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df06e4d4dd1dbea86642c60397c818388cce97b"/>
    <w:p>
      <w:pPr>
        <w:pStyle w:val="Heading1"/>
      </w:pPr>
      <w:r>
        <w:t xml:space="preserve">Математическое описание системы прогнозирования</w:t>
      </w:r>
    </w:p>
    <w:p>
      <w:pPr>
        <w:pStyle w:val="FirstParagraph"/>
      </w:pPr>
      <w:r>
        <w:t xml:space="preserve">Математическое описание системы базируется на представлении показателей функционирования станций сотовой связи в виде временных рядов. Для формализации процессов изменения метрик во времени используется аддитивная модель декомпозиции, реализованная в алгоритме Facebook Prophet. Данный подход позволяет представить исследуемый показатель как сумму нескольких независимых компонентов, каждый из которых отвечает за определенный аспект динамики данных.</w:t>
      </w:r>
    </w:p>
    <w:p>
      <w:pPr>
        <w:pStyle w:val="BodyText"/>
      </w:pPr>
      <w:r>
        <w:t xml:space="preserve">Общее уравнение модели прогнозирования для произвольного показателя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записывается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 каждая компонента описывается отдельной математической моделью.</w:t>
      </w:r>
    </w:p>
    <w:bookmarkStart w:id="11" w:name="моделирование-тренда-gt"/>
    <w:p>
      <w:pPr>
        <w:pStyle w:val="Heading2"/>
      </w:pPr>
      <w:r>
        <w:t xml:space="preserve">Моделирование тренда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Функция тренда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описывает непериодические изменения в значениях метрик, такие как постепенный рост трафика при увеличении числа абонентов или долгосрочное снижение качества сигнала. Prophet предоставляет два варианта моделирования тренда в зависимости от характера данных:</w:t>
      </w:r>
    </w:p>
    <w:bookmarkStart w:id="9" w:name="кусочно-линейный-тренд"/>
    <w:p>
      <w:pPr>
        <w:pStyle w:val="Heading3"/>
      </w:pPr>
      <w:r>
        <w:t xml:space="preserve">Кусочно-линейный тренд</w:t>
      </w:r>
    </w:p>
    <w:p>
      <w:pPr>
        <w:pStyle w:val="FirstParagraph"/>
      </w:pPr>
      <w:r>
        <w:t xml:space="preserve">Кусочно-линейный тренд применяется для метрик с неограниченным ростом и определяется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rPr>
              <m:sty m:val="b"/>
            </m:rPr>
            <m:t>a</m:t>
          </m:r>
          <m:r>
            <m:rPr>
              <m:sty m:val="p"/>
            </m:rPr>
            <m:t>(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rPr>
              <m:sty m:val="b"/>
            </m:rPr>
            <m:t>a</m:t>
          </m:r>
          <m:r>
            <m:rPr>
              <m:sty m:val="p"/>
            </m:rPr>
            <m:t>(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γ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базовая скорость роста (наклон линии тренда);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"/>
          </m:rPr>
          <m:t>δ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— вектор изменений скорости роста в точках излома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;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начальное смещение (intercept);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— вектор индикаторных функций, где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если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, иначе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"/>
          </m:rPr>
          <m:t>γ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S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— вектор корректировок смещения, обеспечивающих непрерывность функции в точках излома, вычисляемый как</w:t>
      </w:r>
      <w:r>
        <w:t xml:space="preserve"> </w:t>
      </w:r>
      <m:oMath>
        <m:sSub>
          <m:e>
            <m:r>
              <m:t>γ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γ</m:t>
                </m:r>
              </m:e>
              <m:sub>
                <m:r>
                  <m:t>l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Точки излома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автоматически определяются алгоритмом либо задаются вручную. Данная модель используется для метрик сотовой сети, демонстрирующих изменение темпов роста, например, при расширении абонентской базы или модернизации оборудования.</w:t>
      </w:r>
    </w:p>
    <w:bookmarkEnd w:id="9"/>
    <w:bookmarkStart w:id="10" w:name="логистический-тренд"/>
    <w:p>
      <w:pPr>
        <w:pStyle w:val="Heading3"/>
      </w:pPr>
      <w:r>
        <w:t xml:space="preserve">Логистический тренд</w:t>
      </w:r>
    </w:p>
    <w:p>
      <w:pPr>
        <w:pStyle w:val="FirstParagraph"/>
      </w:pPr>
      <w:r>
        <w:t xml:space="preserve">Логистический тренд применяется для метрик с естественным пределом роста (capacity) и описывается уравнением: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(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b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(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b"/>
                </m:rPr>
                <m:t>γ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функция емкости системы (максимальное достижимое значение);</w:t>
      </w:r>
      <w:r>
        <w:t xml:space="preserve"> </w:t>
      </w:r>
      <w:r>
        <w:t xml:space="preserve">- остальные параметры аналогичны кусочно-линейной модели.</w:t>
      </w:r>
    </w:p>
    <w:p>
      <w:pPr>
        <w:pStyle w:val="BodyText"/>
      </w:pPr>
      <w:r>
        <w:t xml:space="preserve">Логистическая функция целесообразна для моделирования показателей с насыщением, таких как доля использования частотного ресурса (не может превышать 100%) или коэффициент использования каналов связи. Выбор между линейным и логистическим трендом осуществляется на основе анализа природы метрики: при наличии физических или технических ограничений на рост используется логистическая модель, в противном случае — кусочно-линейная.</w:t>
      </w:r>
    </w:p>
    <w:bookmarkEnd w:id="10"/>
    <w:bookmarkEnd w:id="11"/>
    <w:bookmarkStart w:id="12" w:name="моделирование-сезонности-st"/>
    <w:p>
      <w:pPr>
        <w:pStyle w:val="Heading2"/>
      </w:pPr>
      <w:r>
        <w:t xml:space="preserve">Моделирование сезонности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Сезонная составляющая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отвечает за периодические изменения, обусловленные суточной, еженедельной или годовой цикличностью использования услуг связи. В контексте сотовой сети это проявляется в виде предсказуемых пиков нагрузки в вечерние часы и спадов в ночное время.</w:t>
      </w:r>
    </w:p>
    <w:p>
      <w:pPr>
        <w:pStyle w:val="BodyText"/>
      </w:pPr>
      <w:r>
        <w:t xml:space="preserve">Данный компонент моделируется с использованием рядов Фурье для аппроксимации произвольных гладких периодических функций: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  <m:r>
                            <m:t>n</m:t>
                          </m:r>
                          <m:r>
                            <m:t>t</m:t>
                          </m:r>
                        </m:num>
                        <m:den>
                          <m:r>
                            <m:t>P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  <m:r>
                            <m:t>n</m:t>
                          </m:r>
                          <m:r>
                            <m:t>t</m:t>
                          </m:r>
                        </m:num>
                        <m:den>
                          <m:r>
                            <m:t>P</m:t>
                          </m:r>
                        </m:den>
                      </m:f>
                    </m:e>
                  </m:d>
                </m:e>
              </m:d>
            </m:e>
          </m:nary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период сезонности (например,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для недельной цикличности,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365.25</m:t>
        </m:r>
      </m:oMath>
      <w:r>
        <w:t xml:space="preserve"> </w:t>
      </w:r>
      <w:r>
        <w:t xml:space="preserve">для годовой);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порядок ряда Фурье, определяющий количество гармоник для аппроксимации;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коэффициенты Фурье, оцениваемые в процессе обучения модели методом наименьших квадратов.</w:t>
      </w:r>
    </w:p>
    <w:p>
      <w:pPr>
        <w:pStyle w:val="BodyText"/>
      </w:pPr>
      <w:r>
        <w:t xml:space="preserve">Для повышения точности Prophet позволяет одновременно моделировать несколько типов сезонности. Например, для трафика сотовой сети могут быть определены:</w:t>
      </w:r>
      <w:r>
        <w:t xml:space="preserve"> </w:t>
      </w:r>
      <w:r>
        <w:t xml:space="preserve">- суточная сезонность (</w:t>
      </w:r>
      <m:oMath>
        <m:r>
          <m:t>P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часа,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);</w:t>
      </w:r>
      <w:r>
        <w:t xml:space="preserve"> </w:t>
      </w:r>
      <w:r>
        <w:t xml:space="preserve">- недельная сезонность (</w:t>
      </w:r>
      <m:oMath>
        <m:r>
          <m:t>P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дней,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);</w:t>
      </w:r>
      <w:r>
        <w:t xml:space="preserve"> </w:t>
      </w:r>
      <w:r>
        <w:t xml:space="preserve">- годовая сезонность (</w:t>
      </w:r>
      <m:oMath>
        <m:r>
          <m:t>P</m:t>
        </m:r>
        <m:r>
          <m:rPr>
            <m:sty m:val="p"/>
          </m:rPr>
          <m:t>=</m:t>
        </m:r>
        <m:r>
          <m:t>365.25</m:t>
        </m:r>
      </m:oMath>
      <w:r>
        <w:t xml:space="preserve"> </w:t>
      </w:r>
      <w:r>
        <w:t xml:space="preserve">дней,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).</w:t>
      </w:r>
    </w:p>
    <w:p>
      <w:pPr>
        <w:pStyle w:val="BodyText"/>
      </w:pPr>
      <w:r>
        <w:t xml:space="preserve">Увеличение параметра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позволяет улавливать более сложные периодические паттерны, но повышает риск переобучения модели.</w:t>
      </w:r>
    </w:p>
    <w:bookmarkEnd w:id="12"/>
    <w:bookmarkStart w:id="13" w:name="моделирование-праздников-и-событий-ht"/>
    <w:p>
      <w:pPr>
        <w:pStyle w:val="Heading2"/>
      </w:pPr>
      <w:r>
        <w:t xml:space="preserve">Моделирование праздников и событий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Компонент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отражает влияние праздничных дней и специфических событий, которые приводят к аномальным отклонениям от стандартного профиля нагрузки. Математически это представляется в виде: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L</m:t>
              </m:r>
            </m:sup>
            <m:e>
              <m:sSub>
                <m:e>
                  <m:r>
                    <m:t>κ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∈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— количество учитываемых праздников и событий;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множество дат, соответствующих</w:t>
      </w:r>
      <w:r>
        <w:t xml:space="preserve"> </w:t>
      </w:r>
      <m:oMath>
        <m:r>
          <m:t>i</m:t>
        </m:r>
      </m:oMath>
      <w:r>
        <w:t xml:space="preserve">-му празднику (может включать «окна» — дни до и после события);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— индикаторная функция, равная</w:t>
      </w:r>
      <w:r>
        <w:t xml:space="preserve"> </w:t>
      </w:r>
      <m:oMath>
        <m:r>
          <m:t>1</m:t>
        </m:r>
      </m:oMath>
      <w:r>
        <w:t xml:space="preserve">, если условие истинно, и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в противном случае;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κ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коэффициент влияния</w:t>
      </w:r>
      <w:r>
        <w:t xml:space="preserve"> </w:t>
      </w:r>
      <m:oMath>
        <m:r>
          <m:t>i</m:t>
        </m:r>
      </m:oMath>
      <w:r>
        <w:t xml:space="preserve">-го события, оцениваемый из данных.</w:t>
      </w:r>
    </w:p>
    <w:p>
      <w:pPr>
        <w:pStyle w:val="BodyText"/>
      </w:pPr>
      <w:r>
        <w:t xml:space="preserve">Например, для российских условий могут быть определены: новогодние праздники (резкий рост голосового трафика), День защитника Отечества, 8 Марта, майские праздники и др. Для каждого события модель автоматически оценивает степень его влияния на метрику.</w:t>
      </w:r>
    </w:p>
    <w:bookmarkEnd w:id="13"/>
    <w:bookmarkStart w:id="14" w:name="стохастическая-компонента-varepsilon_t"/>
    <w:p>
      <w:pPr>
        <w:pStyle w:val="Heading2"/>
      </w:pPr>
      <w:r>
        <w:t xml:space="preserve">Стохастическая компонента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</m:oMath>
    </w:p>
    <w:p>
      <w:pPr>
        <w:pStyle w:val="FirstParagraph"/>
      </w:pPr>
      <w:r>
        <w:t xml:space="preserve">Ошибка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представляет собой случайную составляющую или «белый шум», который включает в себя любые изменения, не учтенные основными компонентами модели. В рамках Prophet предполагается, что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то есть ошибки распределены нормально с нулевым математическим ожиданием и постоянной дисперсией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Параметр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оценивается на обучающей выборке и используется для построения доверительных интервалов прогноза.</w:t>
      </w:r>
    </w:p>
    <w:bookmarkEnd w:id="14"/>
    <w:bookmarkStart w:id="15" w:name="оценка-параметров-модели"/>
    <w:p>
      <w:pPr>
        <w:pStyle w:val="Heading2"/>
      </w:pPr>
      <w:r>
        <w:t xml:space="preserve">Оценка параметров модели</w:t>
      </w:r>
    </w:p>
    <w:p>
      <w:pPr>
        <w:pStyle w:val="FirstParagraph"/>
      </w:pPr>
      <w:r>
        <w:t xml:space="preserve">Все параметры модели (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δ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γ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κ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 оцениваются методом максимального правдоподобия с использованием L-BFGS алгоритма оптимизации. Для предотвращения переобучения применяется регуляризация параметров изменения тренда</w:t>
      </w:r>
      <w:r>
        <w:t xml:space="preserve"> </w:t>
      </w:r>
      <m:oMath>
        <m:r>
          <m:rPr>
            <m:sty m:val="b"/>
          </m:rPr>
          <m:t>δ</m:t>
        </m:r>
      </m:oMath>
      <w:r>
        <w:t xml:space="preserve"> </w:t>
      </w:r>
      <w:r>
        <w:t xml:space="preserve">и сезонных коэффициентов путем введения штрафа на их норму. Это обеспечивает устойчивость модели к выбросам и шуму в исторических данных.</w:t>
      </w:r>
    </w:p>
    <w:p>
      <w:pPr>
        <w:pStyle w:val="BodyText"/>
      </w:pPr>
      <w:r>
        <w:t xml:space="preserve">Использование такой математической структуры позволяет программному комплексу не только эффективно восстанавливать пропущенные значения в телеметрии, но и строить устойчивые прогнозы с количественной оценкой неопределенности (доверительные интервалы), минимизируя влияние случайных выбросов данных. При этом интерпретируемость модели остается высокой: каждый компонент имеет ясный физический смысл и может быть проанализирован отдельно для понимания факторов, влияющих на поведение метрики.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2026-01-29T04:33:30Z</dcterms:created>
  <dcterms:modified xsi:type="dcterms:W3CDTF">2026-01-29T04:33:30Z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