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c4aca0e302676497de92c935c4e08225cee1015"/>
    <w:p>
      <w:pPr>
        <w:pStyle w:val="Heading1"/>
      </w:pPr>
      <w:r>
        <w:t xml:space="preserve">Экспериментальная валидация системы прогнозирования метрик сетевого оборудования</w:t>
      </w:r>
    </w:p>
    <w:bookmarkStart w:id="9" w:name="аннотация"/>
    <w:p>
      <w:pPr>
        <w:pStyle w:val="Heading2"/>
      </w:pPr>
      <w:r>
        <w:t xml:space="preserve">Аннотация</w:t>
      </w:r>
    </w:p>
    <w:p>
      <w:pPr>
        <w:pStyle w:val="FirstParagraph"/>
      </w:pPr>
      <w:r>
        <w:t xml:space="preserve">В данном разделе представлены результаты экспериментальной валидации разработанной системы прогнозирования временных рядов метрик сетевого оборудования. Валидация проведена на синтетических данных, покрывающих период в 180 дней (4321 точка измерений на метрику с частотой один час). Использована методология rolling window validation с обучающей выборкой 3600 точек (150 дней) и тестовой выборкой 168 точек (7 дней). Средняя взвешенная абсолютная процентная ошибка (WAPE) составила 3,90%, что в 3,8 раза превышает целевые показатели качества (менее 15%).</w:t>
      </w:r>
    </w:p>
    <w:p>
      <w:r>
        <w:pict>
          <v:rect style="width:0;height:1.5pt" o:hralign="center" o:hrstd="t" o:hr="t"/>
        </w:pict>
      </w:r>
    </w:p>
    <w:bookmarkEnd w:id="9"/>
    <w:bookmarkStart w:id="12" w:name="методология-экспериментальной-валидации"/>
    <w:p>
      <w:pPr>
        <w:pStyle w:val="Heading2"/>
      </w:pPr>
      <w:r>
        <w:t xml:space="preserve">1. Методология экспериментальной валидации</w:t>
      </w:r>
    </w:p>
    <w:bookmarkStart w:id="10" w:name="характеристики-тестовых-данных"/>
    <w:p>
      <w:pPr>
        <w:pStyle w:val="Heading3"/>
      </w:pPr>
      <w:r>
        <w:t xml:space="preserve">1.1. Характеристики тестовых данных</w:t>
      </w:r>
    </w:p>
    <w:p>
      <w:pPr>
        <w:pStyle w:val="FirstParagraph"/>
      </w:pPr>
      <w:r>
        <w:t xml:space="preserve">Для экспериментальной валидации системы прогнозирования были сгенерированы синтетические временные ряды, моделирующие различные типы поведения метрик телекоммуникационного оборудования. Синтетические данные обеспечивают контролируемую среду тестирования с известными характеристиками паттернов, что позволяет объективно оценить качество прогнозирования [1].</w:t>
      </w:r>
    </w:p>
    <w:p>
      <w:pPr>
        <w:pStyle w:val="BodyText"/>
      </w:pPr>
      <w:r>
        <w:t xml:space="preserve">Тестовый набор данных охватывает период наблюдений в 180 дней (с 02.08.2025 по 29.01.2026) с частотой измерений один час, что составляет 4321 точку на метрику. Всего было сгенерировано 9 различных паттернов метрик, представленных в формате Prometheus exposition format общим объемом 4,4 МБ.</w:t>
      </w:r>
    </w:p>
    <w:p>
      <w:pPr>
        <w:pStyle w:val="BodyText"/>
      </w:pPr>
      <w:r>
        <w:t xml:space="preserve">Для создания репрезентативного тестового набора были смоделированы четыре категории паттернов временных рядов. Детерминированные тренды представлены линейным восходящим трендом вида</w:t>
      </w:r>
      <w:r>
        <w:t xml:space="preserve"> </w:t>
      </w:r>
      <m:oMath>
        <m:r>
          <m:t>y</m:t>
        </m:r>
        <m:r>
          <m:rPr>
            <m:sty m:val="p"/>
          </m:rPr>
          <m:t>(</m:t>
        </m:r>
        <m:r>
          <m:t>t</m:t>
        </m:r>
        <m:r>
          <m:rPr>
            <m:sty m:val="p"/>
          </m:rPr>
          <m:t>)</m:t>
        </m:r>
        <m:r>
          <m:rPr>
            <m:sty m:val="p"/>
          </m:rPr>
          <m:t>=</m:t>
        </m:r>
        <m:r>
          <m:t>100</m:t>
        </m:r>
        <m:r>
          <m:rPr>
            <m:sty m:val="p"/>
          </m:rPr>
          <m:t>+</m:t>
        </m:r>
        <m:r>
          <m:t>0</m:t>
        </m:r>
        <m:r>
          <m:rPr>
            <m:sty m:val="p"/>
          </m:rPr>
          <m:t>,</m:t>
        </m:r>
        <m:r>
          <m:t>5</m:t>
        </m:r>
        <m:r>
          <m:t>t</m:t>
        </m:r>
        <m:r>
          <m:rPr>
            <m:sty m:val="p"/>
          </m:rPr>
          <m:t>+</m:t>
        </m:r>
        <m:r>
          <m:t>ε</m:t>
        </m:r>
      </m:oMath>
      <w:r>
        <w:t xml:space="preserve">, где</w:t>
      </w:r>
      <w:r>
        <w:t xml:space="preserve"> </w:t>
      </w:r>
      <m:oMath>
        <m:r>
          <m:t>ε</m:t>
        </m:r>
        <m:r>
          <m:rPr>
            <m:sty m:val="p"/>
          </m:rPr>
          <m:t>∼</m:t>
        </m:r>
        <m:r>
          <m:rPr>
            <m:scr m:val="script"/>
            <m:sty m:val="p"/>
          </m:rPr>
          <m:t>N</m:t>
        </m:r>
        <m:r>
          <m:rPr>
            <m:sty m:val="p"/>
          </m:rPr>
          <m:t>(</m:t>
        </m:r>
        <m:r>
          <m:t>0</m:t>
        </m:r>
        <m:r>
          <m:rPr>
            <m:sty m:val="p"/>
          </m:rPr>
          <m:t>,</m:t>
        </m:r>
        <m:r>
          <m:t>5</m:t>
        </m:r>
        <m:r>
          <m:rPr>
            <m:sty m:val="p"/>
          </m:rPr>
          <m:t>)</m:t>
        </m:r>
      </m:oMath>
      <w:r>
        <w:t xml:space="preserve">, линейным нисходящим трендом</w:t>
      </w:r>
      <w:r>
        <w:t xml:space="preserve"> </w:t>
      </w:r>
      <m:oMath>
        <m:r>
          <m:t>y</m:t>
        </m:r>
        <m:r>
          <m:rPr>
            <m:sty m:val="p"/>
          </m:rPr>
          <m:t>(</m:t>
        </m:r>
        <m:r>
          <m:t>t</m:t>
        </m:r>
        <m:r>
          <m:rPr>
            <m:sty m:val="p"/>
          </m:rPr>
          <m:t>)</m:t>
        </m:r>
        <m:r>
          <m:rPr>
            <m:sty m:val="p"/>
          </m:rPr>
          <m:t>=</m:t>
        </m:r>
        <m:r>
          <m:t>300</m:t>
        </m:r>
        <m:r>
          <m:rPr>
            <m:sty m:val="p"/>
          </m:rPr>
          <m:t>−</m:t>
        </m:r>
        <m:r>
          <m:t>0</m:t>
        </m:r>
        <m:r>
          <m:rPr>
            <m:sty m:val="p"/>
          </m:rPr>
          <m:t>,</m:t>
        </m:r>
        <m:r>
          <m:t>05</m:t>
        </m:r>
        <m:r>
          <m:t>t</m:t>
        </m:r>
        <m:r>
          <m:rPr>
            <m:sty m:val="p"/>
          </m:rPr>
          <m:t>+</m:t>
        </m:r>
        <m:r>
          <m:t>ε</m:t>
        </m:r>
      </m:oMath>
      <w:r>
        <w:t xml:space="preserve">, где</w:t>
      </w:r>
      <w:r>
        <w:t xml:space="preserve"> </w:t>
      </w:r>
      <m:oMath>
        <m:r>
          <m:t>ε</m:t>
        </m:r>
        <m:r>
          <m:rPr>
            <m:sty m:val="p"/>
          </m:rPr>
          <m:t>∼</m:t>
        </m:r>
        <m:r>
          <m:rPr>
            <m:scr m:val="script"/>
            <m:sty m:val="p"/>
          </m:rPr>
          <m:t>N</m:t>
        </m:r>
        <m:r>
          <m:rPr>
            <m:sty m:val="p"/>
          </m:rPr>
          <m:t>(</m:t>
        </m:r>
        <m:r>
          <m:t>0</m:t>
        </m:r>
        <m:r>
          <m:rPr>
            <m:sty m:val="p"/>
          </m:rPr>
          <m:t>,</m:t>
        </m:r>
        <m:r>
          <m:t>5</m:t>
        </m:r>
        <m:r>
          <m:rPr>
            <m:sty m:val="p"/>
          </m:rPr>
          <m:t>)</m:t>
        </m:r>
      </m:oMath>
      <w:r>
        <w:t xml:space="preserve">, и константным значением</w:t>
      </w:r>
      <w:r>
        <w:t xml:space="preserve"> </w:t>
      </w:r>
      <m:oMath>
        <m:r>
          <m:t>y</m:t>
        </m:r>
        <m:r>
          <m:rPr>
            <m:sty m:val="p"/>
          </m:rPr>
          <m:t>(</m:t>
        </m:r>
        <m:r>
          <m:t>t</m:t>
        </m:r>
        <m:r>
          <m:rPr>
            <m:sty m:val="p"/>
          </m:rPr>
          <m:t>)</m:t>
        </m:r>
        <m:r>
          <m:rPr>
            <m:sty m:val="p"/>
          </m:rPr>
          <m:t>=</m:t>
        </m:r>
        <m:r>
          <m:t>100</m:t>
        </m:r>
        <m:r>
          <m:rPr>
            <m:sty m:val="p"/>
          </m:rPr>
          <m:t>+</m:t>
        </m:r>
        <m:r>
          <m:t>ε</m:t>
        </m:r>
      </m:oMath>
      <w:r>
        <w:t xml:space="preserve">, где</w:t>
      </w:r>
      <w:r>
        <w:t xml:space="preserve"> </w:t>
      </w:r>
      <m:oMath>
        <m:r>
          <m:t>ε</m:t>
        </m:r>
        <m:r>
          <m:rPr>
            <m:sty m:val="p"/>
          </m:rPr>
          <m:t>∼</m:t>
        </m:r>
        <m:r>
          <m:rPr>
            <m:scr m:val="script"/>
            <m:sty m:val="p"/>
          </m:rPr>
          <m:t>N</m:t>
        </m:r>
        <m:r>
          <m:rPr>
            <m:sty m:val="p"/>
          </m:rPr>
          <m:t>(</m:t>
        </m:r>
        <m:r>
          <m:t>0</m:t>
        </m:r>
        <m:r>
          <m:rPr>
            <m:sty m:val="p"/>
          </m:rPr>
          <m:t>,</m:t>
        </m:r>
        <m:r>
          <m:t>2</m:t>
        </m:r>
        <m:r>
          <m:rPr>
            <m:sty m:val="p"/>
          </m:rPr>
          <m:t>)</m:t>
        </m:r>
      </m:oMath>
      <w:r>
        <w:t xml:space="preserve">.</w:t>
      </w:r>
    </w:p>
    <w:p>
      <w:pPr>
        <w:pStyle w:val="BodyText"/>
      </w:pPr>
      <w:r>
        <w:t xml:space="preserve">Сезонные паттерны включают суточную сезонность, описываемую выражением</w:t>
      </w:r>
      <w:r>
        <w:t xml:space="preserve"> </w:t>
      </w:r>
      <m:oMath>
        <m:r>
          <m:t>y</m:t>
        </m:r>
        <m:r>
          <m:rPr>
            <m:sty m:val="p"/>
          </m:rPr>
          <m:t>(</m:t>
        </m:r>
        <m:r>
          <m:t>t</m:t>
        </m:r>
        <m:r>
          <m:rPr>
            <m:sty m:val="p"/>
          </m:rPr>
          <m:t>)</m:t>
        </m:r>
        <m:r>
          <m:rPr>
            <m:sty m:val="p"/>
          </m:rPr>
          <m:t>=</m:t>
        </m:r>
        <m:r>
          <m:t>150</m:t>
        </m:r>
        <m:r>
          <m:rPr>
            <m:sty m:val="p"/>
          </m:rPr>
          <m:t>+</m:t>
        </m:r>
        <m:r>
          <m:t>40</m:t>
        </m:r>
        <m:r>
          <m:rPr>
            <m:sty m:val="p"/>
          </m:rPr>
          <m:t>⋅</m:t>
        </m:r>
        <m:r>
          <m:rPr>
            <m:sty m:val="p"/>
          </m:rPr>
          <m:t>sin</m:t>
        </m:r>
        <m:d>
          <m:dPr>
            <m:begChr m:val="("/>
            <m:sepChr m:val=""/>
            <m:endChr m:val=")"/>
            <m:grow/>
          </m:dPr>
          <m:e>
            <m:f>
              <m:fPr>
                <m:type m:val="bar"/>
              </m:fPr>
              <m:num>
                <m:r>
                  <m:t>2</m:t>
                </m:r>
                <m:r>
                  <m:t>π</m:t>
                </m:r>
                <m:r>
                  <m:rPr>
                    <m:sty m:val="p"/>
                  </m:rPr>
                  <m:t>(</m:t>
                </m:r>
                <m:r>
                  <m:t>h</m:t>
                </m:r>
                <m:r>
                  <m:rPr>
                    <m:sty m:val="p"/>
                  </m:rPr>
                  <m:t>−</m:t>
                </m:r>
                <m:r>
                  <m:t>6</m:t>
                </m:r>
                <m:r>
                  <m:rPr>
                    <m:sty m:val="p"/>
                  </m:rPr>
                  <m:t>)</m:t>
                </m:r>
              </m:num>
              <m:den>
                <m:r>
                  <m:t>24</m:t>
                </m:r>
              </m:den>
            </m:f>
          </m:e>
        </m:d>
        <m:r>
          <m:rPr>
            <m:sty m:val="p"/>
          </m:rPr>
          <m:t>+</m:t>
        </m:r>
        <m:r>
          <m:t>ε</m:t>
        </m:r>
      </m:oMath>
      <w:r>
        <w:t xml:space="preserve">, где</w:t>
      </w:r>
      <w:r>
        <w:t xml:space="preserve"> </w:t>
      </w:r>
      <m:oMath>
        <m:r>
          <m:t>h</m:t>
        </m:r>
      </m:oMath>
      <w:r>
        <w:t xml:space="preserve"> </w:t>
      </w:r>
      <w:r>
        <w:t xml:space="preserve">представляет час суток, а</w:t>
      </w:r>
      <w:r>
        <w:t xml:space="preserve"> </w:t>
      </w:r>
      <m:oMath>
        <m:r>
          <m:t>ε</m:t>
        </m:r>
        <m:r>
          <m:rPr>
            <m:sty m:val="p"/>
          </m:rPr>
          <m:t>∼</m:t>
        </m:r>
        <m:r>
          <m:rPr>
            <m:scr m:val="script"/>
            <m:sty m:val="p"/>
          </m:rPr>
          <m:t>N</m:t>
        </m:r>
        <m:r>
          <m:rPr>
            <m:sty m:val="p"/>
          </m:rPr>
          <m:t>(</m:t>
        </m:r>
        <m:r>
          <m:t>0</m:t>
        </m:r>
        <m:r>
          <m:rPr>
            <m:sty m:val="p"/>
          </m:rPr>
          <m:t>,</m:t>
        </m:r>
        <m:r>
          <m:t>3</m:t>
        </m:r>
        <m:r>
          <m:rPr>
            <m:sty m:val="p"/>
          </m:rPr>
          <m:t>)</m:t>
        </m:r>
      </m:oMath>
      <w:r>
        <w:t xml:space="preserve">, и недельную сезонность вида</w:t>
      </w:r>
      <w:r>
        <w:t xml:space="preserve"> </w:t>
      </w:r>
      <m:oMath>
        <m:r>
          <m:t>y</m:t>
        </m:r>
        <m:r>
          <m:rPr>
            <m:sty m:val="p"/>
          </m:rPr>
          <m:t>(</m:t>
        </m:r>
        <m:r>
          <m:t>t</m:t>
        </m:r>
        <m:r>
          <m:rPr>
            <m:sty m:val="p"/>
          </m:rPr>
          <m:t>)</m:t>
        </m:r>
        <m:r>
          <m:rPr>
            <m:sty m:val="p"/>
          </m:rPr>
          <m:t>=</m:t>
        </m:r>
        <m:r>
          <m:rPr>
            <m:nor/>
            <m:sty m:val="p"/>
          </m:rPr>
          <m:t>base</m:t>
        </m:r>
        <m:r>
          <m:rPr>
            <m:sty m:val="p"/>
          </m:rPr>
          <m:t>+</m:t>
        </m:r>
        <m:r>
          <m:rPr>
            <m:nor/>
            <m:sty m:val="p"/>
          </m:rPr>
          <m:t>weekly_factor</m:t>
        </m:r>
        <m:r>
          <m:rPr>
            <m:sty m:val="p"/>
          </m:rPr>
          <m:t>+</m:t>
        </m:r>
        <m:r>
          <m:t>ε</m:t>
        </m:r>
      </m:oMath>
      <w:r>
        <w:t xml:space="preserve">, где базовое значение равно 180, а</w:t>
      </w:r>
      <w:r>
        <w:t xml:space="preserve"> </w:t>
      </w:r>
      <m:oMath>
        <m:r>
          <m:t>ε</m:t>
        </m:r>
        <m:r>
          <m:rPr>
            <m:sty m:val="p"/>
          </m:rPr>
          <m:t>∼</m:t>
        </m:r>
        <m:r>
          <m:rPr>
            <m:scr m:val="script"/>
            <m:sty m:val="p"/>
          </m:rPr>
          <m:t>N</m:t>
        </m:r>
        <m:r>
          <m:rPr>
            <m:sty m:val="p"/>
          </m:rPr>
          <m:t>(</m:t>
        </m:r>
        <m:r>
          <m:t>0</m:t>
        </m:r>
        <m:r>
          <m:rPr>
            <m:sty m:val="p"/>
          </m:rPr>
          <m:t>,</m:t>
        </m:r>
        <m:r>
          <m:t>5</m:t>
        </m:r>
        <m:r>
          <m:rPr>
            <m:sty m:val="p"/>
          </m:rPr>
          <m:t>)</m:t>
        </m:r>
      </m:oMath>
      <w:r>
        <w:t xml:space="preserve">.</w:t>
      </w:r>
    </w:p>
    <w:p>
      <w:pPr>
        <w:pStyle w:val="BodyText"/>
      </w:pPr>
      <w:r>
        <w:t xml:space="preserve">Комбинированные паттерны объединяют трендовую и сезонную компоненты согласно формуле</w:t>
      </w:r>
      <w:r>
        <w:t xml:space="preserve"> </w:t>
      </w:r>
      <m:oMath>
        <m:r>
          <m:t>y</m:t>
        </m:r>
        <m:r>
          <m:rPr>
            <m:sty m:val="p"/>
          </m:rPr>
          <m:t>(</m:t>
        </m:r>
        <m:r>
          <m:t>t</m:t>
        </m:r>
        <m:r>
          <m:rPr>
            <m:sty m:val="p"/>
          </m:rPr>
          <m:t>)</m:t>
        </m:r>
        <m:r>
          <m:rPr>
            <m:sty m:val="p"/>
          </m:rPr>
          <m:t>=</m:t>
        </m:r>
        <m:r>
          <m:t>100</m:t>
        </m:r>
        <m:r>
          <m:rPr>
            <m:sty m:val="p"/>
          </m:rPr>
          <m:t>+</m:t>
        </m:r>
        <m:r>
          <m:t>0</m:t>
        </m:r>
        <m:r>
          <m:rPr>
            <m:sty m:val="p"/>
          </m:rPr>
          <m:t>,</m:t>
        </m:r>
        <m:r>
          <m:t>4</m:t>
        </m:r>
        <m:r>
          <m:t>t</m:t>
        </m:r>
        <m:r>
          <m:rPr>
            <m:sty m:val="p"/>
          </m:rPr>
          <m:t>+</m:t>
        </m:r>
        <m:r>
          <m:t>30</m:t>
        </m:r>
        <m:r>
          <m:rPr>
            <m:sty m:val="p"/>
          </m:rPr>
          <m:t>⋅</m:t>
        </m:r>
        <m:r>
          <m:rPr>
            <m:sty m:val="p"/>
          </m:rPr>
          <m:t>sin</m:t>
        </m:r>
        <m:d>
          <m:dPr>
            <m:begChr m:val="("/>
            <m:sepChr m:val=""/>
            <m:endChr m:val=")"/>
            <m:grow/>
          </m:dPr>
          <m:e>
            <m:f>
              <m:fPr>
                <m:type m:val="bar"/>
              </m:fPr>
              <m:num>
                <m:r>
                  <m:t>2</m:t>
                </m:r>
                <m:r>
                  <m:t>π</m:t>
                </m:r>
                <m:r>
                  <m:rPr>
                    <m:sty m:val="p"/>
                  </m:rPr>
                  <m:t>(</m:t>
                </m:r>
                <m:r>
                  <m:t>h</m:t>
                </m:r>
                <m:r>
                  <m:rPr>
                    <m:sty m:val="p"/>
                  </m:rPr>
                  <m:t>−</m:t>
                </m:r>
                <m:r>
                  <m:t>6</m:t>
                </m:r>
                <m:r>
                  <m:rPr>
                    <m:sty m:val="p"/>
                  </m:rPr>
                  <m:t>)</m:t>
                </m:r>
              </m:num>
              <m:den>
                <m:r>
                  <m:t>24</m:t>
                </m:r>
              </m:den>
            </m:f>
          </m:e>
        </m:d>
        <m:r>
          <m:rPr>
            <m:sty m:val="p"/>
          </m:rPr>
          <m:t>+</m:t>
        </m:r>
        <m:r>
          <m:t>ε</m:t>
        </m:r>
      </m:oMath>
      <w:r>
        <w:t xml:space="preserve">, где</w:t>
      </w:r>
      <w:r>
        <w:t xml:space="preserve"> </w:t>
      </w:r>
      <m:oMath>
        <m:r>
          <m:t>ε</m:t>
        </m:r>
        <m:r>
          <m:rPr>
            <m:sty m:val="p"/>
          </m:rPr>
          <m:t>∼</m:t>
        </m:r>
        <m:r>
          <m:rPr>
            <m:scr m:val="script"/>
            <m:sty m:val="p"/>
          </m:rPr>
          <m:t>N</m:t>
        </m:r>
        <m:r>
          <m:rPr>
            <m:sty m:val="p"/>
          </m:rPr>
          <m:t>(</m:t>
        </m:r>
        <m:r>
          <m:t>0</m:t>
        </m:r>
        <m:r>
          <m:rPr>
            <m:sty m:val="p"/>
          </m:rPr>
          <m:t>,</m:t>
        </m:r>
        <m:r>
          <m:t>4</m:t>
        </m:r>
        <m:r>
          <m:rPr>
            <m:sty m:val="p"/>
          </m:rPr>
          <m:t>)</m:t>
        </m:r>
      </m:oMath>
      <w:r>
        <w:t xml:space="preserve">.</w:t>
      </w:r>
    </w:p>
    <w:p>
      <w:pPr>
        <w:pStyle w:val="BodyText"/>
      </w:pPr>
      <w:r>
        <w:t xml:space="preserve">Паттерны с аномалиями и шумом моделируют реалистичные условия эксплуатации телекоммуникационного оборудования. Паттерн с аномалиями содержит 5% выбросов, представляющих собой случайные отклонения от базового паттерна на величину от 50 до 100 единиц. Паттерн с высоким шумом и трендом описывается выражением</w:t>
      </w:r>
      <w:r>
        <w:t xml:space="preserve"> </w:t>
      </w:r>
      <m:oMath>
        <m:r>
          <m:t>y</m:t>
        </m:r>
        <m:r>
          <m:rPr>
            <m:sty m:val="p"/>
          </m:rPr>
          <m:t>(</m:t>
        </m:r>
        <m:r>
          <m:t>t</m:t>
        </m:r>
        <m:r>
          <m:rPr>
            <m:sty m:val="p"/>
          </m:rPr>
          <m:t>)</m:t>
        </m:r>
        <m:r>
          <m:rPr>
            <m:sty m:val="p"/>
          </m:rPr>
          <m:t>=</m:t>
        </m:r>
        <m:r>
          <m:t>100</m:t>
        </m:r>
        <m:r>
          <m:rPr>
            <m:sty m:val="p"/>
          </m:rPr>
          <m:t>+</m:t>
        </m:r>
        <m:r>
          <m:t>0</m:t>
        </m:r>
        <m:r>
          <m:rPr>
            <m:sty m:val="p"/>
          </m:rPr>
          <m:t>,</m:t>
        </m:r>
        <m:r>
          <m:t>3</m:t>
        </m:r>
        <m:r>
          <m:t>t</m:t>
        </m:r>
        <m:r>
          <m:rPr>
            <m:sty m:val="p"/>
          </m:rPr>
          <m:t>+</m:t>
        </m:r>
        <m:r>
          <m:t>ε</m:t>
        </m:r>
      </m:oMath>
      <w:r>
        <w:t xml:space="preserve">, где</w:t>
      </w:r>
      <w:r>
        <w:t xml:space="preserve"> </w:t>
      </w:r>
      <m:oMath>
        <m:r>
          <m:t>ε</m:t>
        </m:r>
        <m:r>
          <m:rPr>
            <m:sty m:val="p"/>
          </m:rPr>
          <m:t>∼</m:t>
        </m:r>
        <m:r>
          <m:rPr>
            <m:scr m:val="script"/>
            <m:sty m:val="p"/>
          </m:rPr>
          <m:t>N</m:t>
        </m:r>
        <m:r>
          <m:rPr>
            <m:sty m:val="p"/>
          </m:rPr>
          <m:t>(</m:t>
        </m:r>
        <m:r>
          <m:t>0</m:t>
        </m:r>
        <m:r>
          <m:rPr>
            <m:sty m:val="p"/>
          </m:rPr>
          <m:t>,</m:t>
        </m:r>
        <m:r>
          <m:t>0</m:t>
        </m:r>
        <m:r>
          <m:rPr>
            <m:sty m:val="p"/>
          </m:rPr>
          <m:t>,</m:t>
        </m:r>
        <m:r>
          <m:t>2</m:t>
        </m:r>
        <m:r>
          <m:t>t</m:t>
        </m:r>
        <m:r>
          <m:rPr>
            <m:sty m:val="p"/>
          </m:rPr>
          <m:t>)</m:t>
        </m:r>
      </m:oMath>
      <w:r>
        <w:t xml:space="preserve">, демонстрируя гетероскедастичность ошибок. Паттерн с высоким шумом и сезонностью основан на суточной сезонности с добавлением шума</w:t>
      </w:r>
      <w:r>
        <w:t xml:space="preserve"> </w:t>
      </w:r>
      <m:oMath>
        <m:r>
          <m:t>ε</m:t>
        </m:r>
        <m:r>
          <m:rPr>
            <m:sty m:val="p"/>
          </m:rPr>
          <m:t>∼</m:t>
        </m:r>
        <m:r>
          <m:rPr>
            <m:scr m:val="script"/>
            <m:sty m:val="p"/>
          </m:rPr>
          <m:t>N</m:t>
        </m:r>
        <m:r>
          <m:rPr>
            <m:sty m:val="p"/>
          </m:rPr>
          <m:t>(</m:t>
        </m:r>
        <m:r>
          <m:t>0</m:t>
        </m:r>
        <m:r>
          <m:rPr>
            <m:sty m:val="p"/>
          </m:rPr>
          <m:t>,</m:t>
        </m:r>
        <m:r>
          <m:t>15</m:t>
        </m:r>
        <m:r>
          <m:rPr>
            <m:sty m:val="p"/>
          </m:rPr>
          <m:t>)</m:t>
        </m:r>
      </m:oMath>
      <w:r>
        <w:t xml:space="preserve">.</w:t>
      </w:r>
    </w:p>
    <w:bookmarkEnd w:id="10"/>
    <w:bookmarkStart w:id="11" w:name="методология-rolling-window-validation"/>
    <w:p>
      <w:pPr>
        <w:pStyle w:val="Heading3"/>
      </w:pPr>
      <w:r>
        <w:t xml:space="preserve">1.2. Методология rolling window validation</w:t>
      </w:r>
    </w:p>
    <w:p>
      <w:pPr>
        <w:pStyle w:val="FirstParagraph"/>
      </w:pPr>
      <w:r>
        <w:t xml:space="preserve">Для оценки качества прогнозирования использована методология rolling window validation [2], обеспечивающая реалистичную оценку производительности модели на временных рядах. Данный подход предполагает разделение данных на обучающую выборку размером 3600 точек (150 дней) и тестовую выборку размером 168 точек (7 дней), что соответствует соотношению обучение/тест 21,4:1. Горизонт прогноза составляет 168 часов (7 дней вперед).</w:t>
      </w:r>
    </w:p>
    <w:p>
      <w:pPr>
        <w:pStyle w:val="BodyText"/>
      </w:pPr>
      <w:r>
        <w:t xml:space="preserve">Процедура валидации включает последовательное выполнение пяти этапов. На первом этапе производится формирование обучающей выборки путем извлечения последовательных 3600 точек из временного ряда, представляющих исторические наблюдения за 150 дней. Второй этап заключается в обучении baseline модели прогнозирования на основе обучающей выборки с использованием линейной регрессии для аппроксимации трендовой компоненты и гармонического анализа для моделирования суточной сезонности. На третьем этапе осуществляется генерация точечных прогнозов на 168 часов вперед. Четвертый этап предполагает формирование тестовой выборки посредством извлечения фактических значений метрики за следующие 7 дней после обучающей выборки. Завершающий пятый этап включает расчет метрик качества путем сравнения прогнозных значений с фактическими и вычисления показателей точности.</w:t>
      </w:r>
    </w:p>
    <w:p>
      <w:pPr>
        <w:pStyle w:val="BodyText"/>
      </w:pPr>
      <w:r>
        <w:t xml:space="preserve">Данная методология обеспечивает честную оценку качества прогнозирования, так как модель обучается исключительно на исторических данных и не имеет доступа к будущим значениям, что соответствует реальным условиям эксплуатации системы.</w:t>
      </w:r>
    </w:p>
    <w:p>
      <w:r>
        <w:pict>
          <v:rect style="width:0;height:1.5pt" o:hralign="center" o:hrstd="t" o:hr="t"/>
        </w:pict>
      </w:r>
    </w:p>
    <w:bookmarkEnd w:id="11"/>
    <w:bookmarkEnd w:id="12"/>
    <w:bookmarkStart w:id="15" w:name="метрики-оценки-качества-прогнозирования"/>
    <w:p>
      <w:pPr>
        <w:pStyle w:val="Heading2"/>
      </w:pPr>
      <w:r>
        <w:t xml:space="preserve">2. Метрики оценки качества прогнозирования</w:t>
      </w:r>
    </w:p>
    <w:bookmarkStart w:id="13" w:name="X8f5a1d6250561c4230aac28718449283e61e5a6"/>
    <w:p>
      <w:pPr>
        <w:pStyle w:val="Heading3"/>
      </w:pPr>
      <w:r>
        <w:t xml:space="preserve">2.1. Обоснование выбора WAPE как основной метрики</w:t>
      </w:r>
    </w:p>
    <w:p>
      <w:pPr>
        <w:pStyle w:val="FirstParagraph"/>
      </w:pPr>
      <w:r>
        <w:t xml:space="preserve">В качестве основной метрики оценки качества прогнозирования выбрана взвешенная абсолютная процентная ошибка (WAPE - Weighted Absolute Percentage Error). Выбор обусловлен рядом преимуществ WAPE над другими метриками [3, 4].</w:t>
      </w:r>
    </w:p>
    <w:p>
      <w:pPr>
        <w:pStyle w:val="BodyText"/>
      </w:pPr>
      <w:r>
        <w:t xml:space="preserve">Средняя абсолютная процентная ошибка (MAPE) широко используется в литературе, однако имеет существенные недостатки. Во-первых, MAPE обладает асимметричностью, штрафуя недооценку сильнее, чем переоценку [5]. Например, при фактическом значении</w:t>
      </w:r>
      <w:r>
        <w:t xml:space="preserve"> </w:t>
      </w:r>
      <m:oMath>
        <m:r>
          <m:t>y</m:t>
        </m:r>
        <m:r>
          <m:rPr>
            <m:sty m:val="p"/>
          </m:rPr>
          <m:t>=</m:t>
        </m:r>
        <m:r>
          <m:t>100</m:t>
        </m:r>
      </m:oMath>
      <w:r>
        <w:t xml:space="preserve"> </w:t>
      </w:r>
      <w:r>
        <w:t xml:space="preserve">и прогнозе</w:t>
      </w:r>
      <w:r>
        <w:t xml:space="preserve"> </w:t>
      </w:r>
      <m:oMath>
        <m:acc>
          <m:accPr>
            <m:chr m:val="̂"/>
          </m:accPr>
          <m:e>
            <m:r>
              <m:t>y</m:t>
            </m:r>
          </m:e>
        </m:acc>
        <m:r>
          <m:rPr>
            <m:sty m:val="p"/>
          </m:rPr>
          <m:t>=</m:t>
        </m:r>
        <m:r>
          <m:t>50</m:t>
        </m:r>
      </m:oMath>
      <w:r>
        <w:t xml:space="preserve"> </w:t>
      </w:r>
      <w:r>
        <w:t xml:space="preserve">получаем</w:t>
      </w:r>
      <w:r>
        <w:t xml:space="preserve"> </w:t>
      </w:r>
      <m:oMath>
        <m:r>
          <m:rPr>
            <m:nor/>
            <m:sty m:val="p"/>
          </m:rPr>
          <m:t>MAPE</m:t>
        </m:r>
        <m:r>
          <m:rPr>
            <m:sty m:val="p"/>
          </m:rPr>
          <m:t>=</m:t>
        </m:r>
        <m:r>
          <m:rPr>
            <m:sty m:val="p"/>
          </m:rPr>
          <m:t>|</m:t>
        </m:r>
        <m:r>
          <m:t>100</m:t>
        </m:r>
        <m:r>
          <m:rPr>
            <m:sty m:val="p"/>
          </m:rPr>
          <m:t>−</m:t>
        </m:r>
        <m:r>
          <m:t>50</m:t>
        </m:r>
        <m:r>
          <m:rPr>
            <m:sty m:val="p"/>
          </m:rPr>
          <m:t>|</m:t>
        </m:r>
        <m:r>
          <m:rPr>
            <m:sty m:val="p"/>
          </m:rPr>
          <m:t>/</m:t>
        </m:r>
        <m:r>
          <m:t>100</m:t>
        </m:r>
        <m:r>
          <m:rPr>
            <m:sty m:val="p"/>
          </m:rPr>
          <m:t>=</m:t>
        </m:r>
        <m:r>
          <m:t>50</m:t>
        </m:r>
        <m:r>
          <m:rPr>
            <m:sty m:val="p"/>
          </m:rPr>
          <m:t>%</m:t>
        </m:r>
      </m:oMath>
      <w:r>
        <w:t xml:space="preserve">, аналогично при прогнозе</w:t>
      </w:r>
      <w:r>
        <w:t xml:space="preserve"> </w:t>
      </w:r>
      <m:oMath>
        <m:acc>
          <m:accPr>
            <m:chr m:val="̂"/>
          </m:accPr>
          <m:e>
            <m:r>
              <m:t>y</m:t>
            </m:r>
          </m:e>
        </m:acc>
        <m:r>
          <m:rPr>
            <m:sty m:val="p"/>
          </m:rPr>
          <m:t>=</m:t>
        </m:r>
        <m:r>
          <m:t>150</m:t>
        </m:r>
      </m:oMath>
      <w:r>
        <w:t xml:space="preserve"> </w:t>
      </w:r>
      <w:r>
        <w:t xml:space="preserve">также получаем</w:t>
      </w:r>
      <w:r>
        <w:t xml:space="preserve"> </w:t>
      </w:r>
      <m:oMath>
        <m:r>
          <m:rPr>
            <m:nor/>
            <m:sty m:val="p"/>
          </m:rPr>
          <m:t>MAPE</m:t>
        </m:r>
        <m:r>
          <m:rPr>
            <m:sty m:val="p"/>
          </m:rPr>
          <m:t>=</m:t>
        </m:r>
        <m:r>
          <m:rPr>
            <m:sty m:val="p"/>
          </m:rPr>
          <m:t>|</m:t>
        </m:r>
        <m:r>
          <m:t>100</m:t>
        </m:r>
        <m:r>
          <m:rPr>
            <m:sty m:val="p"/>
          </m:rPr>
          <m:t>−</m:t>
        </m:r>
        <m:r>
          <m:t>150</m:t>
        </m:r>
        <m:r>
          <m:rPr>
            <m:sty m:val="p"/>
          </m:rPr>
          <m:t>|</m:t>
        </m:r>
        <m:r>
          <m:rPr>
            <m:sty m:val="p"/>
          </m:rPr>
          <m:t>/</m:t>
        </m:r>
        <m:r>
          <m:t>100</m:t>
        </m:r>
        <m:r>
          <m:rPr>
            <m:sty m:val="p"/>
          </m:rPr>
          <m:t>=</m:t>
        </m:r>
        <m:r>
          <m:t>50</m:t>
        </m:r>
        <m:r>
          <m:rPr>
            <m:sty m:val="p"/>
          </m:rPr>
          <m:t>%</m:t>
        </m:r>
      </m:oMath>
      <w:r>
        <w:t xml:space="preserve">, однако в относительных единицах первая ошибка составляет двукратное расхождение, а вторая лишь полуторакратное. Во-вторых, MAPE не определена при нулевых фактических значениях, что приводит к делению на ноль. В-третьих, при малых значениях</w:t>
      </w:r>
      <w:r>
        <w:t xml:space="preserve"> </w:t>
      </w:r>
      <m:oMath>
        <m:r>
          <m:t>y</m:t>
        </m:r>
      </m:oMath>
      <w:r>
        <w:t xml:space="preserve"> </w:t>
      </w:r>
      <w:r>
        <w:t xml:space="preserve">метрика демонстрирует чрезмерную чувствительность: при</w:t>
      </w:r>
      <w:r>
        <w:t xml:space="preserve"> </w:t>
      </w:r>
      <m:oMath>
        <m:r>
          <m:t>y</m:t>
        </m:r>
        <m:r>
          <m:rPr>
            <m:sty m:val="p"/>
          </m:rPr>
          <m:t>=</m:t>
        </m:r>
        <m:r>
          <m:t>1</m:t>
        </m:r>
      </m:oMath>
      <w:r>
        <w:t xml:space="preserve"> </w:t>
      </w:r>
      <w:r>
        <w:t xml:space="preserve">и</w:t>
      </w:r>
      <w:r>
        <w:t xml:space="preserve"> </w:t>
      </w:r>
      <m:oMath>
        <m:acc>
          <m:accPr>
            <m:chr m:val="̂"/>
          </m:accPr>
          <m:e>
            <m:r>
              <m:t>y</m:t>
            </m:r>
          </m:e>
        </m:acc>
        <m:r>
          <m:rPr>
            <m:sty m:val="p"/>
          </m:rPr>
          <m:t>=</m:t>
        </m:r>
        <m:r>
          <m:t>2</m:t>
        </m:r>
      </m:oMath>
      <w:r>
        <w:t xml:space="preserve"> </w:t>
      </w:r>
      <w:r>
        <w:t xml:space="preserve">получаем</w:t>
      </w:r>
      <w:r>
        <w:t xml:space="preserve"> </w:t>
      </w:r>
      <m:oMath>
        <m:r>
          <m:rPr>
            <m:nor/>
            <m:sty m:val="p"/>
          </m:rPr>
          <m:t>MAPE</m:t>
        </m:r>
        <m:r>
          <m:rPr>
            <m:sty m:val="p"/>
          </m:rPr>
          <m:t>=</m:t>
        </m:r>
        <m:r>
          <m:t>100</m:t>
        </m:r>
        <m:r>
          <m:rPr>
            <m:sty m:val="p"/>
          </m:rPr>
          <m:t>%</m:t>
        </m:r>
      </m:oMath>
      <w:r>
        <w:t xml:space="preserve">, хотя абсолютная ошибка составляет всего одну единицу.</w:t>
      </w:r>
    </w:p>
    <w:p>
      <w:pPr>
        <w:pStyle w:val="BodyText"/>
      </w:pPr>
      <w:r>
        <w:t xml:space="preserve">WAPE устраняет указанные недостатки за счет агрегации всех абсолютных ошибок перед нормализацией. Данная метрика обеспечивает симметричность оценки, одинаково рассматривая переоценку и недооценку, а также демонстрирует устойчивость к выбросам, поскольку отдельные аномальные значения не искажают общую оценку качества прогнозирования. WAPE обладает высокой интерпретируемостью для практического применения, показывая среднюю относительную ошибку прогноза в понятных терминах. Кроме того, WAPE широко используется в телекоммуникационной индустрии для оценки точности прогнозов трафика и загрузки сети [6, 7], что обеспечивает сопоставимость результатов с промышленными стандартами.</w:t>
      </w:r>
    </w:p>
    <w:p>
      <w:pPr>
        <w:pStyle w:val="BodyText"/>
      </w:pPr>
      <w:r>
        <w:t xml:space="preserve">Для иллюстрации различий между MAPE и WAPE рассмотрим временной ряд с выбросом, состоящий из четырех точек с фактическими значениями 100, 100, 5 и 100 единиц, и соответствующими прогнозами 95, 102, 10 и 98 единиц. Абсолютные ошибки составляют 5, 2, 5 и 2 единицы соответственно. Расчет MAPE дает значение</w:t>
      </w:r>
      <w:r>
        <w:t xml:space="preserve"> </w:t>
      </w:r>
      <m:oMath>
        <m:r>
          <m:rPr>
            <m:sty m:val="p"/>
          </m:rPr>
          <m:t>(</m:t>
        </m:r>
        <m:r>
          <m:t>5</m:t>
        </m:r>
        <m:r>
          <m:rPr>
            <m:sty m:val="p"/>
          </m:rPr>
          <m:t>,</m:t>
        </m:r>
        <m:r>
          <m:t>0</m:t>
        </m:r>
        <m:r>
          <m:rPr>
            <m:sty m:val="p"/>
          </m:rPr>
          <m:t>%</m:t>
        </m:r>
        <m:r>
          <m:rPr>
            <m:sty m:val="p"/>
          </m:rPr>
          <m:t>+</m:t>
        </m:r>
        <m:r>
          <m:t>2</m:t>
        </m:r>
        <m:r>
          <m:rPr>
            <m:sty m:val="p"/>
          </m:rPr>
          <m:t>,</m:t>
        </m:r>
        <m:r>
          <m:t>0</m:t>
        </m:r>
        <m:r>
          <m:rPr>
            <m:sty m:val="p"/>
          </m:rPr>
          <m:t>%</m:t>
        </m:r>
        <m:r>
          <m:rPr>
            <m:sty m:val="p"/>
          </m:rPr>
          <m:t>+</m:t>
        </m:r>
        <m:r>
          <m:t>100</m:t>
        </m:r>
        <m:r>
          <m:rPr>
            <m:sty m:val="p"/>
          </m:rPr>
          <m:t>,</m:t>
        </m:r>
        <m:r>
          <m:t>0</m:t>
        </m:r>
        <m:r>
          <m:rPr>
            <m:sty m:val="p"/>
          </m:rPr>
          <m:t>%</m:t>
        </m:r>
        <m:r>
          <m:rPr>
            <m:sty m:val="p"/>
          </m:rPr>
          <m:t>+</m:t>
        </m:r>
        <m:r>
          <m:t>2</m:t>
        </m:r>
        <m:r>
          <m:rPr>
            <m:sty m:val="p"/>
          </m:rPr>
          <m:t>,</m:t>
        </m:r>
        <m:r>
          <m:t>0</m:t>
        </m:r>
        <m:r>
          <m:rPr>
            <m:sty m:val="p"/>
          </m:rPr>
          <m:t>%</m:t>
        </m:r>
        <m:r>
          <m:rPr>
            <m:sty m:val="p"/>
          </m:rPr>
          <m:t>)</m:t>
        </m:r>
        <m:r>
          <m:rPr>
            <m:sty m:val="p"/>
          </m:rPr>
          <m:t>/</m:t>
        </m:r>
        <m:r>
          <m:t>4</m:t>
        </m:r>
        <m:r>
          <m:rPr>
            <m:sty m:val="p"/>
          </m:rPr>
          <m:t>=</m:t>
        </m:r>
        <m:r>
          <m:t>27</m:t>
        </m:r>
        <m:r>
          <m:rPr>
            <m:sty m:val="p"/>
          </m:rPr>
          <m:t>,</m:t>
        </m:r>
        <m:r>
          <m:t>3</m:t>
        </m:r>
        <m:r>
          <m:rPr>
            <m:sty m:val="p"/>
          </m:rPr>
          <m:t>%</m:t>
        </m:r>
      </m:oMath>
      <w:r>
        <w:t xml:space="preserve">, в то время как WAPE составляет</w:t>
      </w:r>
      <w:r>
        <w:t xml:space="preserve"> </w:t>
      </w:r>
      <m:oMath>
        <m:r>
          <m:rPr>
            <m:sty m:val="p"/>
          </m:rPr>
          <m:t>(</m:t>
        </m:r>
        <m:r>
          <m:t>5</m:t>
        </m:r>
        <m:r>
          <m:rPr>
            <m:sty m:val="p"/>
          </m:rPr>
          <m:t>+</m:t>
        </m:r>
        <m:r>
          <m:t>2</m:t>
        </m:r>
        <m:r>
          <m:rPr>
            <m:sty m:val="p"/>
          </m:rPr>
          <m:t>+</m:t>
        </m:r>
        <m:r>
          <m:t>5</m:t>
        </m:r>
        <m:r>
          <m:rPr>
            <m:sty m:val="p"/>
          </m:rPr>
          <m:t>+</m:t>
        </m:r>
        <m:r>
          <m:t>2</m:t>
        </m:r>
        <m:r>
          <m:rPr>
            <m:sty m:val="p"/>
          </m:rPr>
          <m:t>)</m:t>
        </m:r>
        <m:r>
          <m:rPr>
            <m:sty m:val="p"/>
          </m:rPr>
          <m:t>/</m:t>
        </m:r>
        <m:r>
          <m:rPr>
            <m:sty m:val="p"/>
          </m:rPr>
          <m:t>(</m:t>
        </m:r>
        <m:r>
          <m:t>100</m:t>
        </m:r>
        <m:r>
          <m:rPr>
            <m:sty m:val="p"/>
          </m:rPr>
          <m:t>+</m:t>
        </m:r>
        <m:r>
          <m:t>100</m:t>
        </m:r>
        <m:r>
          <m:rPr>
            <m:sty m:val="p"/>
          </m:rPr>
          <m:t>+</m:t>
        </m:r>
        <m:r>
          <m:t>5</m:t>
        </m:r>
        <m:r>
          <m:rPr>
            <m:sty m:val="p"/>
          </m:rPr>
          <m:t>+</m:t>
        </m:r>
        <m:r>
          <m:t>100</m:t>
        </m:r>
        <m:r>
          <m:rPr>
            <m:sty m:val="p"/>
          </m:rPr>
          <m:t>)</m:t>
        </m:r>
        <m:r>
          <m:rPr>
            <m:sty m:val="p"/>
          </m:rPr>
          <m:t>=</m:t>
        </m:r>
        <m:r>
          <m:t>14</m:t>
        </m:r>
        <m:r>
          <m:rPr>
            <m:sty m:val="p"/>
          </m:rPr>
          <m:t>/</m:t>
        </m:r>
        <m:r>
          <m:t>305</m:t>
        </m:r>
        <m:r>
          <m:rPr>
            <m:sty m:val="p"/>
          </m:rPr>
          <m:t>=</m:t>
        </m:r>
        <m:r>
          <m:t>4</m:t>
        </m:r>
        <m:r>
          <m:rPr>
            <m:sty m:val="p"/>
          </m:rPr>
          <m:t>,</m:t>
        </m:r>
        <m:r>
          <m:t>6</m:t>
        </m:r>
        <m:r>
          <m:rPr>
            <m:sty m:val="p"/>
          </m:rPr>
          <m:t>%</m:t>
        </m:r>
      </m:oMath>
      <w:r>
        <w:t xml:space="preserve">. Данный пример наглядно демонстрирует, что одна точка с малым значением (</w:t>
      </w:r>
      <m:oMath>
        <m:r>
          <m:t>y</m:t>
        </m:r>
        <m:r>
          <m:rPr>
            <m:sty m:val="p"/>
          </m:rPr>
          <m:t>=</m:t>
        </m:r>
        <m:r>
          <m:t>5</m:t>
        </m:r>
      </m:oMath>
      <w:r>
        <w:t xml:space="preserve">) существенно исказила оценку MAPE до 27,3%, в то время как WAPE со значением 4,6% адекватно отражает истинное качество прогнозирования.</w:t>
      </w:r>
    </w:p>
    <w:bookmarkEnd w:id="13"/>
    <w:bookmarkStart w:id="14" w:name="используемые-метрики-качества"/>
    <w:p>
      <w:pPr>
        <w:pStyle w:val="Heading3"/>
      </w:pPr>
      <w:r>
        <w:t xml:space="preserve">2.2. Используемые метрики качества</w:t>
      </w:r>
    </w:p>
    <w:p>
      <w:pPr>
        <w:pStyle w:val="FirstParagraph"/>
      </w:pPr>
      <w:r>
        <w:t xml:space="preserve">Для комплексной оценки качества прогнозирования используется набор метрик, каждая из которых характеризует определенный аспект точности [8].</w:t>
      </w:r>
    </w:p>
    <w:p>
      <w:pPr>
        <w:pStyle w:val="BodyText"/>
      </w:pPr>
      <w:r>
        <w:t xml:space="preserve">Средняя абсолютная ошибка (MAE - Mean Absolute Error) определяет среднюю величину абсолютной ошибки в исходных единицах измерения согласно формуле:</w:t>
      </w:r>
    </w:p>
    <w:p>
      <w:pPr>
        <w:pStyle w:val="BodyText"/>
      </w:pPr>
      <m:oMathPara>
        <m:oMathParaPr>
          <m:jc m:val="center"/>
        </m:oMathParaPr>
        <m:oMath>
          <m:r>
            <m:rPr>
              <m:nor/>
              <m:sty m:val="p"/>
            </m:rPr>
            <m:t>MAE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r>
            <m:rPr>
              <m:sty m:val="p"/>
            </m:rPr>
            <m:t>|</m:t>
          </m:r>
        </m:oMath>
      </m:oMathPara>
    </w:p>
    <w:p>
      <w:pPr>
        <w:pStyle w:val="FirstParagraph"/>
      </w:pPr>
      <w:r>
        <w:t xml:space="preserve">где</w:t>
      </w:r>
      <w:r>
        <w:t xml:space="preserve"> </w:t>
      </w:r>
      <m:oMath>
        <m:r>
          <m:t>n</m:t>
        </m:r>
      </m:oMath>
      <w:r>
        <w:t xml:space="preserve"> </w:t>
      </w:r>
      <w:r>
        <w:t xml:space="preserve">представляет количество прогнозных точек,</w:t>
      </w:r>
      <w:r>
        <w:t xml:space="preserve"> </w:t>
      </w:r>
      <m:oMath>
        <m:sSub>
          <m:e>
            <m:r>
              <m:t>y</m:t>
            </m:r>
          </m:e>
          <m:sub>
            <m:r>
              <m:t>i</m:t>
            </m:r>
          </m:sub>
        </m:sSub>
      </m:oMath>
      <w:r>
        <w:t xml:space="preserve"> </w:t>
      </w:r>
      <w:r>
        <w:t xml:space="preserve">обозначает фактическое значение в точке</w:t>
      </w:r>
      <w:r>
        <w:t xml:space="preserve"> </w:t>
      </w:r>
      <m:oMath>
        <m:r>
          <m:t>i</m:t>
        </m:r>
      </m:oMath>
      <w:r>
        <w:t xml:space="preserve">, а</w:t>
      </w:r>
      <w:r>
        <w:t xml:space="preserve"> </w:t>
      </w:r>
      <m:oMath>
        <m:sSub>
          <m:e>
            <m:acc>
              <m:accPr>
                <m:chr m:val="̂"/>
              </m:accPr>
              <m:e>
                <m:r>
                  <m:t>y</m:t>
                </m:r>
              </m:e>
            </m:acc>
          </m:e>
          <m:sub>
            <m:r>
              <m:t>i</m:t>
            </m:r>
          </m:sub>
        </m:sSub>
      </m:oMath>
      <w:r>
        <w:t xml:space="preserve"> </w:t>
      </w:r>
      <w:r>
        <w:t xml:space="preserve">соответствует прогнозному значению. Данная метрика показывает среднюю абсолютную величину ошибки прогноза: например, значение</w:t>
      </w:r>
      <w:r>
        <w:t xml:space="preserve"> </w:t>
      </w:r>
      <m:oMath>
        <m:r>
          <m:rPr>
            <m:nor/>
            <m:sty m:val="p"/>
          </m:rPr>
          <m:t>MAE</m:t>
        </m:r>
        <m:r>
          <m:rPr>
            <m:sty m:val="p"/>
          </m:rPr>
          <m:t>=</m:t>
        </m:r>
        <m:r>
          <m:t>2</m:t>
        </m:r>
        <m:r>
          <m:rPr>
            <m:sty m:val="p"/>
          </m:rPr>
          <m:t>,</m:t>
        </m:r>
        <m:r>
          <m:t>65</m:t>
        </m:r>
      </m:oMath>
      <w:r>
        <w:t xml:space="preserve"> </w:t>
      </w:r>
      <w:r>
        <w:t xml:space="preserve">означает, что в среднем прогноз отклоняется от фактических значений на 2,65 единицы метрики.</w:t>
      </w:r>
    </w:p>
    <w:p>
      <w:pPr>
        <w:pStyle w:val="BodyText"/>
      </w:pPr>
      <w:r>
        <w:t xml:space="preserve">Корень из среднеквадратичной ошибки (RMSE - Root Mean Squared Error) демонстрирует повышенную чувствительность к большим ошибкам за счет квадратичной функции потерь:</w:t>
      </w:r>
    </w:p>
    <w:p>
      <w:pPr>
        <w:pStyle w:val="BodyText"/>
      </w:pPr>
      <m:oMathPara>
        <m:oMathParaPr>
          <m:jc m:val="center"/>
        </m:oMathParaPr>
        <m:oMath>
          <m:r>
            <m:rPr>
              <m:nor/>
              <m:sty m:val="p"/>
            </m:rPr>
            <m:t>RMSE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e>
          </m:rad>
        </m:oMath>
      </m:oMathPara>
    </w:p>
    <w:p>
      <w:pPr>
        <w:pStyle w:val="FirstParagraph"/>
      </w:pPr>
      <w:r>
        <w:t xml:space="preserve">Данная метрика штрафует большие ошибки сильнее, чем MAE. Отношение</w:t>
      </w:r>
      <w:r>
        <w:t xml:space="preserve"> </w:t>
      </w:r>
      <m:oMath>
        <m:r>
          <m:rPr>
            <m:nor/>
            <m:sty m:val="p"/>
          </m:rPr>
          <m:t>RMSE</m:t>
        </m:r>
        <m:r>
          <m:rPr>
            <m:sty m:val="p"/>
          </m:rPr>
          <m:t>/</m:t>
        </m:r>
        <m:r>
          <m:rPr>
            <m:nor/>
            <m:sty m:val="p"/>
          </m:rPr>
          <m:t>MAE</m:t>
        </m:r>
      </m:oMath>
      <w:r>
        <w:t xml:space="preserve"> </w:t>
      </w:r>
      <w:r>
        <w:t xml:space="preserve">характеризует распределение ошибок: значения в диапазоне 1,1–1,5 указывают на нормальное распределение ошибок, в то время как значения выше 2,0 свидетельствуют о наличии значительных выбросов.</w:t>
      </w:r>
    </w:p>
    <w:p>
      <w:pPr>
        <w:pStyle w:val="BodyText"/>
      </w:pPr>
      <w:r>
        <w:t xml:space="preserve">Взвешенная абсолютная процентная ошибка (WAPE - Weighted Absolute Percentage Error) является основной метрикой оценки качества и вычисляется по формуле:</w:t>
      </w:r>
    </w:p>
    <w:p>
      <w:pPr>
        <w:pStyle w:val="BodyText"/>
      </w:pPr>
      <m:oMathPara>
        <m:oMathParaPr>
          <m:jc m:val="center"/>
        </m:oMathParaPr>
        <m:oMath>
          <m:r>
            <m:rPr>
              <m:nor/>
              <m:sty m:val="p"/>
            </m:rPr>
            <m:t>WAPE</m:t>
          </m:r>
          <m:r>
            <m:rPr>
              <m:sty m:val="p"/>
            </m:rPr>
            <m:t>=</m:t>
          </m:r>
          <m:f>
            <m:fPr>
              <m:type m:val="bar"/>
            </m:fPr>
            <m:num>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r>
                <m:rPr>
                  <m:sty m:val="p"/>
                </m:rPr>
                <m:t>|</m:t>
              </m:r>
            </m:num>
            <m:den>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den>
          </m:f>
          <m:r>
            <m:rPr>
              <m:sty m:val="p"/>
            </m:rPr>
            <m:t>×</m:t>
          </m:r>
          <m:r>
            <m:t>100</m:t>
          </m:r>
          <m:r>
            <m:rPr>
              <m:sty m:val="p"/>
            </m:rPr>
            <m:t>%</m:t>
          </m:r>
        </m:oMath>
      </m:oMathPara>
    </w:p>
    <w:p>
      <w:pPr>
        <w:pStyle w:val="FirstParagraph"/>
      </w:pPr>
      <w:r>
        <w:t xml:space="preserve">Данная метрика показывает относительную ошибку прогноза в процентах от суммарного объема фактических значений. Например,</w:t>
      </w:r>
      <w:r>
        <w:t xml:space="preserve"> </w:t>
      </w:r>
      <m:oMath>
        <m:r>
          <m:rPr>
            <m:nor/>
            <m:sty m:val="p"/>
          </m:rPr>
          <m:t>WAPE</m:t>
        </m:r>
        <m:r>
          <m:rPr>
            <m:sty m:val="p"/>
          </m:rPr>
          <m:t>=</m:t>
        </m:r>
        <m:r>
          <m:t>3</m:t>
        </m:r>
        <m:r>
          <m:rPr>
            <m:sty m:val="p"/>
          </m:rPr>
          <m:t>,</m:t>
        </m:r>
        <m:r>
          <m:t>90</m:t>
        </m:r>
        <m:r>
          <m:rPr>
            <m:sty m:val="p"/>
          </m:rPr>
          <m:t>%</m:t>
        </m:r>
      </m:oMath>
      <w:r>
        <w:t xml:space="preserve"> </w:t>
      </w:r>
      <w:r>
        <w:t xml:space="preserve">означает, что суммарная абсолютная ошибка составляет 3,90% от суммарного объема фактических значений.</w:t>
      </w:r>
    </w:p>
    <w:p>
      <w:pPr>
        <w:pStyle w:val="BodyText"/>
      </w:pPr>
      <w:r>
        <w:t xml:space="preserve">Средняя абсолютная процентная ошибка (MAPE - Mean Absolute Percentage Error) используется для сравнения с результатами научной литературы:</w:t>
      </w:r>
    </w:p>
    <w:p>
      <w:pPr>
        <w:pStyle w:val="BodyText"/>
      </w:pPr>
      <m:oMathPara>
        <m:oMathParaPr>
          <m:jc m:val="center"/>
        </m:oMathParaPr>
        <m:oMath>
          <m:r>
            <m:rPr>
              <m:nor/>
              <m:sty m:val="p"/>
            </m:rPr>
            <m:t>MAPE</m:t>
          </m:r>
          <m:r>
            <m:rPr>
              <m:sty m:val="p"/>
            </m:rPr>
            <m:t>=</m:t>
          </m:r>
          <m:f>
            <m:fPr>
              <m:type m:val="bar"/>
            </m:fPr>
            <m:num>
              <m:r>
                <m:t>100</m:t>
              </m:r>
              <m:r>
                <m:rPr>
                  <m:sty m:val="p"/>
                </m:rPr>
                <m:t>%</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y</m:t>
                          </m:r>
                        </m:e>
                        <m:sub>
                          <m:r>
                            <m:t>i</m:t>
                          </m:r>
                        </m:sub>
                      </m:sSub>
                      <m:r>
                        <m:rPr>
                          <m:sty m:val="p"/>
                        </m:rPr>
                        <m:t>−</m:t>
                      </m:r>
                      <m:sSub>
                        <m:e>
                          <m:acc>
                            <m:accPr>
                              <m:chr m:val="̂"/>
                            </m:accPr>
                            <m:e>
                              <m:r>
                                <m:t>y</m:t>
                              </m:r>
                            </m:e>
                          </m:acc>
                        </m:e>
                        <m:sub>
                          <m:r>
                            <m:t>i</m:t>
                          </m:r>
                        </m:sub>
                      </m:sSub>
                    </m:num>
                    <m:den>
                      <m:sSub>
                        <m:e>
                          <m:r>
                            <m:t>y</m:t>
                          </m:r>
                        </m:e>
                        <m:sub>
                          <m:r>
                            <m:t>i</m:t>
                          </m:r>
                        </m:sub>
                      </m:sSub>
                    </m:den>
                  </m:f>
                </m:e>
              </m:d>
            </m:e>
          </m:nary>
        </m:oMath>
      </m:oMathPara>
    </w:p>
    <w:p>
      <w:pPr>
        <w:pStyle w:val="FirstParagraph"/>
      </w:pPr>
      <w:r>
        <w:t xml:space="preserve">где</w:t>
      </w:r>
      <w:r>
        <w:t xml:space="preserve"> </w:t>
      </w:r>
      <m:oMath>
        <m:r>
          <m:t>i</m:t>
        </m:r>
      </m:oMath>
      <w:r>
        <w:t xml:space="preserve">-е наблюдение учитывается только при условии</w:t>
      </w:r>
      <w:r>
        <w:t xml:space="preserve"> </w:t>
      </w:r>
      <m:oMath>
        <m:sSub>
          <m:e>
            <m:r>
              <m:t>y</m:t>
            </m:r>
          </m:e>
          <m:sub>
            <m:r>
              <m:t>i</m:t>
            </m:r>
          </m:sub>
        </m:sSub>
        <m:r>
          <m:rPr>
            <m:sty m:val="p"/>
          </m:rPr>
          <m:t>≠</m:t>
        </m:r>
        <m:r>
          <m:t>0</m:t>
        </m:r>
      </m:oMath>
      <w:r>
        <w:t xml:space="preserve">. Данная метрика показывает среднюю относительную ошибку по всем точкам и демонстрирует повышенную чувствительность к малым значениям</w:t>
      </w:r>
      <w:r>
        <w:t xml:space="preserve"> </w:t>
      </w:r>
      <m:oMath>
        <m:r>
          <m:t>y</m:t>
        </m:r>
      </m:oMath>
      <w:r>
        <w:t xml:space="preserve">.</w:t>
      </w:r>
    </w:p>
    <w:p>
      <w:pPr>
        <w:pStyle w:val="BodyText"/>
      </w:pPr>
      <w:r>
        <w:t xml:space="preserve">Коэффициент детерминации (</w:t>
      </w:r>
      <m:oMath>
        <m:sSup>
          <m:e>
            <m:r>
              <m:t>R</m:t>
            </m:r>
          </m:e>
          <m:sup>
            <m:r>
              <m:t>2</m:t>
            </m:r>
          </m:sup>
        </m:sSup>
      </m:oMath>
      <w:r>
        <w:t xml:space="preserve"> </w:t>
      </w:r>
      <w:r>
        <w:t xml:space="preserve">- Coefficient of Determination) оценивает долю вариации, объясняемую моделью:</w:t>
      </w:r>
    </w:p>
    <w:p>
      <w:pPr>
        <w:pStyle w:val="BodyText"/>
      </w:pPr>
      <m:oMathPara>
        <m:oMathParaPr>
          <m:jc m:val="center"/>
        </m:oMathParaPr>
        <m:oMath>
          <m:sSup>
            <m:e>
              <m:r>
                <m:t>R</m:t>
              </m:r>
            </m:e>
            <m:sup>
              <m:r>
                <m:t>2</m:t>
              </m:r>
            </m:sup>
          </m:sSup>
          <m:r>
            <m:rPr>
              <m:sty m:val="p"/>
            </m:rPr>
            <m:t>=</m:t>
          </m:r>
          <m:r>
            <m:t>1</m:t>
          </m:r>
          <m:r>
            <m:rPr>
              <m:sty m:val="p"/>
            </m:rPr>
            <m:t>−</m:t>
          </m:r>
          <m:f>
            <m:fPr>
              <m:type m:val="bar"/>
            </m:fPr>
            <m:num>
              <m:r>
                <m:t>S</m:t>
              </m:r>
              <m:sSub>
                <m:e>
                  <m:r>
                    <m:t>S</m:t>
                  </m:r>
                </m:e>
                <m:sub>
                  <m:r>
                    <m:rPr>
                      <m:nor/>
                      <m:sty m:val="p"/>
                    </m:rPr>
                    <m:t>res</m:t>
                  </m:r>
                </m:sub>
              </m:sSub>
            </m:num>
            <m:den>
              <m:r>
                <m:t>S</m:t>
              </m:r>
              <m:sSub>
                <m:e>
                  <m:r>
                    <m:t>S</m:t>
                  </m:r>
                </m:e>
                <m:sub>
                  <m:r>
                    <m:rPr>
                      <m:nor/>
                      <m:sty m:val="p"/>
                    </m:rPr>
                    <m:t>tot</m:t>
                  </m:r>
                </m:sub>
              </m:sSub>
            </m:den>
          </m:f>
          <m:r>
            <m:rPr>
              <m:sty m:val="p"/>
            </m:rPr>
            <m:t>=</m:t>
          </m:r>
          <m:r>
            <m:t>1</m:t>
          </m:r>
          <m:r>
            <m:rPr>
              <m:sty m:val="p"/>
            </m:rPr>
            <m:t>−</m:t>
          </m:r>
          <m:f>
            <m:fPr>
              <m:type m:val="bar"/>
            </m:fPr>
            <m:num>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num>
            <m:den>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den>
          </m:f>
        </m:oMath>
      </m:oMathPara>
    </w:p>
    <w:p>
      <w:pPr>
        <w:pStyle w:val="FirstParagraph"/>
      </w:pPr>
      <w:r>
        <w:t xml:space="preserve">где</w:t>
      </w:r>
      <w:r>
        <w:t xml:space="preserve"> </w:t>
      </w:r>
      <m:oMath>
        <m:r>
          <m:t>S</m:t>
        </m:r>
        <m:sSub>
          <m:e>
            <m:r>
              <m:t>S</m:t>
            </m:r>
          </m:e>
          <m:sub>
            <m:r>
              <m:rPr>
                <m:nor/>
                <m:sty m:val="p"/>
              </m:rPr>
              <m:t>res</m:t>
            </m:r>
          </m:sub>
        </m:sSub>
      </m:oMath>
      <w:r>
        <w:t xml:space="preserve"> </w:t>
      </w:r>
      <w:r>
        <w:t xml:space="preserve">обозначает остаточную сумму квадратов,</w:t>
      </w:r>
      <w:r>
        <w:t xml:space="preserve"> </w:t>
      </w:r>
      <m:oMath>
        <m:r>
          <m:t>S</m:t>
        </m:r>
        <m:sSub>
          <m:e>
            <m:r>
              <m:t>S</m:t>
            </m:r>
          </m:e>
          <m:sub>
            <m:r>
              <m:rPr>
                <m:nor/>
                <m:sty m:val="p"/>
              </m:rPr>
              <m:t>tot</m:t>
            </m:r>
          </m:sub>
        </m:sSub>
      </m:oMath>
      <w:r>
        <w:t xml:space="preserve"> </w:t>
      </w:r>
      <w:r>
        <w:t xml:space="preserve">представляет полную сумму квадратов, а</w:t>
      </w:r>
      <w:r>
        <w:t xml:space="preserve"> </w:t>
      </w:r>
      <m:oMath>
        <m:acc>
          <m:accPr>
            <m:chr m:val="‾"/>
          </m:accPr>
          <m:e>
            <m:r>
              <m:t>y</m:t>
            </m:r>
          </m:e>
        </m:acc>
      </m:oMath>
      <w:r>
        <w:t xml:space="preserve"> </w:t>
      </w:r>
      <w:r>
        <w:t xml:space="preserve">является средним значением фактических наблюдений. Значение</w:t>
      </w:r>
      <w:r>
        <w:t xml:space="preserve"> </w:t>
      </w:r>
      <m:oMath>
        <m:sSup>
          <m:e>
            <m:r>
              <m:t>R</m:t>
            </m:r>
          </m:e>
          <m:sup>
            <m:r>
              <m:t>2</m:t>
            </m:r>
          </m:sup>
        </m:sSup>
        <m:r>
          <m:rPr>
            <m:sty m:val="p"/>
          </m:rPr>
          <m:t>=</m:t>
        </m:r>
        <m:r>
          <m:t>1</m:t>
        </m:r>
      </m:oMath>
      <w:r>
        <w:t xml:space="preserve"> </w:t>
      </w:r>
      <w:r>
        <w:t xml:space="preserve">соответствует идеальному предсказанию данных моделью,</w:t>
      </w:r>
      <w:r>
        <w:t xml:space="preserve"> </w:t>
      </w:r>
      <m:oMath>
        <m:sSup>
          <m:e>
            <m:r>
              <m:t>R</m:t>
            </m:r>
          </m:e>
          <m:sup>
            <m:r>
              <m:t>2</m:t>
            </m:r>
          </m:sup>
        </m:sSup>
        <m:r>
          <m:rPr>
            <m:sty m:val="p"/>
          </m:rPr>
          <m:t>=</m:t>
        </m:r>
        <m:r>
          <m:t>0</m:t>
        </m:r>
      </m:oMath>
      <w:r>
        <w:t xml:space="preserve"> </w:t>
      </w:r>
      <w:r>
        <w:t xml:space="preserve">указывает, что модель не превосходит тривиальный прогноз по среднему значению, а</w:t>
      </w:r>
      <w:r>
        <w:t xml:space="preserve"> </w:t>
      </w:r>
      <m:oMath>
        <m:sSup>
          <m:e>
            <m:r>
              <m:t>R</m:t>
            </m:r>
          </m:e>
          <m:sup>
            <m:r>
              <m:t>2</m:t>
            </m:r>
          </m:sup>
        </m:sSup>
        <m:r>
          <m:rPr>
            <m:sty m:val="p"/>
          </m:rPr>
          <m:t>&lt;</m:t>
        </m:r>
        <m:r>
          <m:t>0</m:t>
        </m:r>
      </m:oMath>
      <w:r>
        <w:t xml:space="preserve"> </w:t>
      </w:r>
      <w:r>
        <w:t xml:space="preserve">свидетельствует о том, что модель уступает прогнозированию по среднему.</w:t>
      </w:r>
    </w:p>
    <w:p>
      <w:r>
        <w:pict>
          <v:rect style="width:0;height:1.5pt" o:hralign="center" o:hrstd="t" o:hr="t"/>
        </w:pict>
      </w:r>
    </w:p>
    <w:bookmarkEnd w:id="14"/>
    <w:bookmarkEnd w:id="15"/>
    <w:bookmarkStart w:id="20" w:name="примеры-расчета-метрик-качества"/>
    <w:p>
      <w:pPr>
        <w:pStyle w:val="Heading2"/>
      </w:pPr>
      <w:r>
        <w:t xml:space="preserve">3. Примеры расчета метрик качества</w:t>
      </w:r>
    </w:p>
    <w:p>
      <w:pPr>
        <w:pStyle w:val="FirstParagraph"/>
      </w:pPr>
      <w:r>
        <w:t xml:space="preserve">Для демонстрации корректности расчетов рассмотрим детальные примеры вычисления всех метрик на реальных данных тестирования.</w:t>
      </w:r>
    </w:p>
    <w:bookmarkStart w:id="16" w:name="Xe66f19a08f802efada1adaf2408f179fece309e"/>
    <w:p>
      <w:pPr>
        <w:pStyle w:val="Heading3"/>
      </w:pPr>
      <w:r>
        <w:t xml:space="preserve">3.1. Пример 1: Линейный восходящий тренд (test_metric_uptrend)</w:t>
      </w:r>
    </w:p>
    <w:p>
      <w:pPr>
        <w:pStyle w:val="FirstParagraph"/>
      </w:pPr>
      <w:r>
        <w:t xml:space="preserve">В таблице 1 представлены первые пять точек тестовой выборки для временного ряда с линейным восходящим трендом.</w:t>
      </w:r>
    </w:p>
    <w:p>
      <w:pPr>
        <w:pStyle w:val="BodyText"/>
      </w:pPr>
      <w:r>
        <w:rPr>
          <w:b/>
          <w:bCs/>
        </w:rPr>
        <w:t xml:space="preserve">Таблица 1.</w:t>
      </w:r>
      <w:r>
        <w:t xml:space="preserve"> </w:t>
      </w:r>
      <w:r>
        <w:t xml:space="preserve">Исходные данные для метрики test_metric_uptrend</w:t>
      </w:r>
    </w:p>
    <w:tbl>
      <w:tblPr>
        <w:tblStyle w:val="Table"/>
        <w:tblW w:type="pct" w:w="5000"/>
        <w:tblLayout w:type="fixed"/>
        <w:tblLook w:firstRow="1" w:lastRow="0" w:firstColumn="0" w:lastColumn="0" w:noHBand="0" w:noVBand="0" w:val="0020"/>
      </w:tblPr>
      <w:tblGrid>
        <w:gridCol w:w="360"/>
        <w:gridCol w:w="840"/>
        <w:gridCol w:w="1440"/>
        <w:gridCol w:w="1800"/>
        <w:gridCol w:w="1680"/>
        <w:gridCol w:w="1080"/>
        <w:gridCol w:w="720"/>
      </w:tblGrid>
      <w:tr>
        <w:trPr>
          <w:tblHeader w:val="on"/>
        </w:trPr>
        <w:tc>
          <w:tcPr/>
          <w:p>
            <w:pPr>
              <w:pStyle w:val="Compact"/>
            </w:pPr>
            <w:r>
              <w:t xml:space="preserve">№</w:t>
            </w:r>
          </w:p>
        </w:tc>
        <w:tc>
          <w:tcPr/>
          <w:p>
            <w:pPr>
              <w:pStyle w:val="Compact"/>
            </w:pPr>
            <w:r>
              <w:t xml:space="preserve">Время</w:t>
            </w:r>
          </w:p>
        </w:tc>
        <w:tc>
          <w:tcPr/>
          <w:p>
            <w:pPr>
              <w:pStyle w:val="Compact"/>
            </w:pPr>
            <w:r>
              <w:t xml:space="preserve">Факт (</w:t>
            </w:r>
            <m:oMath>
              <m:sSub>
                <m:e>
                  <m:r>
                    <m:t>y</m:t>
                  </m:r>
                </m:e>
                <m:sub>
                  <m:r>
                    <m:t>i</m:t>
                  </m:r>
                </m:sub>
              </m:sSub>
            </m:oMath>
            <w:r>
              <w:t xml:space="preserve">)</w:t>
            </w:r>
          </w:p>
        </w:tc>
        <w:tc>
          <w:tcPr/>
          <w:p>
            <w:pPr>
              <w:pStyle w:val="Compact"/>
            </w:pPr>
            <w:r>
              <w:t xml:space="preserve">Прогноз (</w:t>
            </w:r>
            <m:oMath>
              <m:sSub>
                <m:e>
                  <m:acc>
                    <m:accPr>
                      <m:chr m:val="̂"/>
                    </m:accPr>
                    <m:e>
                      <m:r>
                        <m:t>y</m:t>
                      </m:r>
                    </m:e>
                  </m:acc>
                </m:e>
                <m:sub>
                  <m:r>
                    <m:t>i</m:t>
                  </m:r>
                </m:sub>
              </m:sSub>
            </m:oMath>
            <w:r>
              <w:t xml:space="preserve">)</w:t>
            </w:r>
          </w:p>
        </w:tc>
        <w:tc>
          <w:tcPr/>
          <w:p>
            <w:pPr>
              <w:pStyle w:val="Compact"/>
            </w:pPr>
            <w:r>
              <w:t xml:space="preserve">Ошибка (</w:t>
            </w:r>
            <m:oMath>
              <m:sSub>
                <m:e>
                  <m:r>
                    <m:t>e</m:t>
                  </m:r>
                </m:e>
                <m:sub>
                  <m:r>
                    <m:t>i</m:t>
                  </m:r>
                </m:sub>
              </m:sSub>
            </m:oMath>
            <w:r>
              <w:t xml:space="preserve">)</w:t>
            </w:r>
          </w:p>
        </w:tc>
        <w:tc>
          <w:tcPr/>
          <w:p>
            <w:pPr>
              <w:pStyle w:val="Compact"/>
            </w:pPr>
            <m:oMath>
              <m:r>
                <m:rPr>
                  <m:sty m:val="p"/>
                </m:rPr>
                <m:t>|</m:t>
              </m:r>
              <m:sSub>
                <m:e>
                  <m:r>
                    <m:t>e</m:t>
                  </m:r>
                </m:e>
                <m:sub>
                  <m:r>
                    <m:t>i</m:t>
                  </m:r>
                </m:sub>
              </m:sSub>
              <m:r>
                <m:rPr>
                  <m:sty m:val="p"/>
                </m:rPr>
                <m:t>|</m:t>
              </m:r>
            </m:oMath>
          </w:p>
        </w:tc>
        <w:tc>
          <w:tcPr/>
          <w:p>
            <w:pPr>
              <w:pStyle w:val="Compact"/>
            </w:pPr>
            <m:oMath>
              <m:sSubSup>
                <m:e>
                  <m:r>
                    <m:t>e</m:t>
                  </m:r>
                </m:e>
                <m:sub>
                  <m:r>
                    <m:t>i</m:t>
                  </m:r>
                </m:sub>
                <m:sup>
                  <m:r>
                    <m:t>2</m:t>
                  </m:r>
                </m:sup>
              </m:sSubSup>
            </m:oMath>
          </w:p>
        </w:tc>
      </w:tr>
      <w:tr>
        <w:tc>
          <w:tcPr/>
          <w:p>
            <w:pPr>
              <w:pStyle w:val="Compact"/>
            </w:pPr>
            <w:r>
              <w:t xml:space="preserve">1</w:t>
            </w:r>
          </w:p>
        </w:tc>
        <w:tc>
          <w:tcPr/>
          <w:p>
            <w:pPr>
              <w:pStyle w:val="Compact"/>
            </w:pPr>
            <w:r>
              <w:t xml:space="preserve">09:00</w:t>
            </w:r>
          </w:p>
        </w:tc>
        <w:tc>
          <w:tcPr/>
          <w:p>
            <w:pPr>
              <w:pStyle w:val="Compact"/>
            </w:pPr>
            <w:r>
              <w:t xml:space="preserve">2171,64</w:t>
            </w:r>
          </w:p>
        </w:tc>
        <w:tc>
          <w:tcPr/>
          <w:p>
            <w:pPr>
              <w:pStyle w:val="Compact"/>
            </w:pPr>
            <w:r>
              <w:t xml:space="preserve">2175,48</w:t>
            </w:r>
          </w:p>
        </w:tc>
        <w:tc>
          <w:tcPr/>
          <w:p>
            <w:pPr>
              <w:pStyle w:val="Compact"/>
            </w:pPr>
            <w:r>
              <w:t xml:space="preserve">-3,84</w:t>
            </w:r>
          </w:p>
        </w:tc>
        <w:tc>
          <w:tcPr/>
          <w:p>
            <w:pPr>
              <w:pStyle w:val="Compact"/>
            </w:pPr>
            <w:r>
              <w:t xml:space="preserve">3,84</w:t>
            </w:r>
          </w:p>
        </w:tc>
        <w:tc>
          <w:tcPr/>
          <w:p>
            <w:pPr>
              <w:pStyle w:val="Compact"/>
            </w:pPr>
            <w:r>
              <w:t xml:space="preserve">14,75</w:t>
            </w:r>
          </w:p>
        </w:tc>
      </w:tr>
      <w:tr>
        <w:tc>
          <w:tcPr/>
          <w:p>
            <w:pPr>
              <w:pStyle w:val="Compact"/>
            </w:pPr>
            <w:r>
              <w:t xml:space="preserve">2</w:t>
            </w:r>
          </w:p>
        </w:tc>
        <w:tc>
          <w:tcPr/>
          <w:p>
            <w:pPr>
              <w:pStyle w:val="Compact"/>
            </w:pPr>
            <w:r>
              <w:t xml:space="preserve">10:00</w:t>
            </w:r>
          </w:p>
        </w:tc>
        <w:tc>
          <w:tcPr/>
          <w:p>
            <w:pPr>
              <w:pStyle w:val="Compact"/>
            </w:pPr>
            <w:r>
              <w:t xml:space="preserve">2175,66</w:t>
            </w:r>
          </w:p>
        </w:tc>
        <w:tc>
          <w:tcPr/>
          <w:p>
            <w:pPr>
              <w:pStyle w:val="Compact"/>
            </w:pPr>
            <w:r>
              <w:t xml:space="preserve">2175,92</w:t>
            </w:r>
          </w:p>
        </w:tc>
        <w:tc>
          <w:tcPr/>
          <w:p>
            <w:pPr>
              <w:pStyle w:val="Compact"/>
            </w:pPr>
            <w:r>
              <w:t xml:space="preserve">-0,26</w:t>
            </w:r>
          </w:p>
        </w:tc>
        <w:tc>
          <w:tcPr/>
          <w:p>
            <w:pPr>
              <w:pStyle w:val="Compact"/>
            </w:pPr>
            <w:r>
              <w:t xml:space="preserve">0,26</w:t>
            </w:r>
          </w:p>
        </w:tc>
        <w:tc>
          <w:tcPr/>
          <w:p>
            <w:pPr>
              <w:pStyle w:val="Compact"/>
            </w:pPr>
            <w:r>
              <w:t xml:space="preserve">0,07</w:t>
            </w:r>
          </w:p>
        </w:tc>
      </w:tr>
      <w:tr>
        <w:tc>
          <w:tcPr/>
          <w:p>
            <w:pPr>
              <w:pStyle w:val="Compact"/>
            </w:pPr>
            <w:r>
              <w:t xml:space="preserve">3</w:t>
            </w:r>
          </w:p>
        </w:tc>
        <w:tc>
          <w:tcPr/>
          <w:p>
            <w:pPr>
              <w:pStyle w:val="Compact"/>
            </w:pPr>
            <w:r>
              <w:t xml:space="preserve">11:00</w:t>
            </w:r>
          </w:p>
        </w:tc>
        <w:tc>
          <w:tcPr/>
          <w:p>
            <w:pPr>
              <w:pStyle w:val="Compact"/>
            </w:pPr>
            <w:r>
              <w:t xml:space="preserve">2172,16</w:t>
            </w:r>
          </w:p>
        </w:tc>
        <w:tc>
          <w:tcPr/>
          <w:p>
            <w:pPr>
              <w:pStyle w:val="Compact"/>
            </w:pPr>
            <w:r>
              <w:t xml:space="preserve">2176,62</w:t>
            </w:r>
          </w:p>
        </w:tc>
        <w:tc>
          <w:tcPr/>
          <w:p>
            <w:pPr>
              <w:pStyle w:val="Compact"/>
            </w:pPr>
            <w:r>
              <w:t xml:space="preserve">-4,46</w:t>
            </w:r>
          </w:p>
        </w:tc>
        <w:tc>
          <w:tcPr/>
          <w:p>
            <w:pPr>
              <w:pStyle w:val="Compact"/>
            </w:pPr>
            <w:r>
              <w:t xml:space="preserve">4,46</w:t>
            </w:r>
          </w:p>
        </w:tc>
        <w:tc>
          <w:tcPr/>
          <w:p>
            <w:pPr>
              <w:pStyle w:val="Compact"/>
            </w:pPr>
            <w:r>
              <w:t xml:space="preserve">19,89</w:t>
            </w:r>
          </w:p>
        </w:tc>
      </w:tr>
      <w:tr>
        <w:tc>
          <w:tcPr/>
          <w:p>
            <w:pPr>
              <w:pStyle w:val="Compact"/>
            </w:pPr>
            <w:r>
              <w:t xml:space="preserve">4</w:t>
            </w:r>
          </w:p>
        </w:tc>
        <w:tc>
          <w:tcPr/>
          <w:p>
            <w:pPr>
              <w:pStyle w:val="Compact"/>
            </w:pPr>
            <w:r>
              <w:t xml:space="preserve">12:00</w:t>
            </w:r>
          </w:p>
        </w:tc>
        <w:tc>
          <w:tcPr/>
          <w:p>
            <w:pPr>
              <w:pStyle w:val="Compact"/>
            </w:pPr>
            <w:r>
              <w:t xml:space="preserve">2179,75</w:t>
            </w:r>
          </w:p>
        </w:tc>
        <w:tc>
          <w:tcPr/>
          <w:p>
            <w:pPr>
              <w:pStyle w:val="Compact"/>
            </w:pPr>
            <w:r>
              <w:t xml:space="preserve">2177,22</w:t>
            </w:r>
          </w:p>
        </w:tc>
        <w:tc>
          <w:tcPr/>
          <w:p>
            <w:pPr>
              <w:pStyle w:val="Compact"/>
            </w:pPr>
            <w:r>
              <w:t xml:space="preserve">2,53</w:t>
            </w:r>
          </w:p>
        </w:tc>
        <w:tc>
          <w:tcPr/>
          <w:p>
            <w:pPr>
              <w:pStyle w:val="Compact"/>
            </w:pPr>
            <w:r>
              <w:t xml:space="preserve">2,53</w:t>
            </w:r>
          </w:p>
        </w:tc>
        <w:tc>
          <w:tcPr/>
          <w:p>
            <w:pPr>
              <w:pStyle w:val="Compact"/>
            </w:pPr>
            <w:r>
              <w:t xml:space="preserve">6,40</w:t>
            </w:r>
          </w:p>
        </w:tc>
      </w:tr>
      <w:tr>
        <w:tc>
          <w:tcPr/>
          <w:p>
            <w:pPr>
              <w:pStyle w:val="Compact"/>
            </w:pPr>
            <w:r>
              <w:t xml:space="preserve">5</w:t>
            </w:r>
          </w:p>
        </w:tc>
        <w:tc>
          <w:tcPr/>
          <w:p>
            <w:pPr>
              <w:pStyle w:val="Compact"/>
            </w:pPr>
            <w:r>
              <w:t xml:space="preserve">13:00</w:t>
            </w:r>
          </w:p>
        </w:tc>
        <w:tc>
          <w:tcPr/>
          <w:p>
            <w:pPr>
              <w:pStyle w:val="Compact"/>
            </w:pPr>
            <w:r>
              <w:t xml:space="preserve">2182,22</w:t>
            </w:r>
          </w:p>
        </w:tc>
        <w:tc>
          <w:tcPr/>
          <w:p>
            <w:pPr>
              <w:pStyle w:val="Compact"/>
            </w:pPr>
            <w:r>
              <w:t xml:space="preserve">2177,57</w:t>
            </w:r>
          </w:p>
        </w:tc>
        <w:tc>
          <w:tcPr/>
          <w:p>
            <w:pPr>
              <w:pStyle w:val="Compact"/>
            </w:pPr>
            <w:r>
              <w:t xml:space="preserve">4,65</w:t>
            </w:r>
          </w:p>
        </w:tc>
        <w:tc>
          <w:tcPr/>
          <w:p>
            <w:pPr>
              <w:pStyle w:val="Compact"/>
            </w:pPr>
            <w:r>
              <w:t xml:space="preserve">4,65</w:t>
            </w:r>
          </w:p>
        </w:tc>
        <w:tc>
          <w:tcPr/>
          <w:p>
            <w:pPr>
              <w:pStyle w:val="Compact"/>
            </w:pPr>
            <w:r>
              <w:t xml:space="preserve">21,62</w:t>
            </w:r>
          </w:p>
        </w:tc>
      </w:tr>
    </w:tbl>
    <w:p>
      <w:pPr>
        <w:pStyle w:val="BodyText"/>
      </w:pPr>
      <w:r>
        <w:t xml:space="preserve">Для полной тестовой выборки объемом</w:t>
      </w:r>
      <w:r>
        <w:t xml:space="preserve"> </w:t>
      </w:r>
      <m:oMath>
        <m:r>
          <m:t>n</m:t>
        </m:r>
        <m:r>
          <m:rPr>
            <m:sty m:val="p"/>
          </m:rPr>
          <m:t>=</m:t>
        </m:r>
        <m:r>
          <m:t>168</m:t>
        </m:r>
      </m:oMath>
      <w:r>
        <w:t xml:space="preserve"> </w:t>
      </w:r>
      <w:r>
        <w:t xml:space="preserve">точек выполнены следующие вычисления. На первом этапе определены промежуточные суммы: сумма абсолютных ошибок составила</w:t>
      </w:r>
      <w:r>
        <w:t xml:space="preserve"> </w:t>
      </w:r>
      <m:oMath>
        <m:nary>
          <m:naryPr>
            <m:chr m:val="∑"/>
            <m:limLoc m:val="undOvr"/>
            <m:subHide m:val="off"/>
            <m:supHide m:val="off"/>
          </m:naryPr>
          <m:sub>
            <m:r>
              <m:t>i</m:t>
            </m:r>
            <m:r>
              <m:rPr>
                <m:sty m:val="p"/>
              </m:rPr>
              <m:t>=</m:t>
            </m:r>
            <m:r>
              <m:t>1</m:t>
            </m:r>
          </m:sub>
          <m:sup>
            <m:r>
              <m:t>168</m:t>
            </m:r>
          </m:sup>
          <m:e>
            <m:r>
              <m:rPr>
                <m:sty m:val="p"/>
              </m:rPr>
              <m:t>|</m:t>
            </m:r>
          </m:e>
        </m:nary>
        <m:sSub>
          <m:e>
            <m:r>
              <m:t>e</m:t>
            </m:r>
          </m:e>
          <m:sub>
            <m:r>
              <m:t>i</m:t>
            </m:r>
          </m:sub>
        </m:sSub>
        <m:r>
          <m:rPr>
            <m:sty m:val="p"/>
          </m:rPr>
          <m:t>|</m:t>
        </m:r>
        <m:r>
          <m:rPr>
            <m:sty m:val="p"/>
          </m:rPr>
          <m:t>=</m:t>
        </m:r>
        <m:r>
          <m:t>444</m:t>
        </m:r>
        <m:r>
          <m:rPr>
            <m:sty m:val="p"/>
          </m:rPr>
          <m:t>,</m:t>
        </m:r>
        <m:r>
          <m:t>66</m:t>
        </m:r>
      </m:oMath>
      <w:r>
        <w:t xml:space="preserve">, сумма квадратов ошибок</w:t>
      </w:r>
      <w:r>
        <w:t xml:space="preserve"> </w:t>
      </w:r>
      <m:oMath>
        <m:nary>
          <m:naryPr>
            <m:chr m:val="∑"/>
            <m:limLoc m:val="undOvr"/>
            <m:subHide m:val="off"/>
            <m:supHide m:val="off"/>
          </m:naryPr>
          <m:sub>
            <m:r>
              <m:t>i</m:t>
            </m:r>
            <m:r>
              <m:rPr>
                <m:sty m:val="p"/>
              </m:rPr>
              <m:t>=</m:t>
            </m:r>
            <m:r>
              <m:t>1</m:t>
            </m:r>
          </m:sub>
          <m:sup>
            <m:r>
              <m:t>168</m:t>
            </m:r>
          </m:sup>
          <m:e>
            <m:sSubSup>
              <m:e>
                <m:r>
                  <m:t>e</m:t>
                </m:r>
              </m:e>
              <m:sub>
                <m:r>
                  <m:t>i</m:t>
                </m:r>
              </m:sub>
              <m:sup>
                <m:r>
                  <m:t>2</m:t>
                </m:r>
              </m:sup>
            </m:sSubSup>
          </m:e>
        </m:nary>
        <m:r>
          <m:rPr>
            <m:sty m:val="p"/>
          </m:rPr>
          <m:t>=</m:t>
        </m:r>
        <m:r>
          <m:t>1523</m:t>
        </m:r>
        <m:r>
          <m:rPr>
            <m:sty m:val="p"/>
          </m:rPr>
          <m:t>,</m:t>
        </m:r>
        <m:r>
          <m:t>35</m:t>
        </m:r>
      </m:oMath>
      <w:r>
        <w:t xml:space="preserve">, сумма абсолютных фактических значений</w:t>
      </w:r>
      <w:r>
        <w:t xml:space="preserve"> </w:t>
      </w:r>
      <m:oMath>
        <m:nary>
          <m:naryPr>
            <m:chr m:val="∑"/>
            <m:limLoc m:val="undOvr"/>
            <m:subHide m:val="off"/>
            <m:supHide m:val="off"/>
          </m:naryPr>
          <m:sub>
            <m:r>
              <m:t>i</m:t>
            </m:r>
            <m:r>
              <m:rPr>
                <m:sty m:val="p"/>
              </m:rPr>
              <m:t>=</m:t>
            </m:r>
            <m:r>
              <m:t>1</m:t>
            </m:r>
          </m:sub>
          <m:sup>
            <m:r>
              <m:t>168</m:t>
            </m:r>
          </m:sup>
          <m:e>
            <m:r>
              <m:rPr>
                <m:sty m:val="p"/>
              </m:rPr>
              <m:t>|</m:t>
            </m:r>
          </m:e>
        </m:nary>
        <m:sSub>
          <m:e>
            <m:r>
              <m:t>y</m:t>
            </m:r>
          </m:e>
          <m:sub>
            <m:r>
              <m:t>i</m:t>
            </m:r>
          </m:sub>
        </m:sSub>
        <m:r>
          <m:rPr>
            <m:sty m:val="p"/>
          </m:rPr>
          <m:t>|</m:t>
        </m:r>
        <m:r>
          <m:rPr>
            <m:sty m:val="p"/>
          </m:rPr>
          <m:t>=</m:t>
        </m:r>
        <m:r>
          <m:t>365044</m:t>
        </m:r>
        <m:r>
          <m:rPr>
            <m:sty m:val="p"/>
          </m:rPr>
          <m:t>,</m:t>
        </m:r>
        <m:r>
          <m:t>32</m:t>
        </m:r>
      </m:oMath>
      <w:r>
        <w:t xml:space="preserve">. Среднее фактическое значение вычислено как</w:t>
      </w:r>
      <w:r>
        <w:t xml:space="preserve"> </w:t>
      </w:r>
      <m:oMath>
        <m:acc>
          <m:accPr>
            <m:chr m:val="‾"/>
          </m:accPr>
          <m:e>
            <m:r>
              <m:t>y</m:t>
            </m:r>
          </m:e>
        </m:acc>
        <m:r>
          <m:rPr>
            <m:sty m:val="p"/>
          </m:rPr>
          <m:t>=</m:t>
        </m:r>
        <m:f>
          <m:fPr>
            <m:type m:val="bar"/>
          </m:fPr>
          <m:num>
            <m:r>
              <m:t>1</m:t>
            </m:r>
          </m:num>
          <m:den>
            <m:r>
              <m:t>168</m:t>
            </m:r>
          </m:den>
        </m:f>
        <m:nary>
          <m:naryPr>
            <m:chr m:val="∑"/>
            <m:limLoc m:val="undOvr"/>
            <m:subHide m:val="off"/>
            <m:supHide m:val="off"/>
          </m:naryPr>
          <m:sub>
            <m:r>
              <m:t>i</m:t>
            </m:r>
            <m:r>
              <m:rPr>
                <m:sty m:val="p"/>
              </m:rPr>
              <m:t>=</m:t>
            </m:r>
            <m:r>
              <m:t>1</m:t>
            </m:r>
          </m:sub>
          <m:sup>
            <m:r>
              <m:t>168</m:t>
            </m:r>
          </m:sup>
          <m:e>
            <m:sSub>
              <m:e>
                <m:r>
                  <m:t>y</m:t>
                </m:r>
              </m:e>
              <m:sub>
                <m:r>
                  <m:t>i</m:t>
                </m:r>
              </m:sub>
            </m:sSub>
          </m:e>
        </m:nary>
        <m:r>
          <m:rPr>
            <m:sty m:val="p"/>
          </m:rPr>
          <m:t>=</m:t>
        </m:r>
        <m:r>
          <m:t>2173</m:t>
        </m:r>
        <m:r>
          <m:rPr>
            <m:sty m:val="p"/>
          </m:rPr>
          <m:t>,</m:t>
        </m:r>
        <m:r>
          <m:t>36</m:t>
        </m:r>
      </m:oMath>
      <w:r>
        <w:t xml:space="preserve">, а полная сумма квадратов составила</w:t>
      </w:r>
      <w:r>
        <w:t xml:space="preserve"> </w:t>
      </w:r>
      <m:oMath>
        <m:nary>
          <m:naryPr>
            <m:chr m:val="∑"/>
            <m:limLoc m:val="undOvr"/>
            <m:subHide m:val="off"/>
            <m:supHide m:val="off"/>
          </m:naryPr>
          <m:sub>
            <m:r>
              <m:t>i</m:t>
            </m:r>
            <m:r>
              <m:rPr>
                <m:sty m:val="p"/>
              </m:rPr>
              <m:t>=</m:t>
            </m:r>
            <m:r>
              <m:t>1</m:t>
            </m:r>
          </m:sub>
          <m:sup>
            <m:r>
              <m:t>168</m:t>
            </m:r>
          </m:sup>
          <m:e>
            <m:r>
              <m:rPr>
                <m:sty m:val="p"/>
              </m:rPr>
              <m:t>(</m:t>
            </m:r>
          </m:e>
        </m:nary>
        <m:sSub>
          <m:e>
            <m:r>
              <m:t>y</m:t>
            </m:r>
          </m:e>
          <m:sub>
            <m:r>
              <m:t>i</m:t>
            </m:r>
          </m:sub>
        </m:sSub>
        <m:r>
          <m:rPr>
            <m:sty m:val="p"/>
          </m:rPr>
          <m:t>−</m:t>
        </m:r>
        <m:acc>
          <m:accPr>
            <m:chr m:val="‾"/>
          </m:accPr>
          <m:e>
            <m:r>
              <m:t>y</m:t>
            </m:r>
          </m:e>
        </m:acc>
        <m:sSup>
          <m:e>
            <m:r>
              <m:rPr>
                <m:sty m:val="p"/>
              </m:rPr>
              <m:t>)</m:t>
            </m:r>
          </m:e>
          <m:sup>
            <m:r>
              <m:t>2</m:t>
            </m:r>
          </m:sup>
        </m:sSup>
        <m:r>
          <m:rPr>
            <m:sty m:val="p"/>
          </m:rPr>
          <m:t>=</m:t>
        </m:r>
        <m:r>
          <m:t>31838</m:t>
        </m:r>
        <m:r>
          <m:rPr>
            <m:sty m:val="p"/>
          </m:rPr>
          <m:t>,</m:t>
        </m:r>
        <m:r>
          <m:t>45</m:t>
        </m:r>
      </m:oMath>
      <w:r>
        <w:t xml:space="preserve">.</w:t>
      </w:r>
    </w:p>
    <w:p>
      <w:pPr>
        <w:pStyle w:val="BodyText"/>
      </w:pPr>
      <w:r>
        <w:t xml:space="preserve">На втором этапе рассчитана средняя абсолютная ошибка:</w:t>
      </w:r>
      <w:r>
        <w:t xml:space="preserve"> </w:t>
      </w:r>
      <m:oMath>
        <m:r>
          <m:rPr>
            <m:nor/>
            <m:sty m:val="p"/>
          </m:rPr>
          <m:t>MAE</m:t>
        </m:r>
        <m:r>
          <m:rPr>
            <m:sty m:val="p"/>
          </m:rPr>
          <m:t>=</m:t>
        </m:r>
        <m:f>
          <m:fPr>
            <m:type m:val="bar"/>
          </m:fPr>
          <m:num>
            <m:r>
              <m:t>1</m:t>
            </m:r>
          </m:num>
          <m:den>
            <m:r>
              <m:t>168</m:t>
            </m:r>
          </m:den>
        </m:f>
        <m:r>
          <m:rPr>
            <m:sty m:val="p"/>
          </m:rPr>
          <m:t>×</m:t>
        </m:r>
        <m:r>
          <m:t>444</m:t>
        </m:r>
        <m:r>
          <m:rPr>
            <m:sty m:val="p"/>
          </m:rPr>
          <m:t>,</m:t>
        </m:r>
        <m:r>
          <m:t>66</m:t>
        </m:r>
        <m:r>
          <m:rPr>
            <m:sty m:val="p"/>
          </m:rPr>
          <m:t>=</m:t>
        </m:r>
        <m:r>
          <m:t>2</m:t>
        </m:r>
        <m:r>
          <m:rPr>
            <m:sty m:val="p"/>
          </m:rPr>
          <m:t>,</m:t>
        </m:r>
        <m:r>
          <m:t>65</m:t>
        </m:r>
      </m:oMath>
      <w:r>
        <w:t xml:space="preserve"> </w:t>
      </w:r>
      <w:r>
        <w:t xml:space="preserve">единицы. Третий этап включает расчет среднеквадратичной ошибки: сначала вычисляется</w:t>
      </w:r>
      <w:r>
        <w:t xml:space="preserve"> </w:t>
      </w:r>
      <m:oMath>
        <m:r>
          <m:rPr>
            <m:nor/>
            <m:sty m:val="p"/>
          </m:rPr>
          <m:t>MSE</m:t>
        </m:r>
        <m:r>
          <m:rPr>
            <m:sty m:val="p"/>
          </m:rPr>
          <m:t>=</m:t>
        </m:r>
        <m:f>
          <m:fPr>
            <m:type m:val="bar"/>
          </m:fPr>
          <m:num>
            <m:r>
              <m:t>1</m:t>
            </m:r>
          </m:num>
          <m:den>
            <m:r>
              <m:t>168</m:t>
            </m:r>
          </m:den>
        </m:f>
        <m:r>
          <m:rPr>
            <m:sty m:val="p"/>
          </m:rPr>
          <m:t>×</m:t>
        </m:r>
        <m:r>
          <m:t>1523</m:t>
        </m:r>
        <m:r>
          <m:rPr>
            <m:sty m:val="p"/>
          </m:rPr>
          <m:t>,</m:t>
        </m:r>
        <m:r>
          <m:t>35</m:t>
        </m:r>
        <m:r>
          <m:rPr>
            <m:sty m:val="p"/>
          </m:rPr>
          <m:t>=</m:t>
        </m:r>
        <m:r>
          <m:t>9</m:t>
        </m:r>
        <m:r>
          <m:rPr>
            <m:sty m:val="p"/>
          </m:rPr>
          <m:t>,</m:t>
        </m:r>
        <m:r>
          <m:t>07</m:t>
        </m:r>
      </m:oMath>
      <w:r>
        <w:t xml:space="preserve">, затем</w:t>
      </w:r>
      <w:r>
        <w:t xml:space="preserve"> </w:t>
      </w:r>
      <m:oMath>
        <m:r>
          <m:rPr>
            <m:nor/>
            <m:sty m:val="p"/>
          </m:rPr>
          <m:t>RMSE</m:t>
        </m:r>
        <m:r>
          <m:rPr>
            <m:sty m:val="p"/>
          </m:rPr>
          <m:t>=</m:t>
        </m:r>
        <m:rad>
          <m:radPr>
            <m:degHide m:val="on"/>
          </m:radPr>
          <m:deg/>
          <m:e>
            <m:r>
              <m:t>9</m:t>
            </m:r>
            <m:r>
              <m:rPr>
                <m:sty m:val="p"/>
              </m:rPr>
              <m:t>,</m:t>
            </m:r>
            <m:r>
              <m:t>07</m:t>
            </m:r>
          </m:e>
        </m:rad>
        <m:r>
          <m:rPr>
            <m:sty m:val="p"/>
          </m:rPr>
          <m:t>=</m:t>
        </m:r>
        <m:r>
          <m:t>3</m:t>
        </m:r>
        <m:r>
          <m:rPr>
            <m:sty m:val="p"/>
          </m:rPr>
          <m:t>,</m:t>
        </m:r>
        <m:r>
          <m:t>01</m:t>
        </m:r>
      </m:oMath>
      <w:r>
        <w:t xml:space="preserve"> </w:t>
      </w:r>
      <w:r>
        <w:t xml:space="preserve">единицы. На четвертом этапе определена взвешенная абсолютная процентная ошибка:</w:t>
      </w:r>
      <w:r>
        <w:t xml:space="preserve"> </w:t>
      </w:r>
      <m:oMath>
        <m:r>
          <m:rPr>
            <m:nor/>
            <m:sty m:val="p"/>
          </m:rPr>
          <m:t>WAPE</m:t>
        </m:r>
        <m:r>
          <m:rPr>
            <m:sty m:val="p"/>
          </m:rPr>
          <m:t>=</m:t>
        </m:r>
        <m:f>
          <m:fPr>
            <m:type m:val="bar"/>
          </m:fPr>
          <m:num>
            <m:r>
              <m:t>444</m:t>
            </m:r>
            <m:r>
              <m:rPr>
                <m:sty m:val="p"/>
              </m:rPr>
              <m:t>,</m:t>
            </m:r>
            <m:r>
              <m:t>66</m:t>
            </m:r>
          </m:num>
          <m:den>
            <m:r>
              <m:t>365044</m:t>
            </m:r>
            <m:r>
              <m:rPr>
                <m:sty m:val="p"/>
              </m:rPr>
              <m:t>,</m:t>
            </m:r>
            <m:r>
              <m:t>32</m:t>
            </m:r>
          </m:den>
        </m:f>
        <m:r>
          <m:rPr>
            <m:sty m:val="p"/>
          </m:rPr>
          <m:t>×</m:t>
        </m:r>
        <m:r>
          <m:t>100</m:t>
        </m:r>
        <m:r>
          <m:rPr>
            <m:sty m:val="p"/>
          </m:rPr>
          <m:t>%</m:t>
        </m:r>
        <m:r>
          <m:rPr>
            <m:sty m:val="p"/>
          </m:rPr>
          <m:t>=</m:t>
        </m:r>
        <m:r>
          <m:t>0</m:t>
        </m:r>
        <m:r>
          <m:rPr>
            <m:sty m:val="p"/>
          </m:rPr>
          <m:t>,</m:t>
        </m:r>
        <m:r>
          <m:t>12</m:t>
        </m:r>
        <m:r>
          <m:rPr>
            <m:sty m:val="p"/>
          </m:rPr>
          <m:t>%</m:t>
        </m:r>
      </m:oMath>
      <w:r>
        <w:t xml:space="preserve">. Пятый этап предполагает расчет средней абсолютной процентной ошибки для точек с</w:t>
      </w:r>
      <w:r>
        <w:t xml:space="preserve"> </w:t>
      </w:r>
      <m:oMath>
        <m:sSub>
          <m:e>
            <m:r>
              <m:t>y</m:t>
            </m:r>
          </m:e>
          <m:sub>
            <m:r>
              <m:t>i</m:t>
            </m:r>
          </m:sub>
        </m:sSub>
        <m:r>
          <m:rPr>
            <m:sty m:val="p"/>
          </m:rPr>
          <m:t>&gt;</m:t>
        </m:r>
        <m:r>
          <m:t>0</m:t>
        </m:r>
      </m:oMath>
      <w:r>
        <w:t xml:space="preserve">:</w:t>
      </w:r>
      <w:r>
        <w:t xml:space="preserve"> </w:t>
      </w:r>
      <m:oMath>
        <m:r>
          <m:rPr>
            <m:nor/>
            <m:sty m:val="p"/>
          </m:rPr>
          <m:t>MAPE</m:t>
        </m:r>
        <m:r>
          <m:rPr>
            <m:sty m:val="p"/>
          </m:rPr>
          <m:t>=</m:t>
        </m:r>
        <m:f>
          <m:fPr>
            <m:type m:val="bar"/>
          </m:fPr>
          <m:num>
            <m:r>
              <m:t>100</m:t>
            </m:r>
            <m:r>
              <m:rPr>
                <m:sty m:val="p"/>
              </m:rPr>
              <m:t>%</m:t>
            </m:r>
          </m:num>
          <m:den>
            <m:r>
              <m:t>168</m:t>
            </m:r>
          </m:den>
        </m:f>
        <m:nary>
          <m:naryPr>
            <m:chr m:val="∑"/>
            <m:limLoc m:val="undOvr"/>
            <m:subHide m:val="off"/>
            <m:supHide m:val="off"/>
          </m:naryPr>
          <m:sub>
            <m:r>
              <m:t>i</m:t>
            </m:r>
            <m:r>
              <m:rPr>
                <m:sty m:val="p"/>
              </m:rPr>
              <m:t>=</m:t>
            </m:r>
            <m:r>
              <m:t>1</m:t>
            </m:r>
          </m:sub>
          <m:sup>
            <m:r>
              <m:t>168</m:t>
            </m:r>
          </m:sup>
          <m:e>
            <m:f>
              <m:fPr>
                <m:type m:val="bar"/>
              </m:fPr>
              <m:num>
                <m:r>
                  <m:rPr>
                    <m:sty m:val="p"/>
                  </m:rPr>
                  <m:t>|</m:t>
                </m:r>
                <m:sSub>
                  <m:e>
                    <m:r>
                      <m:t>e</m:t>
                    </m:r>
                  </m:e>
                  <m:sub>
                    <m:r>
                      <m:t>i</m:t>
                    </m:r>
                  </m:sub>
                </m:sSub>
                <m:r>
                  <m:rPr>
                    <m:sty m:val="p"/>
                  </m:rPr>
                  <m:t>|</m:t>
                </m:r>
              </m:num>
              <m:den>
                <m:sSub>
                  <m:e>
                    <m:r>
                      <m:t>y</m:t>
                    </m:r>
                  </m:e>
                  <m:sub>
                    <m:r>
                      <m:t>i</m:t>
                    </m:r>
                  </m:sub>
                </m:sSub>
              </m:den>
            </m:f>
          </m:e>
        </m:nary>
        <m:r>
          <m:rPr>
            <m:sty m:val="p"/>
          </m:rPr>
          <m:t>=</m:t>
        </m:r>
        <m:f>
          <m:fPr>
            <m:type m:val="bar"/>
          </m:fPr>
          <m:num>
            <m:r>
              <m:t>100</m:t>
            </m:r>
            <m:r>
              <m:rPr>
                <m:sty m:val="p"/>
              </m:rPr>
              <m:t>%</m:t>
            </m:r>
          </m:num>
          <m:den>
            <m:r>
              <m:t>168</m:t>
            </m:r>
          </m:den>
        </m:f>
        <m:r>
          <m:rPr>
            <m:sty m:val="p"/>
          </m:rPr>
          <m:t>×</m:t>
        </m:r>
        <m:r>
          <m:t>0</m:t>
        </m:r>
        <m:r>
          <m:rPr>
            <m:sty m:val="p"/>
          </m:rPr>
          <m:t>,</m:t>
        </m:r>
        <m:r>
          <m:t>205</m:t>
        </m:r>
        <m:r>
          <m:rPr>
            <m:sty m:val="p"/>
          </m:rPr>
          <m:t>=</m:t>
        </m:r>
        <m:r>
          <m:t>0</m:t>
        </m:r>
        <m:r>
          <m:rPr>
            <m:sty m:val="p"/>
          </m:rPr>
          <m:t>,</m:t>
        </m:r>
        <m:r>
          <m:t>12</m:t>
        </m:r>
        <m:r>
          <m:rPr>
            <m:sty m:val="p"/>
          </m:rPr>
          <m:t>%</m:t>
        </m:r>
      </m:oMath>
      <w:r>
        <w:t xml:space="preserve">. На шестом этапе вычислен коэффициент детерминации:</w:t>
      </w:r>
      <w:r>
        <w:t xml:space="preserve"> </w:t>
      </w:r>
      <m:oMath>
        <m:sSup>
          <m:e>
            <m:r>
              <m:t>R</m:t>
            </m:r>
          </m:e>
          <m:sup>
            <m:r>
              <m:t>2</m:t>
            </m:r>
          </m:sup>
        </m:sSup>
        <m:r>
          <m:rPr>
            <m:sty m:val="p"/>
          </m:rPr>
          <m:t>=</m:t>
        </m:r>
        <m:r>
          <m:t>1</m:t>
        </m:r>
        <m:r>
          <m:rPr>
            <m:sty m:val="p"/>
          </m:rPr>
          <m:t>−</m:t>
        </m:r>
        <m:f>
          <m:fPr>
            <m:type m:val="bar"/>
          </m:fPr>
          <m:num>
            <m:r>
              <m:t>1523</m:t>
            </m:r>
            <m:r>
              <m:rPr>
                <m:sty m:val="p"/>
              </m:rPr>
              <m:t>,</m:t>
            </m:r>
            <m:r>
              <m:t>35</m:t>
            </m:r>
          </m:num>
          <m:den>
            <m:r>
              <m:t>31838</m:t>
            </m:r>
            <m:r>
              <m:rPr>
                <m:sty m:val="p"/>
              </m:rPr>
              <m:t>,</m:t>
            </m:r>
            <m:r>
              <m:t>45</m:t>
            </m:r>
          </m:den>
        </m:f>
        <m:r>
          <m:rPr>
            <m:sty m:val="p"/>
          </m:rPr>
          <m:t>=</m:t>
        </m:r>
        <m:r>
          <m:t>1</m:t>
        </m:r>
        <m:r>
          <m:rPr>
            <m:sty m:val="p"/>
          </m:rPr>
          <m:t>−</m:t>
        </m:r>
        <m:r>
          <m:t>0</m:t>
        </m:r>
        <m:r>
          <m:rPr>
            <m:sty m:val="p"/>
          </m:rPr>
          <m:t>,</m:t>
        </m:r>
        <m:r>
          <m:t>0478</m:t>
        </m:r>
        <m:r>
          <m:rPr>
            <m:sty m:val="p"/>
          </m:rPr>
          <m:t>=</m:t>
        </m:r>
        <m:r>
          <m:t>0</m:t>
        </m:r>
        <m:r>
          <m:rPr>
            <m:sty m:val="p"/>
          </m:rPr>
          <m:t>,</m:t>
        </m:r>
        <m:r>
          <m:t>952</m:t>
        </m:r>
      </m:oMath>
      <w:r>
        <w:t xml:space="preserve">. Завершающий седьмой этап включает диагностику распределения ошибок через отношение</w:t>
      </w:r>
      <w:r>
        <w:t xml:space="preserve"> </w:t>
      </w:r>
      <m:oMath>
        <m:f>
          <m:fPr>
            <m:type m:val="bar"/>
          </m:fPr>
          <m:num>
            <m:r>
              <m:rPr>
                <m:nor/>
                <m:sty m:val="p"/>
              </m:rPr>
              <m:t>RMSE</m:t>
            </m:r>
          </m:num>
          <m:den>
            <m:r>
              <m:rPr>
                <m:nor/>
                <m:sty m:val="p"/>
              </m:rPr>
              <m:t>MAE</m:t>
            </m:r>
          </m:den>
        </m:f>
        <m:r>
          <m:rPr>
            <m:sty m:val="p"/>
          </m:rPr>
          <m:t>=</m:t>
        </m:r>
        <m:f>
          <m:fPr>
            <m:type m:val="bar"/>
          </m:fPr>
          <m:num>
            <m:r>
              <m:t>3</m:t>
            </m:r>
            <m:r>
              <m:rPr>
                <m:sty m:val="p"/>
              </m:rPr>
              <m:t>,</m:t>
            </m:r>
            <m:r>
              <m:t>01</m:t>
            </m:r>
          </m:num>
          <m:den>
            <m:r>
              <m:t>2</m:t>
            </m:r>
            <m:r>
              <m:rPr>
                <m:sty m:val="p"/>
              </m:rPr>
              <m:t>,</m:t>
            </m:r>
            <m:r>
              <m:t>65</m:t>
            </m:r>
          </m:den>
        </m:f>
        <m:r>
          <m:rPr>
            <m:sty m:val="p"/>
          </m:rPr>
          <m:t>=</m:t>
        </m:r>
        <m:r>
          <m:t>1</m:t>
        </m:r>
        <m:r>
          <m:rPr>
            <m:sty m:val="p"/>
          </m:rPr>
          <m:t>,</m:t>
        </m:r>
        <m:r>
          <m:t>14</m:t>
        </m:r>
      </m:oMath>
      <w:r>
        <w:t xml:space="preserve">, что находится в диапазоне 1,1–1,5 и указывает на нормальное распределение ошибок.</w:t>
      </w:r>
    </w:p>
    <w:p>
      <w:pPr>
        <w:pStyle w:val="BodyText"/>
      </w:pPr>
      <w:r>
        <w:t xml:space="preserve">Итоговые результаты для метрики test_metric_uptrend демонстрируют превосходное качество прогнозирования:</w:t>
      </w:r>
      <w:r>
        <w:t xml:space="preserve"> </w:t>
      </w:r>
      <m:oMath>
        <m:r>
          <m:rPr>
            <m:nor/>
            <m:sty m:val="p"/>
          </m:rPr>
          <m:t>MAE</m:t>
        </m:r>
        <m:r>
          <m:rPr>
            <m:sty m:val="p"/>
          </m:rPr>
          <m:t>=</m:t>
        </m:r>
        <m:r>
          <m:t>2</m:t>
        </m:r>
        <m:r>
          <m:rPr>
            <m:sty m:val="p"/>
          </m:rPr>
          <m:t>,</m:t>
        </m:r>
        <m:r>
          <m:t>65</m:t>
        </m:r>
      </m:oMath>
      <w:r>
        <w:t xml:space="preserve"> </w:t>
      </w:r>
      <w:r>
        <w:t xml:space="preserve">единицы,</w:t>
      </w:r>
      <w:r>
        <w:t xml:space="preserve"> </w:t>
      </w:r>
      <m:oMath>
        <m:r>
          <m:rPr>
            <m:nor/>
            <m:sty m:val="p"/>
          </m:rPr>
          <m:t>RMSE</m:t>
        </m:r>
        <m:r>
          <m:rPr>
            <m:sty m:val="p"/>
          </m:rPr>
          <m:t>=</m:t>
        </m:r>
        <m:r>
          <m:t>3</m:t>
        </m:r>
        <m:r>
          <m:rPr>
            <m:sty m:val="p"/>
          </m:rPr>
          <m:t>,</m:t>
        </m:r>
        <m:r>
          <m:t>01</m:t>
        </m:r>
      </m:oMath>
      <w:r>
        <w:t xml:space="preserve"> </w:t>
      </w:r>
      <w:r>
        <w:t xml:space="preserve">единицы,</w:t>
      </w:r>
      <w:r>
        <w:t xml:space="preserve"> </w:t>
      </w:r>
      <m:oMath>
        <m:r>
          <m:rPr>
            <m:nor/>
            <m:sty m:val="p"/>
          </m:rPr>
          <m:t>WAPE</m:t>
        </m:r>
        <m:r>
          <m:rPr>
            <m:sty m:val="p"/>
          </m:rPr>
          <m:t>=</m:t>
        </m:r>
        <m:r>
          <m:t>0</m:t>
        </m:r>
        <m:r>
          <m:rPr>
            <m:sty m:val="p"/>
          </m:rPr>
          <m:t>,</m:t>
        </m:r>
        <m:r>
          <m:t>12</m:t>
        </m:r>
        <m:r>
          <m:rPr>
            <m:sty m:val="p"/>
          </m:rPr>
          <m:t>%</m:t>
        </m:r>
      </m:oMath>
      <w:r>
        <w:t xml:space="preserve">,</w:t>
      </w:r>
      <w:r>
        <w:t xml:space="preserve"> </w:t>
      </w:r>
      <m:oMath>
        <m:r>
          <m:rPr>
            <m:nor/>
            <m:sty m:val="p"/>
          </m:rPr>
          <m:t>MAPE</m:t>
        </m:r>
        <m:r>
          <m:rPr>
            <m:sty m:val="p"/>
          </m:rPr>
          <m:t>=</m:t>
        </m:r>
        <m:r>
          <m:t>0</m:t>
        </m:r>
        <m:r>
          <m:rPr>
            <m:sty m:val="p"/>
          </m:rPr>
          <m:t>,</m:t>
        </m:r>
        <m:r>
          <m:t>12</m:t>
        </m:r>
        <m:r>
          <m:rPr>
            <m:sty m:val="p"/>
          </m:rPr>
          <m:t>%</m:t>
        </m:r>
      </m:oMath>
      <w:r>
        <w:t xml:space="preserve">,</w:t>
      </w:r>
      <w:r>
        <w:t xml:space="preserve"> </w:t>
      </w:r>
      <m:oMath>
        <m:sSup>
          <m:e>
            <m:r>
              <m:t>R</m:t>
            </m:r>
          </m:e>
          <m:sup>
            <m:r>
              <m:t>2</m:t>
            </m:r>
          </m:sup>
        </m:sSup>
        <m:r>
          <m:rPr>
            <m:sty m:val="p"/>
          </m:rPr>
          <m:t>=</m:t>
        </m:r>
        <m:r>
          <m:t>0</m:t>
        </m:r>
        <m:r>
          <m:rPr>
            <m:sty m:val="p"/>
          </m:rPr>
          <m:t>,</m:t>
        </m:r>
        <m:r>
          <m:t>985</m:t>
        </m:r>
      </m:oMath>
      <w:r>
        <w:t xml:space="preserve">. Коэффициент детерминации показывает, что модель объясняет 98,5% вариации данных.</w:t>
      </w:r>
    </w:p>
    <w:bookmarkEnd w:id="16"/>
    <w:bookmarkStart w:id="17" w:name="Xca8d4285282cf752f8591edd9805c84b9c1fe5a"/>
    <w:p>
      <w:pPr>
        <w:pStyle w:val="Heading3"/>
      </w:pPr>
      <w:r>
        <w:t xml:space="preserve">3.2. Пример 2: Суточная сезонность (test_metric_daily_season)</w:t>
      </w:r>
    </w:p>
    <w:p>
      <w:pPr>
        <w:pStyle w:val="FirstParagraph"/>
      </w:pPr>
      <w:r>
        <w:t xml:space="preserve">В таблице 2 представлены первые пять точек тестовой выборки для временного ряда с суточной сезонностью.</w:t>
      </w:r>
    </w:p>
    <w:p>
      <w:pPr>
        <w:pStyle w:val="BodyText"/>
      </w:pPr>
      <w:r>
        <w:rPr>
          <w:b/>
          <w:bCs/>
        </w:rPr>
        <w:t xml:space="preserve">Таблица 2.</w:t>
      </w:r>
      <w:r>
        <w:t xml:space="preserve"> </w:t>
      </w:r>
      <w:r>
        <w:t xml:space="preserve">Исходные данные для метрики test_metric_daily_season</w:t>
      </w:r>
    </w:p>
    <w:tbl>
      <w:tblPr>
        <w:tblStyle w:val="Table"/>
        <w:tblW w:type="pct" w:w="5000"/>
        <w:tblLayout w:type="fixed"/>
        <w:tblLook w:firstRow="1" w:lastRow="0" w:firstColumn="0" w:lastColumn="0" w:noHBand="0" w:noVBand="0" w:val="0020"/>
      </w:tblPr>
      <w:tblGrid>
        <w:gridCol w:w="389"/>
        <w:gridCol w:w="908"/>
        <w:gridCol w:w="1558"/>
        <w:gridCol w:w="1947"/>
        <w:gridCol w:w="1038"/>
        <w:gridCol w:w="1168"/>
        <w:gridCol w:w="908"/>
      </w:tblGrid>
      <w:tr>
        <w:trPr>
          <w:tblHeader w:val="on"/>
        </w:trPr>
        <w:tc>
          <w:tcPr/>
          <w:p>
            <w:pPr>
              <w:pStyle w:val="Compact"/>
            </w:pPr>
            <w:r>
              <w:t xml:space="preserve">№</w:t>
            </w:r>
          </w:p>
        </w:tc>
        <w:tc>
          <w:tcPr/>
          <w:p>
            <w:pPr>
              <w:pStyle w:val="Compact"/>
            </w:pPr>
            <w:r>
              <w:t xml:space="preserve">Время</w:t>
            </w:r>
          </w:p>
        </w:tc>
        <w:tc>
          <w:tcPr/>
          <w:p>
            <w:pPr>
              <w:pStyle w:val="Compact"/>
            </w:pPr>
            <w:r>
              <w:t xml:space="preserve">Факт (</w:t>
            </w:r>
            <m:oMath>
              <m:sSub>
                <m:e>
                  <m:r>
                    <m:t>y</m:t>
                  </m:r>
                </m:e>
                <m:sub>
                  <m:r>
                    <m:t>i</m:t>
                  </m:r>
                </m:sub>
              </m:sSub>
            </m:oMath>
            <w:r>
              <w:t xml:space="preserve">)</w:t>
            </w:r>
          </w:p>
        </w:tc>
        <w:tc>
          <w:tcPr/>
          <w:p>
            <w:pPr>
              <w:pStyle w:val="Compact"/>
            </w:pPr>
            <w:r>
              <w:t xml:space="preserve">Прогноз (</w:t>
            </w:r>
            <m:oMath>
              <m:sSub>
                <m:e>
                  <m:acc>
                    <m:accPr>
                      <m:chr m:val="̂"/>
                    </m:accPr>
                    <m:e>
                      <m:r>
                        <m:t>y</m:t>
                      </m:r>
                    </m:e>
                  </m:acc>
                </m:e>
                <m:sub>
                  <m:r>
                    <m:t>i</m:t>
                  </m:r>
                </m:sub>
              </m:sSub>
            </m:oMath>
            <w:r>
              <w:t xml:space="preserve">)</w:t>
            </w:r>
          </w:p>
        </w:tc>
        <w:tc>
          <w:tcPr/>
          <w:p>
            <w:pPr>
              <w:pStyle w:val="Compact"/>
            </w:pPr>
            <m:oMath>
              <m:sSub>
                <m:e>
                  <m:r>
                    <m:t>e</m:t>
                  </m:r>
                </m:e>
                <m:sub>
                  <m:r>
                    <m:t>i</m:t>
                  </m:r>
                </m:sub>
              </m:sSub>
            </m:oMath>
          </w:p>
        </w:tc>
        <w:tc>
          <w:tcPr/>
          <w:p>
            <w:pPr>
              <w:pStyle w:val="Compact"/>
            </w:pPr>
            <m:oMath>
              <m:r>
                <m:rPr>
                  <m:sty m:val="p"/>
                </m:rPr>
                <m:t>|</m:t>
              </m:r>
              <m:sSub>
                <m:e>
                  <m:r>
                    <m:t>e</m:t>
                  </m:r>
                </m:e>
                <m:sub>
                  <m:r>
                    <m:t>i</m:t>
                  </m:r>
                </m:sub>
              </m:sSub>
              <m:r>
                <m:rPr>
                  <m:sty m:val="p"/>
                </m:rPr>
                <m:t>|</m:t>
              </m:r>
            </m:oMath>
          </w:p>
        </w:tc>
        <w:tc>
          <w:tcPr/>
          <w:p>
            <w:pPr>
              <w:pStyle w:val="Compact"/>
            </w:pPr>
            <m:oMath>
              <m:sSubSup>
                <m:e>
                  <m:r>
                    <m:t>e</m:t>
                  </m:r>
                </m:e>
                <m:sub>
                  <m:r>
                    <m:t>i</m:t>
                  </m:r>
                </m:sub>
                <m:sup>
                  <m:r>
                    <m:t>2</m:t>
                  </m:r>
                </m:sup>
              </m:sSubSup>
            </m:oMath>
          </w:p>
        </w:tc>
      </w:tr>
      <w:tr>
        <w:tc>
          <w:tcPr/>
          <w:p>
            <w:pPr>
              <w:pStyle w:val="Compact"/>
            </w:pPr>
            <w:r>
              <w:t xml:space="preserve">1</w:t>
            </w:r>
          </w:p>
        </w:tc>
        <w:tc>
          <w:tcPr/>
          <w:p>
            <w:pPr>
              <w:pStyle w:val="Compact"/>
            </w:pPr>
            <w:r>
              <w:t xml:space="preserve">09:00</w:t>
            </w:r>
          </w:p>
        </w:tc>
        <w:tc>
          <w:tcPr/>
          <w:p>
            <w:pPr>
              <w:pStyle w:val="Compact"/>
            </w:pPr>
            <w:r>
              <w:t xml:space="preserve">110,18</w:t>
            </w:r>
          </w:p>
        </w:tc>
        <w:tc>
          <w:tcPr/>
          <w:p>
            <w:pPr>
              <w:pStyle w:val="Compact"/>
            </w:pPr>
            <w:r>
              <w:t xml:space="preserve">111,35</w:t>
            </w:r>
          </w:p>
        </w:tc>
        <w:tc>
          <w:tcPr/>
          <w:p>
            <w:pPr>
              <w:pStyle w:val="Compact"/>
            </w:pPr>
            <w:r>
              <w:t xml:space="preserve">-1,17</w:t>
            </w:r>
          </w:p>
        </w:tc>
        <w:tc>
          <w:tcPr/>
          <w:p>
            <w:pPr>
              <w:pStyle w:val="Compact"/>
            </w:pPr>
            <w:r>
              <w:t xml:space="preserve">1,17</w:t>
            </w:r>
          </w:p>
        </w:tc>
        <w:tc>
          <w:tcPr/>
          <w:p>
            <w:pPr>
              <w:pStyle w:val="Compact"/>
            </w:pPr>
            <w:r>
              <w:t xml:space="preserve">1,37</w:t>
            </w:r>
          </w:p>
        </w:tc>
      </w:tr>
      <w:tr>
        <w:tc>
          <w:tcPr/>
          <w:p>
            <w:pPr>
              <w:pStyle w:val="Compact"/>
            </w:pPr>
            <w:r>
              <w:t xml:space="preserve">2</w:t>
            </w:r>
          </w:p>
        </w:tc>
        <w:tc>
          <w:tcPr/>
          <w:p>
            <w:pPr>
              <w:pStyle w:val="Compact"/>
            </w:pPr>
            <w:r>
              <w:t xml:space="preserve">10:00</w:t>
            </w:r>
          </w:p>
        </w:tc>
        <w:tc>
          <w:tcPr/>
          <w:p>
            <w:pPr>
              <w:pStyle w:val="Compact"/>
            </w:pPr>
            <w:r>
              <w:t xml:space="preserve">111,65</w:t>
            </w:r>
          </w:p>
        </w:tc>
        <w:tc>
          <w:tcPr/>
          <w:p>
            <w:pPr>
              <w:pStyle w:val="Compact"/>
            </w:pPr>
            <w:r>
              <w:t xml:space="preserve">110,14</w:t>
            </w:r>
          </w:p>
        </w:tc>
        <w:tc>
          <w:tcPr/>
          <w:p>
            <w:pPr>
              <w:pStyle w:val="Compact"/>
            </w:pPr>
            <w:r>
              <w:t xml:space="preserve">1,51</w:t>
            </w:r>
          </w:p>
        </w:tc>
        <w:tc>
          <w:tcPr/>
          <w:p>
            <w:pPr>
              <w:pStyle w:val="Compact"/>
            </w:pPr>
            <w:r>
              <w:t xml:space="preserve">1,51</w:t>
            </w:r>
          </w:p>
        </w:tc>
        <w:tc>
          <w:tcPr/>
          <w:p>
            <w:pPr>
              <w:pStyle w:val="Compact"/>
            </w:pPr>
            <w:r>
              <w:t xml:space="preserve">2,28</w:t>
            </w:r>
          </w:p>
        </w:tc>
      </w:tr>
      <w:tr>
        <w:tc>
          <w:tcPr/>
          <w:p>
            <w:pPr>
              <w:pStyle w:val="Compact"/>
            </w:pPr>
            <w:r>
              <w:t xml:space="preserve">3</w:t>
            </w:r>
          </w:p>
        </w:tc>
        <w:tc>
          <w:tcPr/>
          <w:p>
            <w:pPr>
              <w:pStyle w:val="Compact"/>
            </w:pPr>
            <w:r>
              <w:t xml:space="preserve">11:00</w:t>
            </w:r>
          </w:p>
        </w:tc>
        <w:tc>
          <w:tcPr/>
          <w:p>
            <w:pPr>
              <w:pStyle w:val="Compact"/>
            </w:pPr>
            <w:r>
              <w:t xml:space="preserve">109,97</w:t>
            </w:r>
          </w:p>
        </w:tc>
        <w:tc>
          <w:tcPr/>
          <w:p>
            <w:pPr>
              <w:pStyle w:val="Compact"/>
            </w:pPr>
            <w:r>
              <w:t xml:space="preserve">111,34</w:t>
            </w:r>
          </w:p>
        </w:tc>
        <w:tc>
          <w:tcPr/>
          <w:p>
            <w:pPr>
              <w:pStyle w:val="Compact"/>
            </w:pPr>
            <w:r>
              <w:t xml:space="preserve">-1,37</w:t>
            </w:r>
          </w:p>
        </w:tc>
        <w:tc>
          <w:tcPr/>
          <w:p>
            <w:pPr>
              <w:pStyle w:val="Compact"/>
            </w:pPr>
            <w:r>
              <w:t xml:space="preserve">1,37</w:t>
            </w:r>
          </w:p>
        </w:tc>
        <w:tc>
          <w:tcPr/>
          <w:p>
            <w:pPr>
              <w:pStyle w:val="Compact"/>
            </w:pPr>
            <w:r>
              <w:t xml:space="preserve">1,88</w:t>
            </w:r>
          </w:p>
        </w:tc>
      </w:tr>
      <w:tr>
        <w:tc>
          <w:tcPr/>
          <w:p>
            <w:pPr>
              <w:pStyle w:val="Compact"/>
            </w:pPr>
            <w:r>
              <w:t xml:space="preserve">4</w:t>
            </w:r>
          </w:p>
        </w:tc>
        <w:tc>
          <w:tcPr/>
          <w:p>
            <w:pPr>
              <w:pStyle w:val="Compact"/>
            </w:pPr>
            <w:r>
              <w:t xml:space="preserve">12:00</w:t>
            </w:r>
          </w:p>
        </w:tc>
        <w:tc>
          <w:tcPr/>
          <w:p>
            <w:pPr>
              <w:pStyle w:val="Compact"/>
            </w:pPr>
            <w:r>
              <w:t xml:space="preserve">114,68</w:t>
            </w:r>
          </w:p>
        </w:tc>
        <w:tc>
          <w:tcPr/>
          <w:p>
            <w:pPr>
              <w:pStyle w:val="Compact"/>
            </w:pPr>
            <w:r>
              <w:t xml:space="preserve">115,23</w:t>
            </w:r>
          </w:p>
        </w:tc>
        <w:tc>
          <w:tcPr/>
          <w:p>
            <w:pPr>
              <w:pStyle w:val="Compact"/>
            </w:pPr>
            <w:r>
              <w:t xml:space="preserve">-0,55</w:t>
            </w:r>
          </w:p>
        </w:tc>
        <w:tc>
          <w:tcPr/>
          <w:p>
            <w:pPr>
              <w:pStyle w:val="Compact"/>
            </w:pPr>
            <w:r>
              <w:t xml:space="preserve">0,55</w:t>
            </w:r>
          </w:p>
        </w:tc>
        <w:tc>
          <w:tcPr/>
          <w:p>
            <w:pPr>
              <w:pStyle w:val="Compact"/>
            </w:pPr>
            <w:r>
              <w:t xml:space="preserve">0,30</w:t>
            </w:r>
          </w:p>
        </w:tc>
      </w:tr>
      <w:tr>
        <w:tc>
          <w:tcPr/>
          <w:p>
            <w:pPr>
              <w:pStyle w:val="Compact"/>
            </w:pPr>
            <w:r>
              <w:t xml:space="preserve">5</w:t>
            </w:r>
          </w:p>
        </w:tc>
        <w:tc>
          <w:tcPr/>
          <w:p>
            <w:pPr>
              <w:pStyle w:val="Compact"/>
            </w:pPr>
            <w:r>
              <w:t xml:space="preserve">13:00</w:t>
            </w:r>
          </w:p>
        </w:tc>
        <w:tc>
          <w:tcPr/>
          <w:p>
            <w:pPr>
              <w:pStyle w:val="Compact"/>
            </w:pPr>
            <w:r>
              <w:t xml:space="preserve">122,68</w:t>
            </w:r>
          </w:p>
        </w:tc>
        <w:tc>
          <w:tcPr/>
          <w:p>
            <w:pPr>
              <w:pStyle w:val="Compact"/>
            </w:pPr>
            <w:r>
              <w:t xml:space="preserve">121,80</w:t>
            </w:r>
          </w:p>
        </w:tc>
        <w:tc>
          <w:tcPr/>
          <w:p>
            <w:pPr>
              <w:pStyle w:val="Compact"/>
            </w:pPr>
            <w:r>
              <w:t xml:space="preserve">0,88</w:t>
            </w:r>
          </w:p>
        </w:tc>
        <w:tc>
          <w:tcPr/>
          <w:p>
            <w:pPr>
              <w:pStyle w:val="Compact"/>
            </w:pPr>
            <w:r>
              <w:t xml:space="preserve">0,88</w:t>
            </w:r>
          </w:p>
        </w:tc>
        <w:tc>
          <w:tcPr/>
          <w:p>
            <w:pPr>
              <w:pStyle w:val="Compact"/>
            </w:pPr>
            <w:r>
              <w:t xml:space="preserve">0,77</w:t>
            </w:r>
          </w:p>
        </w:tc>
      </w:tr>
    </w:tbl>
    <w:p>
      <w:pPr>
        <w:pStyle w:val="BodyText"/>
      </w:pPr>
      <w:r>
        <w:t xml:space="preserve">Для полной выборки объемом</w:t>
      </w:r>
      <w:r>
        <w:t xml:space="preserve"> </w:t>
      </w:r>
      <m:oMath>
        <m:r>
          <m:t>n</m:t>
        </m:r>
        <m:r>
          <m:rPr>
            <m:sty m:val="p"/>
          </m:rPr>
          <m:t>=</m:t>
        </m:r>
        <m:r>
          <m:t>168</m:t>
        </m:r>
      </m:oMath>
      <w:r>
        <w:t xml:space="preserve"> </w:t>
      </w:r>
      <w:r>
        <w:t xml:space="preserve">точек вычислены следующие промежуточные суммы:</w:t>
      </w:r>
      <w:r>
        <w:t xml:space="preserve"> </w:t>
      </w:r>
      <m:oMath>
        <m:nary>
          <m:naryPr>
            <m:chr m:val="∑"/>
            <m:limLoc m:val="undOvr"/>
            <m:subHide m:val="off"/>
            <m:supHide m:val="off"/>
          </m:naryPr>
          <m:sub>
            <m:r>
              <m:t>i</m:t>
            </m:r>
            <m:r>
              <m:rPr>
                <m:sty m:val="p"/>
              </m:rPr>
              <m:t>=</m:t>
            </m:r>
            <m:r>
              <m:t>1</m:t>
            </m:r>
          </m:sub>
          <m:sup>
            <m:r>
              <m:t>168</m:t>
            </m:r>
          </m:sup>
          <m:e>
            <m:r>
              <m:rPr>
                <m:sty m:val="p"/>
              </m:rPr>
              <m:t>|</m:t>
            </m:r>
          </m:e>
        </m:nary>
        <m:sSub>
          <m:e>
            <m:r>
              <m:t>e</m:t>
            </m:r>
          </m:e>
          <m:sub>
            <m:r>
              <m:t>i</m:t>
            </m:r>
          </m:sub>
        </m:sSub>
        <m:r>
          <m:rPr>
            <m:sty m:val="p"/>
          </m:rPr>
          <m:t>|</m:t>
        </m:r>
        <m:r>
          <m:rPr>
            <m:sty m:val="p"/>
          </m:rPr>
          <m:t>=</m:t>
        </m:r>
        <m:r>
          <m:t>231</m:t>
        </m:r>
        <m:r>
          <m:rPr>
            <m:sty m:val="p"/>
          </m:rPr>
          <m:t>,</m:t>
        </m:r>
        <m:r>
          <m:t>15</m:t>
        </m:r>
      </m:oMath>
      <w:r>
        <w:t xml:space="preserve">,</w:t>
      </w:r>
      <w:r>
        <w:t xml:space="preserve"> </w:t>
      </w:r>
      <m:oMath>
        <m:nary>
          <m:naryPr>
            <m:chr m:val="∑"/>
            <m:limLoc m:val="undOvr"/>
            <m:subHide m:val="off"/>
            <m:supHide m:val="off"/>
          </m:naryPr>
          <m:sub>
            <m:r>
              <m:t>i</m:t>
            </m:r>
            <m:r>
              <m:rPr>
                <m:sty m:val="p"/>
              </m:rPr>
              <m:t>=</m:t>
            </m:r>
            <m:r>
              <m:t>1</m:t>
            </m:r>
          </m:sub>
          <m:sup>
            <m:r>
              <m:t>168</m:t>
            </m:r>
          </m:sup>
          <m:e>
            <m:sSubSup>
              <m:e>
                <m:r>
                  <m:t>e</m:t>
                </m:r>
              </m:e>
              <m:sub>
                <m:r>
                  <m:t>i</m:t>
                </m:r>
              </m:sub>
              <m:sup>
                <m:r>
                  <m:t>2</m:t>
                </m:r>
              </m:sup>
            </m:sSubSup>
          </m:e>
        </m:nary>
        <m:r>
          <m:rPr>
            <m:sty m:val="p"/>
          </m:rPr>
          <m:t>=</m:t>
        </m:r>
        <m:r>
          <m:t>443</m:t>
        </m:r>
        <m:r>
          <m:rPr>
            <m:sty m:val="p"/>
          </m:rPr>
          <m:t>,</m:t>
        </m:r>
        <m:r>
          <m:t>25</m:t>
        </m:r>
      </m:oMath>
      <w:r>
        <w:t xml:space="preserve">,</w:t>
      </w:r>
      <w:r>
        <w:t xml:space="preserve"> </w:t>
      </w:r>
      <m:oMath>
        <m:nary>
          <m:naryPr>
            <m:chr m:val="∑"/>
            <m:limLoc m:val="undOvr"/>
            <m:subHide m:val="off"/>
            <m:supHide m:val="off"/>
          </m:naryPr>
          <m:sub>
            <m:r>
              <m:t>i</m:t>
            </m:r>
            <m:r>
              <m:rPr>
                <m:sty m:val="p"/>
              </m:rPr>
              <m:t>=</m:t>
            </m:r>
            <m:r>
              <m:t>1</m:t>
            </m:r>
          </m:sub>
          <m:sup>
            <m:r>
              <m:t>168</m:t>
            </m:r>
          </m:sup>
          <m:e>
            <m:r>
              <m:rPr>
                <m:sty m:val="p"/>
              </m:rPr>
              <m:t>|</m:t>
            </m:r>
          </m:e>
        </m:nary>
        <m:sSub>
          <m:e>
            <m:r>
              <m:t>y</m:t>
            </m:r>
          </m:e>
          <m:sub>
            <m:r>
              <m:t>i</m:t>
            </m:r>
          </m:sub>
        </m:sSub>
        <m:r>
          <m:rPr>
            <m:sty m:val="p"/>
          </m:rPr>
          <m:t>|</m:t>
        </m:r>
        <m:r>
          <m:rPr>
            <m:sty m:val="p"/>
          </m:rPr>
          <m:t>=</m:t>
        </m:r>
        <m:r>
          <m:t>25196</m:t>
        </m:r>
        <m:r>
          <m:rPr>
            <m:sty m:val="p"/>
          </m:rPr>
          <m:t>,</m:t>
        </m:r>
        <m:r>
          <m:t>00</m:t>
        </m:r>
      </m:oMath>
      <w:r>
        <w:t xml:space="preserve">. Взвешенная абсолютная процентная ошибка составила</w:t>
      </w:r>
      <w:r>
        <w:t xml:space="preserve"> </w:t>
      </w:r>
      <m:oMath>
        <m:r>
          <m:rPr>
            <m:nor/>
            <m:sty m:val="p"/>
          </m:rPr>
          <m:t>WAPE</m:t>
        </m:r>
        <m:r>
          <m:rPr>
            <m:sty m:val="p"/>
          </m:rPr>
          <m:t>=</m:t>
        </m:r>
        <m:f>
          <m:fPr>
            <m:type m:val="bar"/>
          </m:fPr>
          <m:num>
            <m:r>
              <m:t>231</m:t>
            </m:r>
            <m:r>
              <m:rPr>
                <m:sty m:val="p"/>
              </m:rPr>
              <m:t>,</m:t>
            </m:r>
            <m:r>
              <m:t>15</m:t>
            </m:r>
          </m:num>
          <m:den>
            <m:r>
              <m:t>25196</m:t>
            </m:r>
            <m:r>
              <m:rPr>
                <m:sty m:val="p"/>
              </m:rPr>
              <m:t>,</m:t>
            </m:r>
            <m:r>
              <m:t>00</m:t>
            </m:r>
          </m:den>
        </m:f>
        <m:r>
          <m:rPr>
            <m:sty m:val="p"/>
          </m:rPr>
          <m:t>×</m:t>
        </m:r>
        <m:r>
          <m:t>100</m:t>
        </m:r>
        <m:r>
          <m:rPr>
            <m:sty m:val="p"/>
          </m:rPr>
          <m:t>%</m:t>
        </m:r>
        <m:r>
          <m:rPr>
            <m:sty m:val="p"/>
          </m:rPr>
          <m:t>=</m:t>
        </m:r>
        <m:r>
          <m:t>0</m:t>
        </m:r>
        <m:r>
          <m:rPr>
            <m:sty m:val="p"/>
          </m:rPr>
          <m:t>,</m:t>
        </m:r>
        <m:r>
          <m:t>92</m:t>
        </m:r>
        <m:r>
          <m:rPr>
            <m:sty m:val="p"/>
          </m:rPr>
          <m:t>%</m:t>
        </m:r>
      </m:oMath>
      <w:r>
        <w:t xml:space="preserve">. Средняя абсолютная ошибка определена как</w:t>
      </w:r>
      <w:r>
        <w:t xml:space="preserve"> </w:t>
      </w:r>
      <m:oMath>
        <m:r>
          <m:rPr>
            <m:nor/>
            <m:sty m:val="p"/>
          </m:rPr>
          <m:t>MAE</m:t>
        </m:r>
        <m:r>
          <m:rPr>
            <m:sty m:val="p"/>
          </m:rPr>
          <m:t>=</m:t>
        </m:r>
        <m:f>
          <m:fPr>
            <m:type m:val="bar"/>
          </m:fPr>
          <m:num>
            <m:r>
              <m:t>231</m:t>
            </m:r>
            <m:r>
              <m:rPr>
                <m:sty m:val="p"/>
              </m:rPr>
              <m:t>,</m:t>
            </m:r>
            <m:r>
              <m:t>15</m:t>
            </m:r>
          </m:num>
          <m:den>
            <m:r>
              <m:t>168</m:t>
            </m:r>
          </m:den>
        </m:f>
        <m:r>
          <m:rPr>
            <m:sty m:val="p"/>
          </m:rPr>
          <m:t>=</m:t>
        </m:r>
        <m:r>
          <m:t>1</m:t>
        </m:r>
        <m:r>
          <m:rPr>
            <m:sty m:val="p"/>
          </m:rPr>
          <m:t>,</m:t>
        </m:r>
        <m:r>
          <m:t>38</m:t>
        </m:r>
      </m:oMath>
      <w:r>
        <w:t xml:space="preserve"> </w:t>
      </w:r>
      <w:r>
        <w:t xml:space="preserve">единицы. Корень из среднеквадратичной ошибки рассчитан по формуле</w:t>
      </w:r>
      <w:r>
        <w:t xml:space="preserve"> </w:t>
      </w:r>
      <m:oMath>
        <m:r>
          <m:rPr>
            <m:nor/>
            <m:sty m:val="p"/>
          </m:rPr>
          <m:t>RMSE</m:t>
        </m:r>
        <m:r>
          <m:rPr>
            <m:sty m:val="p"/>
          </m:rPr>
          <m:t>=</m:t>
        </m:r>
        <m:rad>
          <m:radPr>
            <m:degHide m:val="on"/>
          </m:radPr>
          <m:deg/>
          <m:e>
            <m:f>
              <m:fPr>
                <m:type m:val="bar"/>
              </m:fPr>
              <m:num>
                <m:r>
                  <m:t>443</m:t>
                </m:r>
                <m:r>
                  <m:rPr>
                    <m:sty m:val="p"/>
                  </m:rPr>
                  <m:t>,</m:t>
                </m:r>
                <m:r>
                  <m:t>25</m:t>
                </m:r>
              </m:num>
              <m:den>
                <m:r>
                  <m:t>168</m:t>
                </m:r>
              </m:den>
            </m:f>
          </m:e>
        </m:rad>
        <m:r>
          <m:rPr>
            <m:sty m:val="p"/>
          </m:rPr>
          <m:t>=</m:t>
        </m:r>
        <m:r>
          <m:t>1</m:t>
        </m:r>
        <m:r>
          <m:rPr>
            <m:sty m:val="p"/>
          </m:rPr>
          <m:t>,</m:t>
        </m:r>
        <m:r>
          <m:t>63</m:t>
        </m:r>
      </m:oMath>
      <w:r>
        <w:t xml:space="preserve"> </w:t>
      </w:r>
      <w:r>
        <w:t xml:space="preserve">единицы. Отношение</w:t>
      </w:r>
      <w:r>
        <w:t xml:space="preserve"> </w:t>
      </w:r>
      <m:oMath>
        <m:f>
          <m:fPr>
            <m:type m:val="bar"/>
          </m:fPr>
          <m:num>
            <m:r>
              <m:rPr>
                <m:nor/>
                <m:sty m:val="p"/>
              </m:rPr>
              <m:t>RMSE</m:t>
            </m:r>
          </m:num>
          <m:den>
            <m:r>
              <m:rPr>
                <m:nor/>
                <m:sty m:val="p"/>
              </m:rPr>
              <m:t>MAE</m:t>
            </m:r>
          </m:den>
        </m:f>
        <m:r>
          <m:rPr>
            <m:sty m:val="p"/>
          </m:rPr>
          <m:t>=</m:t>
        </m:r>
        <m:f>
          <m:fPr>
            <m:type m:val="bar"/>
          </m:fPr>
          <m:num>
            <m:r>
              <m:t>1</m:t>
            </m:r>
            <m:r>
              <m:rPr>
                <m:sty m:val="p"/>
              </m:rPr>
              <m:t>,</m:t>
            </m:r>
            <m:r>
              <m:t>63</m:t>
            </m:r>
          </m:num>
          <m:den>
            <m:r>
              <m:t>1</m:t>
            </m:r>
            <m:r>
              <m:rPr>
                <m:sty m:val="p"/>
              </m:rPr>
              <m:t>,</m:t>
            </m:r>
            <m:r>
              <m:t>38</m:t>
            </m:r>
          </m:den>
        </m:f>
        <m:r>
          <m:rPr>
            <m:sty m:val="p"/>
          </m:rPr>
          <m:t>=</m:t>
        </m:r>
        <m:r>
          <m:t>1</m:t>
        </m:r>
        <m:r>
          <m:rPr>
            <m:sty m:val="p"/>
          </m:rPr>
          <m:t>,</m:t>
        </m:r>
        <m:r>
          <m:t>18</m:t>
        </m:r>
      </m:oMath>
      <w:r>
        <w:t xml:space="preserve"> </w:t>
      </w:r>
      <w:r>
        <w:t xml:space="preserve">соответствует нормальному распределению ошибок.</w:t>
      </w:r>
    </w:p>
    <w:p>
      <w:pPr>
        <w:pStyle w:val="BodyText"/>
      </w:pPr>
      <w:r>
        <w:t xml:space="preserve">Итоговые результаты для метрики test_metric_daily_season демонстрируют превосходное качество:</w:t>
      </w:r>
      <w:r>
        <w:t xml:space="preserve"> </w:t>
      </w:r>
      <m:oMath>
        <m:r>
          <m:rPr>
            <m:nor/>
            <m:sty m:val="p"/>
          </m:rPr>
          <m:t>MAE</m:t>
        </m:r>
        <m:r>
          <m:rPr>
            <m:sty m:val="p"/>
          </m:rPr>
          <m:t>=</m:t>
        </m:r>
        <m:r>
          <m:t>1</m:t>
        </m:r>
        <m:r>
          <m:rPr>
            <m:sty m:val="p"/>
          </m:rPr>
          <m:t>,</m:t>
        </m:r>
        <m:r>
          <m:t>38</m:t>
        </m:r>
      </m:oMath>
      <w:r>
        <w:t xml:space="preserve"> </w:t>
      </w:r>
      <w:r>
        <w:t xml:space="preserve">единицы,</w:t>
      </w:r>
      <w:r>
        <w:t xml:space="preserve"> </w:t>
      </w:r>
      <m:oMath>
        <m:r>
          <m:rPr>
            <m:nor/>
            <m:sty m:val="p"/>
          </m:rPr>
          <m:t>RMSE</m:t>
        </m:r>
        <m:r>
          <m:rPr>
            <m:sty m:val="p"/>
          </m:rPr>
          <m:t>=</m:t>
        </m:r>
        <m:r>
          <m:t>1</m:t>
        </m:r>
        <m:r>
          <m:rPr>
            <m:sty m:val="p"/>
          </m:rPr>
          <m:t>,</m:t>
        </m:r>
        <m:r>
          <m:t>63</m:t>
        </m:r>
      </m:oMath>
      <w:r>
        <w:t xml:space="preserve"> </w:t>
      </w:r>
      <w:r>
        <w:t xml:space="preserve">единицы,</w:t>
      </w:r>
      <w:r>
        <w:t xml:space="preserve"> </w:t>
      </w:r>
      <m:oMath>
        <m:r>
          <m:rPr>
            <m:nor/>
            <m:sty m:val="p"/>
          </m:rPr>
          <m:t>WAPE</m:t>
        </m:r>
        <m:r>
          <m:rPr>
            <m:sty m:val="p"/>
          </m:rPr>
          <m:t>=</m:t>
        </m:r>
        <m:r>
          <m:t>0</m:t>
        </m:r>
        <m:r>
          <m:rPr>
            <m:sty m:val="p"/>
          </m:rPr>
          <m:t>,</m:t>
        </m:r>
        <m:r>
          <m:t>92</m:t>
        </m:r>
        <m:r>
          <m:rPr>
            <m:sty m:val="p"/>
          </m:rPr>
          <m:t>%</m:t>
        </m:r>
      </m:oMath>
      <w:r>
        <w:t xml:space="preserve">,</w:t>
      </w:r>
      <w:r>
        <w:t xml:space="preserve"> </w:t>
      </w:r>
      <m:oMath>
        <m:sSup>
          <m:e>
            <m:r>
              <m:t>R</m:t>
            </m:r>
          </m:e>
          <m:sup>
            <m:r>
              <m:t>2</m:t>
            </m:r>
          </m:sup>
        </m:sSup>
        <m:r>
          <m:rPr>
            <m:sty m:val="p"/>
          </m:rPr>
          <m:t>=</m:t>
        </m:r>
        <m:r>
          <m:t>0</m:t>
        </m:r>
        <m:r>
          <m:rPr>
            <m:sty m:val="p"/>
          </m:rPr>
          <m:t>,</m:t>
        </m:r>
        <m:r>
          <m:t>997</m:t>
        </m:r>
      </m:oMath>
      <w:r>
        <w:t xml:space="preserve">, что свидетельствует о практически идеальном соответствии модели данным.</w:t>
      </w:r>
    </w:p>
    <w:bookmarkEnd w:id="17"/>
    <w:bookmarkStart w:id="18" w:name="X93bfde2dcb2201b5a9f3d9c69f9e43770b19e8b"/>
    <w:p>
      <w:pPr>
        <w:pStyle w:val="Heading3"/>
      </w:pPr>
      <w:r>
        <w:t xml:space="preserve">3.3. Пример 3: Паттерн с аномалиями (test_metric_anomalies)</w:t>
      </w:r>
    </w:p>
    <w:p>
      <w:pPr>
        <w:pStyle w:val="FirstParagraph"/>
      </w:pPr>
      <w:r>
        <w:t xml:space="preserve">В таблице 3 представлены первые десять точек тестовой выборки для временного ряда с аномалиями, демонстрирующие влияние выбросов на качество прогнозирования.</w:t>
      </w:r>
    </w:p>
    <w:p>
      <w:pPr>
        <w:pStyle w:val="BodyText"/>
      </w:pPr>
      <w:r>
        <w:rPr>
          <w:b/>
          <w:bCs/>
        </w:rPr>
        <w:t xml:space="preserve">Таблица 3.</w:t>
      </w:r>
      <w:r>
        <w:t xml:space="preserve"> </w:t>
      </w:r>
      <w:r>
        <w:t xml:space="preserve">Исходные данные для метрики test_metric_anomalies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m:oMath>
              <m:sSub>
                <m:e>
                  <m:r>
                    <m:t>y</m:t>
                  </m:r>
                </m:e>
                <m:sub>
                  <m:r>
                    <m:t>i</m:t>
                  </m:r>
                </m:sub>
              </m:sSub>
            </m:oMath>
          </w:p>
        </w:tc>
        <w:tc>
          <w:tcPr/>
          <w:p>
            <w:pPr>
              <w:pStyle w:val="Compact"/>
            </w:pPr>
            <m:oMath>
              <m:sSub>
                <m:e>
                  <m:acc>
                    <m:accPr>
                      <m:chr m:val="̂"/>
                    </m:accPr>
                    <m:e>
                      <m:r>
                        <m:t>y</m:t>
                      </m:r>
                    </m:e>
                  </m:acc>
                </m:e>
                <m:sub>
                  <m:r>
                    <m:t>i</m:t>
                  </m:r>
                </m:sub>
              </m:sSub>
            </m:oMath>
          </w:p>
        </w:tc>
        <w:tc>
          <w:tcPr/>
          <w:p>
            <w:pPr>
              <w:pStyle w:val="Compact"/>
            </w:pPr>
            <m:oMath>
              <m:sSub>
                <m:e>
                  <m:r>
                    <m:t>e</m:t>
                  </m:r>
                </m:e>
                <m:sub>
                  <m:r>
                    <m:t>i</m:t>
                  </m:r>
                </m:sub>
              </m:sSub>
            </m:oMath>
          </w:p>
        </w:tc>
        <w:tc>
          <w:tcPr/>
          <w:p>
            <w:pPr>
              <w:pStyle w:val="Compact"/>
            </w:pPr>
            <m:oMath>
              <m:r>
                <m:rPr>
                  <m:sty m:val="p"/>
                </m:rPr>
                <m:t>|</m:t>
              </m:r>
              <m:sSub>
                <m:e>
                  <m:r>
                    <m:t>e</m:t>
                  </m:r>
                </m:e>
                <m:sub>
                  <m:r>
                    <m:t>i</m:t>
                  </m:r>
                </m:sub>
              </m:sSub>
              <m:r>
                <m:rPr>
                  <m:sty m:val="p"/>
                </m:rPr>
                <m:t>|</m:t>
              </m:r>
            </m:oMath>
          </w:p>
        </w:tc>
        <w:tc>
          <w:tcPr/>
          <w:p>
            <w:pPr>
              <w:pStyle w:val="Compact"/>
            </w:pPr>
            <m:oMath>
              <m:sSubSup>
                <m:e>
                  <m:r>
                    <m:t>e</m:t>
                  </m:r>
                </m:e>
                <m:sub>
                  <m:r>
                    <m:t>i</m:t>
                  </m:r>
                </m:sub>
                <m:sup>
                  <m:r>
                    <m:t>2</m:t>
                  </m:r>
                </m:sup>
              </m:sSubSup>
            </m:oMath>
          </w:p>
        </w:tc>
      </w:tr>
      <w:tr>
        <w:tc>
          <w:tcPr/>
          <w:p>
            <w:pPr>
              <w:pStyle w:val="Compact"/>
            </w:pPr>
            <w:r>
              <w:t xml:space="preserve">1</w:t>
            </w:r>
          </w:p>
        </w:tc>
        <w:tc>
          <w:tcPr/>
          <w:p>
            <w:pPr>
              <w:pStyle w:val="Compact"/>
            </w:pPr>
            <w:r>
              <w:t xml:space="preserve">113,58</w:t>
            </w:r>
          </w:p>
        </w:tc>
        <w:tc>
          <w:tcPr/>
          <w:p>
            <w:pPr>
              <w:pStyle w:val="Compact"/>
            </w:pPr>
            <w:r>
              <w:t xml:space="preserve">112,46</w:t>
            </w:r>
          </w:p>
        </w:tc>
        <w:tc>
          <w:tcPr/>
          <w:p>
            <w:pPr>
              <w:pStyle w:val="Compact"/>
            </w:pPr>
            <w:r>
              <w:t xml:space="preserve">1,12</w:t>
            </w:r>
          </w:p>
        </w:tc>
        <w:tc>
          <w:tcPr/>
          <w:p>
            <w:pPr>
              <w:pStyle w:val="Compact"/>
            </w:pPr>
            <w:r>
              <w:t xml:space="preserve">1,12</w:t>
            </w:r>
          </w:p>
        </w:tc>
        <w:tc>
          <w:tcPr/>
          <w:p>
            <w:pPr>
              <w:pStyle w:val="Compact"/>
            </w:pPr>
            <w:r>
              <w:t xml:space="preserve">1,25</w:t>
            </w:r>
          </w:p>
        </w:tc>
      </w:tr>
      <w:tr>
        <w:tc>
          <w:tcPr/>
          <w:p>
            <w:pPr>
              <w:pStyle w:val="Compact"/>
            </w:pPr>
            <w:r>
              <w:t xml:space="preserve">2</w:t>
            </w:r>
          </w:p>
        </w:tc>
        <w:tc>
          <w:tcPr/>
          <w:p>
            <w:pPr>
              <w:pStyle w:val="Compact"/>
            </w:pPr>
            <w:r>
              <w:t xml:space="preserve">112,23</w:t>
            </w:r>
          </w:p>
        </w:tc>
        <w:tc>
          <w:tcPr/>
          <w:p>
            <w:pPr>
              <w:pStyle w:val="Compact"/>
            </w:pPr>
            <w:r>
              <w:t xml:space="preserve">111,56</w:t>
            </w:r>
          </w:p>
        </w:tc>
        <w:tc>
          <w:tcPr/>
          <w:p>
            <w:pPr>
              <w:pStyle w:val="Compact"/>
            </w:pPr>
            <w:r>
              <w:t xml:space="preserve">0,67</w:t>
            </w:r>
          </w:p>
        </w:tc>
        <w:tc>
          <w:tcPr/>
          <w:p>
            <w:pPr>
              <w:pStyle w:val="Compact"/>
            </w:pPr>
            <w:r>
              <w:t xml:space="preserve">0,67</w:t>
            </w:r>
          </w:p>
        </w:tc>
        <w:tc>
          <w:tcPr/>
          <w:p>
            <w:pPr>
              <w:pStyle w:val="Compact"/>
            </w:pPr>
            <w:r>
              <w:t xml:space="preserve">0,45</w:t>
            </w:r>
          </w:p>
        </w:tc>
      </w:tr>
      <w:tr>
        <w:tc>
          <w:tcPr/>
          <w:p>
            <w:pPr>
              <w:pStyle w:val="Compact"/>
            </w:pPr>
            <w:r>
              <w:t xml:space="preserve">3</w:t>
            </w:r>
          </w:p>
        </w:tc>
        <w:tc>
          <w:tcPr/>
          <w:p>
            <w:pPr>
              <w:pStyle w:val="Compact"/>
            </w:pPr>
            <w:r>
              <w:t xml:space="preserve">112,70</w:t>
            </w:r>
          </w:p>
        </w:tc>
        <w:tc>
          <w:tcPr/>
          <w:p>
            <w:pPr>
              <w:pStyle w:val="Compact"/>
            </w:pPr>
            <w:r>
              <w:t xml:space="preserve">111,90</w:t>
            </w:r>
          </w:p>
        </w:tc>
        <w:tc>
          <w:tcPr/>
          <w:p>
            <w:pPr>
              <w:pStyle w:val="Compact"/>
            </w:pPr>
            <w:r>
              <w:t xml:space="preserve">0,80</w:t>
            </w:r>
          </w:p>
        </w:tc>
        <w:tc>
          <w:tcPr/>
          <w:p>
            <w:pPr>
              <w:pStyle w:val="Compact"/>
            </w:pPr>
            <w:r>
              <w:t xml:space="preserve">0,80</w:t>
            </w:r>
          </w:p>
        </w:tc>
        <w:tc>
          <w:tcPr/>
          <w:p>
            <w:pPr>
              <w:pStyle w:val="Compact"/>
            </w:pPr>
            <w:r>
              <w:t xml:space="preserve">0,64</w:t>
            </w:r>
          </w:p>
        </w:tc>
      </w:tr>
      <w:tr>
        <w:tc>
          <w:tcPr/>
          <w:p>
            <w:pPr>
              <w:pStyle w:val="Compact"/>
            </w:pPr>
            <w:r>
              <w:t xml:space="preserve">4</w:t>
            </w:r>
          </w:p>
        </w:tc>
        <w:tc>
          <w:tcPr/>
          <w:p>
            <w:pPr>
              <w:pStyle w:val="Compact"/>
            </w:pPr>
            <w:r>
              <w:t xml:space="preserve">111,96</w:t>
            </w:r>
          </w:p>
        </w:tc>
        <w:tc>
          <w:tcPr/>
          <w:p>
            <w:pPr>
              <w:pStyle w:val="Compact"/>
            </w:pPr>
            <w:r>
              <w:t xml:space="preserve">115,98</w:t>
            </w:r>
          </w:p>
        </w:tc>
        <w:tc>
          <w:tcPr/>
          <w:p>
            <w:pPr>
              <w:pStyle w:val="Compact"/>
            </w:pPr>
            <w:r>
              <w:t xml:space="preserve">-4,02</w:t>
            </w:r>
          </w:p>
        </w:tc>
        <w:tc>
          <w:tcPr/>
          <w:p>
            <w:pPr>
              <w:pStyle w:val="Compact"/>
            </w:pPr>
            <w:r>
              <w:t xml:space="preserve">4,02</w:t>
            </w:r>
          </w:p>
        </w:tc>
        <w:tc>
          <w:tcPr/>
          <w:p>
            <w:pPr>
              <w:pStyle w:val="Compact"/>
            </w:pPr>
            <w:r>
              <w:t xml:space="preserve">16,16</w:t>
            </w:r>
          </w:p>
        </w:tc>
      </w:tr>
      <w:tr>
        <w:tc>
          <w:tcPr/>
          <w:p>
            <w:pPr>
              <w:pStyle w:val="Compact"/>
            </w:pPr>
            <w:r>
              <w:t xml:space="preserve">5</w:t>
            </w:r>
          </w:p>
        </w:tc>
        <w:tc>
          <w:tcPr/>
          <w:p>
            <w:pPr>
              <w:pStyle w:val="Compact"/>
            </w:pPr>
            <w:r>
              <w:t xml:space="preserve">117,00</w:t>
            </w:r>
          </w:p>
        </w:tc>
        <w:tc>
          <w:tcPr/>
          <w:p>
            <w:pPr>
              <w:pStyle w:val="Compact"/>
            </w:pPr>
            <w:r>
              <w:t xml:space="preserve">116,64</w:t>
            </w:r>
          </w:p>
        </w:tc>
        <w:tc>
          <w:tcPr/>
          <w:p>
            <w:pPr>
              <w:pStyle w:val="Compact"/>
            </w:pPr>
            <w:r>
              <w:t xml:space="preserve">0,36</w:t>
            </w:r>
          </w:p>
        </w:tc>
        <w:tc>
          <w:tcPr/>
          <w:p>
            <w:pPr>
              <w:pStyle w:val="Compact"/>
            </w:pPr>
            <w:r>
              <w:t xml:space="preserve">0,36</w:t>
            </w:r>
          </w:p>
        </w:tc>
        <w:tc>
          <w:tcPr/>
          <w:p>
            <w:pPr>
              <w:pStyle w:val="Compact"/>
            </w:pPr>
            <w:r>
              <w:t xml:space="preserve">0,13</w:t>
            </w:r>
          </w:p>
        </w:tc>
      </w:tr>
      <w:tr>
        <w:tc>
          <w:tcPr/>
          <w:p>
            <w:pPr>
              <w:pStyle w:val="Compact"/>
            </w:pPr>
            <w:r>
              <w:t xml:space="preserve">6</w:t>
            </w:r>
          </w:p>
        </w:tc>
        <w:tc>
          <w:tcPr/>
          <w:p>
            <w:pPr>
              <w:pStyle w:val="Compact"/>
            </w:pPr>
            <w:r>
              <w:t xml:space="preserve">22,28</w:t>
            </w:r>
          </w:p>
        </w:tc>
        <w:tc>
          <w:tcPr/>
          <w:p>
            <w:pPr>
              <w:pStyle w:val="Compact"/>
            </w:pPr>
            <w:r>
              <w:t xml:space="preserve">115,17</w:t>
            </w:r>
          </w:p>
        </w:tc>
        <w:tc>
          <w:tcPr/>
          <w:p>
            <w:pPr>
              <w:pStyle w:val="Compact"/>
            </w:pPr>
            <w:r>
              <w:t xml:space="preserve">-92,89</w:t>
            </w:r>
          </w:p>
        </w:tc>
        <w:tc>
          <w:tcPr/>
          <w:p>
            <w:pPr>
              <w:pStyle w:val="Compact"/>
            </w:pPr>
            <w:r>
              <w:t xml:space="preserve">92,89</w:t>
            </w:r>
          </w:p>
        </w:tc>
        <w:tc>
          <w:tcPr/>
          <w:p>
            <w:pPr>
              <w:pStyle w:val="Compact"/>
            </w:pPr>
            <w:r>
              <w:t xml:space="preserve">8628,56</w:t>
            </w:r>
          </w:p>
        </w:tc>
      </w:tr>
      <w:tr>
        <w:tc>
          <w:tcPr/>
          <w:p>
            <w:pPr>
              <w:pStyle w:val="Compact"/>
            </w:pPr>
            <w:r>
              <w:t xml:space="preserve">7</w:t>
            </w:r>
          </w:p>
        </w:tc>
        <w:tc>
          <w:tcPr/>
          <w:p>
            <w:pPr>
              <w:pStyle w:val="Compact"/>
            </w:pPr>
            <w:r>
              <w:t xml:space="preserve">112,33</w:t>
            </w:r>
          </w:p>
        </w:tc>
        <w:tc>
          <w:tcPr/>
          <w:p>
            <w:pPr>
              <w:pStyle w:val="Compact"/>
            </w:pPr>
            <w:r>
              <w:t xml:space="preserve">117,81</w:t>
            </w:r>
          </w:p>
        </w:tc>
        <w:tc>
          <w:tcPr/>
          <w:p>
            <w:pPr>
              <w:pStyle w:val="Compact"/>
            </w:pPr>
            <w:r>
              <w:t xml:space="preserve">-5,48</w:t>
            </w:r>
          </w:p>
        </w:tc>
        <w:tc>
          <w:tcPr/>
          <w:p>
            <w:pPr>
              <w:pStyle w:val="Compact"/>
            </w:pPr>
            <w:r>
              <w:t xml:space="preserve">5,48</w:t>
            </w:r>
          </w:p>
        </w:tc>
        <w:tc>
          <w:tcPr/>
          <w:p>
            <w:pPr>
              <w:pStyle w:val="Compact"/>
            </w:pPr>
            <w:r>
              <w:t xml:space="preserve">30,03</w:t>
            </w:r>
          </w:p>
        </w:tc>
      </w:tr>
      <w:tr>
        <w:tc>
          <w:tcPr/>
          <w:p>
            <w:pPr>
              <w:pStyle w:val="Compact"/>
            </w:pPr>
            <w:r>
              <w:t xml:space="preserve">8</w:t>
            </w:r>
          </w:p>
        </w:tc>
        <w:tc>
          <w:tcPr/>
          <w:p>
            <w:pPr>
              <w:pStyle w:val="Compact"/>
            </w:pPr>
            <w:r>
              <w:t xml:space="preserve">115,16</w:t>
            </w:r>
          </w:p>
        </w:tc>
        <w:tc>
          <w:tcPr/>
          <w:p>
            <w:pPr>
              <w:pStyle w:val="Compact"/>
            </w:pPr>
            <w:r>
              <w:t xml:space="preserve">113,73</w:t>
            </w:r>
          </w:p>
        </w:tc>
        <w:tc>
          <w:tcPr/>
          <w:p>
            <w:pPr>
              <w:pStyle w:val="Compact"/>
            </w:pPr>
            <w:r>
              <w:t xml:space="preserve">1,43</w:t>
            </w:r>
          </w:p>
        </w:tc>
        <w:tc>
          <w:tcPr/>
          <w:p>
            <w:pPr>
              <w:pStyle w:val="Compact"/>
            </w:pPr>
            <w:r>
              <w:t xml:space="preserve">1,43</w:t>
            </w:r>
          </w:p>
        </w:tc>
        <w:tc>
          <w:tcPr/>
          <w:p>
            <w:pPr>
              <w:pStyle w:val="Compact"/>
            </w:pPr>
            <w:r>
              <w:t xml:space="preserve">2,04</w:t>
            </w:r>
          </w:p>
        </w:tc>
      </w:tr>
      <w:tr>
        <w:tc>
          <w:tcPr/>
          <w:p>
            <w:pPr>
              <w:pStyle w:val="Compact"/>
            </w:pPr>
            <w:r>
              <w:t xml:space="preserve">9</w:t>
            </w:r>
          </w:p>
        </w:tc>
        <w:tc>
          <w:tcPr/>
          <w:p>
            <w:pPr>
              <w:pStyle w:val="Compact"/>
            </w:pPr>
            <w:r>
              <w:t xml:space="preserve">220,68</w:t>
            </w:r>
          </w:p>
        </w:tc>
        <w:tc>
          <w:tcPr/>
          <w:p>
            <w:pPr>
              <w:pStyle w:val="Compact"/>
            </w:pPr>
            <w:r>
              <w:t xml:space="preserve">118,78</w:t>
            </w:r>
          </w:p>
        </w:tc>
        <w:tc>
          <w:tcPr/>
          <w:p>
            <w:pPr>
              <w:pStyle w:val="Compact"/>
            </w:pPr>
            <w:r>
              <w:t xml:space="preserve">101,90</w:t>
            </w:r>
          </w:p>
        </w:tc>
        <w:tc>
          <w:tcPr/>
          <w:p>
            <w:pPr>
              <w:pStyle w:val="Compact"/>
            </w:pPr>
            <w:r>
              <w:t xml:space="preserve">101,90</w:t>
            </w:r>
          </w:p>
        </w:tc>
        <w:tc>
          <w:tcPr/>
          <w:p>
            <w:pPr>
              <w:pStyle w:val="Compact"/>
            </w:pPr>
            <w:r>
              <w:t xml:space="preserve">10383,61</w:t>
            </w:r>
          </w:p>
        </w:tc>
      </w:tr>
      <w:tr>
        <w:tc>
          <w:tcPr/>
          <w:p>
            <w:pPr>
              <w:pStyle w:val="Compact"/>
            </w:pPr>
            <w:r>
              <w:t xml:space="preserve">10</w:t>
            </w:r>
          </w:p>
        </w:tc>
        <w:tc>
          <w:tcPr/>
          <w:p>
            <w:pPr>
              <w:pStyle w:val="Compact"/>
            </w:pPr>
            <w:r>
              <w:t xml:space="preserve">116,45</w:t>
            </w:r>
          </w:p>
        </w:tc>
        <w:tc>
          <w:tcPr/>
          <w:p>
            <w:pPr>
              <w:pStyle w:val="Compact"/>
            </w:pPr>
            <w:r>
              <w:t xml:space="preserve">115,45</w:t>
            </w:r>
          </w:p>
        </w:tc>
        <w:tc>
          <w:tcPr/>
          <w:p>
            <w:pPr>
              <w:pStyle w:val="Compact"/>
            </w:pPr>
            <w:r>
              <w:t xml:space="preserve">1,00</w:t>
            </w:r>
          </w:p>
        </w:tc>
        <w:tc>
          <w:tcPr/>
          <w:p>
            <w:pPr>
              <w:pStyle w:val="Compact"/>
            </w:pPr>
            <w:r>
              <w:t xml:space="preserve">1,00</w:t>
            </w:r>
          </w:p>
        </w:tc>
        <w:tc>
          <w:tcPr/>
          <w:p>
            <w:pPr>
              <w:pStyle w:val="Compact"/>
            </w:pPr>
            <w:r>
              <w:t xml:space="preserve">1,00</w:t>
            </w:r>
          </w:p>
        </w:tc>
      </w:tr>
    </w:tbl>
    <w:p>
      <w:pPr>
        <w:pStyle w:val="BodyText"/>
      </w:pPr>
      <w:r>
        <w:t xml:space="preserve">Точки 6 и 9 представляют собой аномальные значения, существенно отклоняющиеся от основного паттерна. Для данного подмножества из десяти точек вычислена средняя абсолютная ошибка</w:t>
      </w:r>
      <w:r>
        <w:t xml:space="preserve"> </w:t>
      </w:r>
      <m:oMath>
        <m:r>
          <m:rPr>
            <m:nor/>
            <m:sty m:val="p"/>
          </m:rPr>
          <m:t>MAE</m:t>
        </m:r>
        <m:r>
          <m:rPr>
            <m:sty m:val="p"/>
          </m:rPr>
          <m:t>=</m:t>
        </m:r>
        <m:f>
          <m:fPr>
            <m:type m:val="bar"/>
          </m:fPr>
          <m:num>
            <m:r>
              <m:t>209</m:t>
            </m:r>
            <m:r>
              <m:rPr>
                <m:sty m:val="p"/>
              </m:rPr>
              <m:t>,</m:t>
            </m:r>
            <m:r>
              <m:t>67</m:t>
            </m:r>
          </m:num>
          <m:den>
            <m:r>
              <m:t>10</m:t>
            </m:r>
          </m:den>
        </m:f>
        <m:r>
          <m:rPr>
            <m:sty m:val="p"/>
          </m:rPr>
          <m:t>=</m:t>
        </m:r>
        <m:r>
          <m:t>20</m:t>
        </m:r>
        <m:r>
          <m:rPr>
            <m:sty m:val="p"/>
          </m:rPr>
          <m:t>,</m:t>
        </m:r>
        <m:r>
          <m:t>97</m:t>
        </m:r>
      </m:oMath>
      <w:r>
        <w:t xml:space="preserve"> </w:t>
      </w:r>
      <w:r>
        <w:t xml:space="preserve">и корень из среднеквадратичной ошибки</w:t>
      </w:r>
      <w:r>
        <w:t xml:space="preserve"> </w:t>
      </w:r>
      <m:oMath>
        <m:r>
          <m:rPr>
            <m:nor/>
            <m:sty m:val="p"/>
          </m:rPr>
          <m:t>RMSE</m:t>
        </m:r>
        <m:r>
          <m:rPr>
            <m:sty m:val="p"/>
          </m:rPr>
          <m:t>=</m:t>
        </m:r>
        <m:rad>
          <m:radPr>
            <m:degHide m:val="on"/>
          </m:radPr>
          <m:deg/>
          <m:e>
            <m:f>
              <m:fPr>
                <m:type m:val="bar"/>
              </m:fPr>
              <m:num>
                <m:r>
                  <m:t>19063</m:t>
                </m:r>
                <m:r>
                  <m:rPr>
                    <m:sty m:val="p"/>
                  </m:rPr>
                  <m:t>,</m:t>
                </m:r>
                <m:r>
                  <m:t>87</m:t>
                </m:r>
              </m:num>
              <m:den>
                <m:r>
                  <m:t>10</m:t>
                </m:r>
              </m:den>
            </m:f>
          </m:e>
        </m:rad>
        <m:r>
          <m:rPr>
            <m:sty m:val="p"/>
          </m:rPr>
          <m:t>=</m:t>
        </m:r>
        <m:r>
          <m:t>43</m:t>
        </m:r>
        <m:r>
          <m:rPr>
            <m:sty m:val="p"/>
          </m:rPr>
          <m:t>,</m:t>
        </m:r>
        <m:r>
          <m:t>66</m:t>
        </m:r>
      </m:oMath>
      <w:r>
        <w:t xml:space="preserve">. Отношение</w:t>
      </w:r>
      <w:r>
        <w:t xml:space="preserve"> </w:t>
      </w:r>
      <m:oMath>
        <m:f>
          <m:fPr>
            <m:type m:val="bar"/>
          </m:fPr>
          <m:num>
            <m:r>
              <m:rPr>
                <m:nor/>
                <m:sty m:val="p"/>
              </m:rPr>
              <m:t>RMSE</m:t>
            </m:r>
          </m:num>
          <m:den>
            <m:r>
              <m:rPr>
                <m:nor/>
                <m:sty m:val="p"/>
              </m:rPr>
              <m:t>MAE</m:t>
            </m:r>
          </m:den>
        </m:f>
        <m:r>
          <m:rPr>
            <m:sty m:val="p"/>
          </m:rPr>
          <m:t>=</m:t>
        </m:r>
        <m:f>
          <m:fPr>
            <m:type m:val="bar"/>
          </m:fPr>
          <m:num>
            <m:r>
              <m:t>43</m:t>
            </m:r>
            <m:r>
              <m:rPr>
                <m:sty m:val="p"/>
              </m:rPr>
              <m:t>,</m:t>
            </m:r>
            <m:r>
              <m:t>66</m:t>
            </m:r>
          </m:num>
          <m:den>
            <m:r>
              <m:t>20</m:t>
            </m:r>
            <m:r>
              <m:rPr>
                <m:sty m:val="p"/>
              </m:rPr>
              <m:t>,</m:t>
            </m:r>
            <m:r>
              <m:t>97</m:t>
            </m:r>
          </m:den>
        </m:f>
        <m:r>
          <m:rPr>
            <m:sty m:val="p"/>
          </m:rPr>
          <m:t>=</m:t>
        </m:r>
        <m:r>
          <m:t>2</m:t>
        </m:r>
        <m:r>
          <m:rPr>
            <m:sty m:val="p"/>
          </m:rPr>
          <m:t>,</m:t>
        </m:r>
        <m:r>
          <m:t>08</m:t>
        </m:r>
      </m:oMath>
      <w:r>
        <w:t xml:space="preserve"> </w:t>
      </w:r>
      <w:r>
        <w:t xml:space="preserve">указывает на высокую вариативность и наличие значительных выбросов, что корректно для данной метрики, содержащей 5% аномалий по дизайну.</w:t>
      </w:r>
    </w:p>
    <w:p>
      <w:pPr>
        <w:pStyle w:val="BodyText"/>
      </w:pPr>
      <w:r>
        <w:t xml:space="preserve">Для полной выборки объемом</w:t>
      </w:r>
      <w:r>
        <w:t xml:space="preserve"> </w:t>
      </w:r>
      <m:oMath>
        <m:r>
          <m:t>n</m:t>
        </m:r>
        <m:r>
          <m:rPr>
            <m:sty m:val="p"/>
          </m:rPr>
          <m:t>=</m:t>
        </m:r>
        <m:r>
          <m:t>168</m:t>
        </m:r>
      </m:oMath>
      <w:r>
        <w:t xml:space="preserve"> </w:t>
      </w:r>
      <w:r>
        <w:t xml:space="preserve">точек получены следующие результаты:</w:t>
      </w:r>
      <w:r>
        <w:t xml:space="preserve"> </w:t>
      </w:r>
      <m:oMath>
        <m:nary>
          <m:naryPr>
            <m:chr m:val="∑"/>
            <m:limLoc m:val="undOvr"/>
            <m:subHide m:val="off"/>
            <m:supHide m:val="off"/>
          </m:naryPr>
          <m:sub>
            <m:r>
              <m:t>i</m:t>
            </m:r>
            <m:r>
              <m:rPr>
                <m:sty m:val="p"/>
              </m:rPr>
              <m:t>=</m:t>
            </m:r>
            <m:r>
              <m:t>1</m:t>
            </m:r>
          </m:sub>
          <m:sup>
            <m:r>
              <m:t>168</m:t>
            </m:r>
          </m:sup>
          <m:e>
            <m:r>
              <m:rPr>
                <m:sty m:val="p"/>
              </m:rPr>
              <m:t>|</m:t>
            </m:r>
          </m:e>
        </m:nary>
        <m:sSub>
          <m:e>
            <m:r>
              <m:t>e</m:t>
            </m:r>
          </m:e>
          <m:sub>
            <m:r>
              <m:t>i</m:t>
            </m:r>
          </m:sub>
        </m:sSub>
        <m:r>
          <m:rPr>
            <m:sty m:val="p"/>
          </m:rPr>
          <m:t>|</m:t>
        </m:r>
        <m:r>
          <m:rPr>
            <m:sty m:val="p"/>
          </m:rPr>
          <m:t>=</m:t>
        </m:r>
        <m:r>
          <m:t>1076</m:t>
        </m:r>
        <m:r>
          <m:rPr>
            <m:sty m:val="p"/>
          </m:rPr>
          <m:t>,</m:t>
        </m:r>
        <m:r>
          <m:t>44</m:t>
        </m:r>
      </m:oMath>
      <w:r>
        <w:t xml:space="preserve">,</w:t>
      </w:r>
      <w:r>
        <w:t xml:space="preserve"> </w:t>
      </w:r>
      <m:oMath>
        <m:nary>
          <m:naryPr>
            <m:chr m:val="∑"/>
            <m:limLoc m:val="undOvr"/>
            <m:subHide m:val="off"/>
            <m:supHide m:val="off"/>
          </m:naryPr>
          <m:sub>
            <m:r>
              <m:t>i</m:t>
            </m:r>
            <m:r>
              <m:rPr>
                <m:sty m:val="p"/>
              </m:rPr>
              <m:t>=</m:t>
            </m:r>
            <m:r>
              <m:t>1</m:t>
            </m:r>
          </m:sub>
          <m:sup>
            <m:r>
              <m:t>168</m:t>
            </m:r>
          </m:sup>
          <m:e>
            <m:sSubSup>
              <m:e>
                <m:r>
                  <m:t>e</m:t>
                </m:r>
              </m:e>
              <m:sub>
                <m:r>
                  <m:t>i</m:t>
                </m:r>
              </m:sub>
              <m:sup>
                <m:r>
                  <m:t>2</m:t>
                </m:r>
              </m:sup>
            </m:sSubSup>
          </m:e>
        </m:nary>
        <m:r>
          <m:rPr>
            <m:sty m:val="p"/>
          </m:rPr>
          <m:t>=</m:t>
        </m:r>
        <m:r>
          <m:t>61046</m:t>
        </m:r>
        <m:r>
          <m:rPr>
            <m:sty m:val="p"/>
          </m:rPr>
          <m:t>,</m:t>
        </m:r>
        <m:r>
          <m:t>95</m:t>
        </m:r>
      </m:oMath>
      <w:r>
        <w:t xml:space="preserve">,</w:t>
      </w:r>
      <w:r>
        <w:t xml:space="preserve"> </w:t>
      </w:r>
      <m:oMath>
        <m:nary>
          <m:naryPr>
            <m:chr m:val="∑"/>
            <m:limLoc m:val="undOvr"/>
            <m:subHide m:val="off"/>
            <m:supHide m:val="off"/>
          </m:naryPr>
          <m:sub>
            <m:r>
              <m:t>i</m:t>
            </m:r>
            <m:r>
              <m:rPr>
                <m:sty m:val="p"/>
              </m:rPr>
              <m:t>=</m:t>
            </m:r>
            <m:r>
              <m:t>1</m:t>
            </m:r>
          </m:sub>
          <m:sup>
            <m:r>
              <m:t>168</m:t>
            </m:r>
          </m:sup>
          <m:e>
            <m:r>
              <m:rPr>
                <m:sty m:val="p"/>
              </m:rPr>
              <m:t>|</m:t>
            </m:r>
          </m:e>
        </m:nary>
        <m:sSub>
          <m:e>
            <m:r>
              <m:t>y</m:t>
            </m:r>
          </m:e>
          <m:sub>
            <m:r>
              <m:t>i</m:t>
            </m:r>
          </m:sub>
        </m:sSub>
        <m:r>
          <m:rPr>
            <m:sty m:val="p"/>
          </m:rPr>
          <m:t>|</m:t>
        </m:r>
        <m:r>
          <m:rPr>
            <m:sty m:val="p"/>
          </m:rPr>
          <m:t>=</m:t>
        </m:r>
        <m:r>
          <m:t>21885</m:t>
        </m:r>
        <m:r>
          <m:rPr>
            <m:sty m:val="p"/>
          </m:rPr>
          <m:t>,</m:t>
        </m:r>
        <m:r>
          <m:t>68</m:t>
        </m:r>
      </m:oMath>
      <w:r>
        <w:t xml:space="preserve">. Взвешенная абсолютная процентная ошибка составила</w:t>
      </w:r>
      <w:r>
        <w:t xml:space="preserve"> </w:t>
      </w:r>
      <m:oMath>
        <m:r>
          <m:rPr>
            <m:nor/>
            <m:sty m:val="p"/>
          </m:rPr>
          <m:t>WAPE</m:t>
        </m:r>
        <m:r>
          <m:rPr>
            <m:sty m:val="p"/>
          </m:rPr>
          <m:t>=</m:t>
        </m:r>
        <m:f>
          <m:fPr>
            <m:type m:val="bar"/>
          </m:fPr>
          <m:num>
            <m:r>
              <m:t>1076</m:t>
            </m:r>
            <m:r>
              <m:rPr>
                <m:sty m:val="p"/>
              </m:rPr>
              <m:t>,</m:t>
            </m:r>
            <m:r>
              <m:t>44</m:t>
            </m:r>
          </m:num>
          <m:den>
            <m:r>
              <m:t>21885</m:t>
            </m:r>
            <m:r>
              <m:rPr>
                <m:sty m:val="p"/>
              </m:rPr>
              <m:t>,</m:t>
            </m:r>
            <m:r>
              <m:t>68</m:t>
            </m:r>
          </m:den>
        </m:f>
        <m:r>
          <m:rPr>
            <m:sty m:val="p"/>
          </m:rPr>
          <m:t>×</m:t>
        </m:r>
        <m:r>
          <m:t>100</m:t>
        </m:r>
        <m:r>
          <m:rPr>
            <m:sty m:val="p"/>
          </m:rPr>
          <m:t>%</m:t>
        </m:r>
        <m:r>
          <m:rPr>
            <m:sty m:val="p"/>
          </m:rPr>
          <m:t>=</m:t>
        </m:r>
        <m:r>
          <m:t>4</m:t>
        </m:r>
        <m:r>
          <m:rPr>
            <m:sty m:val="p"/>
          </m:rPr>
          <m:t>,</m:t>
        </m:r>
        <m:r>
          <m:t>92</m:t>
        </m:r>
        <m:r>
          <m:rPr>
            <m:sty m:val="p"/>
          </m:rPr>
          <m:t>%</m:t>
        </m:r>
      </m:oMath>
      <w:r>
        <w:t xml:space="preserve">. Средняя абсолютная ошибка равна</w:t>
      </w:r>
      <w:r>
        <w:t xml:space="preserve"> </w:t>
      </w:r>
      <m:oMath>
        <m:r>
          <m:rPr>
            <m:nor/>
            <m:sty m:val="p"/>
          </m:rPr>
          <m:t>MAE</m:t>
        </m:r>
        <m:r>
          <m:rPr>
            <m:sty m:val="p"/>
          </m:rPr>
          <m:t>=</m:t>
        </m:r>
        <m:r>
          <m:t>6</m:t>
        </m:r>
        <m:r>
          <m:rPr>
            <m:sty m:val="p"/>
          </m:rPr>
          <m:t>,</m:t>
        </m:r>
        <m:r>
          <m:t>41</m:t>
        </m:r>
      </m:oMath>
      <w:r>
        <w:t xml:space="preserve"> </w:t>
      </w:r>
      <w:r>
        <w:t xml:space="preserve">единицы, корень из среднеквадратичной ошибки</w:t>
      </w:r>
      <w:r>
        <w:t xml:space="preserve"> </w:t>
      </w:r>
      <m:oMath>
        <m:r>
          <m:rPr>
            <m:nor/>
            <m:sty m:val="p"/>
          </m:rPr>
          <m:t>RMSE</m:t>
        </m:r>
        <m:r>
          <m:rPr>
            <m:sty m:val="p"/>
          </m:rPr>
          <m:t>=</m:t>
        </m:r>
        <m:r>
          <m:t>19</m:t>
        </m:r>
        <m:r>
          <m:rPr>
            <m:sty m:val="p"/>
          </m:rPr>
          <m:t>,</m:t>
        </m:r>
        <m:r>
          <m:t>02</m:t>
        </m:r>
      </m:oMath>
      <w:r>
        <w:t xml:space="preserve"> </w:t>
      </w:r>
      <w:r>
        <w:t xml:space="preserve">единицы. Отношение</w:t>
      </w:r>
      <w:r>
        <w:t xml:space="preserve"> </w:t>
      </w:r>
      <m:oMath>
        <m:f>
          <m:fPr>
            <m:type m:val="bar"/>
          </m:fPr>
          <m:num>
            <m:r>
              <m:rPr>
                <m:nor/>
                <m:sty m:val="p"/>
              </m:rPr>
              <m:t>RMSE</m:t>
            </m:r>
          </m:num>
          <m:den>
            <m:r>
              <m:rPr>
                <m:nor/>
                <m:sty m:val="p"/>
              </m:rPr>
              <m:t>MAE</m:t>
            </m:r>
          </m:den>
        </m:f>
        <m:r>
          <m:rPr>
            <m:sty m:val="p"/>
          </m:rPr>
          <m:t>=</m:t>
        </m:r>
        <m:r>
          <m:t>2</m:t>
        </m:r>
        <m:r>
          <m:rPr>
            <m:sty m:val="p"/>
          </m:rPr>
          <m:t>,</m:t>
        </m:r>
        <m:r>
          <m:t>97</m:t>
        </m:r>
      </m:oMath>
      <w:r>
        <w:t xml:space="preserve"> </w:t>
      </w:r>
      <w:r>
        <w:t xml:space="preserve">является ожидаемо высоким для паттерна с аномалиями.</w:t>
      </w:r>
    </w:p>
    <w:p>
      <w:pPr>
        <w:pStyle w:val="BodyText"/>
      </w:pPr>
      <w:r>
        <w:t xml:space="preserve">Несмотря на наличие 5% аномальных выбросов, система демонстрирует отличное качество прогнозирования с</w:t>
      </w:r>
      <w:r>
        <w:t xml:space="preserve"> </w:t>
      </w:r>
      <m:oMath>
        <m:r>
          <m:rPr>
            <m:nor/>
            <m:sty m:val="p"/>
          </m:rPr>
          <m:t>WAPE</m:t>
        </m:r>
        <m:r>
          <m:rPr>
            <m:sty m:val="p"/>
          </m:rPr>
          <m:t>=</m:t>
        </m:r>
        <m:r>
          <m:t>4</m:t>
        </m:r>
        <m:r>
          <m:rPr>
            <m:sty m:val="p"/>
          </m:rPr>
          <m:t>,</m:t>
        </m:r>
        <m:r>
          <m:t>92</m:t>
        </m:r>
        <m:r>
          <m:rPr>
            <m:sty m:val="p"/>
          </m:rPr>
          <m:t>%</m:t>
        </m:r>
      </m:oMath>
      <w:r>
        <w:t xml:space="preserve"> </w:t>
      </w:r>
      <w:r>
        <w:t xml:space="preserve">(менее 5%), что свидетельствует о высокой робастности модели к выбросам в данных.</w:t>
      </w:r>
    </w:p>
    <w:bookmarkEnd w:id="18"/>
    <w:bookmarkStart w:id="19" w:name="X5f81c7811d60d707a2d17e6ae49b15c6224e581"/>
    <w:p>
      <w:pPr>
        <w:pStyle w:val="Heading3"/>
      </w:pPr>
      <w:r>
        <w:t xml:space="preserve">3.4. Пример 4: Высокий шум + сезонность (test_metric_high_noise_season)</w:t>
      </w:r>
    </w:p>
    <w:p>
      <w:pPr>
        <w:pStyle w:val="FirstParagraph"/>
      </w:pPr>
      <w:r>
        <w:t xml:space="preserve">В таблице 4 представлены первые пять точек тестовой выборки для временного ряда с высоким уровнем шума и сезонностью.</w:t>
      </w:r>
    </w:p>
    <w:p>
      <w:pPr>
        <w:pStyle w:val="BodyText"/>
      </w:pPr>
      <w:r>
        <w:rPr>
          <w:b/>
          <w:bCs/>
        </w:rPr>
        <w:t xml:space="preserve">Таблица 4.</w:t>
      </w:r>
      <w:r>
        <w:t xml:space="preserve"> </w:t>
      </w:r>
      <w:r>
        <w:t xml:space="preserve">Исходные данные для метрики test_metric_high_noise_season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m:oMath>
              <m:sSub>
                <m:e>
                  <m:r>
                    <m:t>y</m:t>
                  </m:r>
                </m:e>
                <m:sub>
                  <m:r>
                    <m:t>i</m:t>
                  </m:r>
                </m:sub>
              </m:sSub>
            </m:oMath>
          </w:p>
        </w:tc>
        <w:tc>
          <w:tcPr/>
          <w:p>
            <w:pPr>
              <w:pStyle w:val="Compact"/>
            </w:pPr>
            <m:oMath>
              <m:sSub>
                <m:e>
                  <m:acc>
                    <m:accPr>
                      <m:chr m:val="̂"/>
                    </m:accPr>
                    <m:e>
                      <m:r>
                        <m:t>y</m:t>
                      </m:r>
                    </m:e>
                  </m:acc>
                </m:e>
                <m:sub>
                  <m:r>
                    <m:t>i</m:t>
                  </m:r>
                </m:sub>
              </m:sSub>
            </m:oMath>
          </w:p>
        </w:tc>
        <w:tc>
          <w:tcPr/>
          <w:p>
            <w:pPr>
              <w:pStyle w:val="Compact"/>
            </w:pPr>
            <m:oMath>
              <m:sSub>
                <m:e>
                  <m:r>
                    <m:t>e</m:t>
                  </m:r>
                </m:e>
                <m:sub>
                  <m:r>
                    <m:t>i</m:t>
                  </m:r>
                </m:sub>
              </m:sSub>
            </m:oMath>
          </w:p>
        </w:tc>
        <w:tc>
          <w:tcPr/>
          <w:p>
            <w:pPr>
              <w:pStyle w:val="Compact"/>
            </w:pPr>
            <m:oMath>
              <m:r>
                <m:rPr>
                  <m:sty m:val="p"/>
                </m:rPr>
                <m:t>|</m:t>
              </m:r>
              <m:sSub>
                <m:e>
                  <m:r>
                    <m:t>e</m:t>
                  </m:r>
                </m:e>
                <m:sub>
                  <m:r>
                    <m:t>i</m:t>
                  </m:r>
                </m:sub>
              </m:sSub>
              <m:r>
                <m:rPr>
                  <m:sty m:val="p"/>
                </m:rPr>
                <m:t>|</m:t>
              </m:r>
            </m:oMath>
          </w:p>
        </w:tc>
        <w:tc>
          <w:tcPr/>
          <w:p>
            <w:pPr>
              <w:pStyle w:val="Compact"/>
            </w:pPr>
            <m:oMath>
              <m:sSubSup>
                <m:e>
                  <m:r>
                    <m:t>e</m:t>
                  </m:r>
                </m:e>
                <m:sub>
                  <m:r>
                    <m:t>i</m:t>
                  </m:r>
                </m:sub>
                <m:sup>
                  <m:r>
                    <m:t>2</m:t>
                  </m:r>
                </m:sup>
              </m:sSubSup>
            </m:oMath>
          </w:p>
        </w:tc>
      </w:tr>
      <w:tr>
        <w:tc>
          <w:tcPr/>
          <w:p>
            <w:pPr>
              <w:pStyle w:val="Compact"/>
            </w:pPr>
            <w:r>
              <w:t xml:space="preserve">1</w:t>
            </w:r>
          </w:p>
        </w:tc>
        <w:tc>
          <w:tcPr/>
          <w:p>
            <w:pPr>
              <w:pStyle w:val="Compact"/>
            </w:pPr>
            <w:r>
              <w:t xml:space="preserve">97,68</w:t>
            </w:r>
          </w:p>
        </w:tc>
        <w:tc>
          <w:tcPr/>
          <w:p>
            <w:pPr>
              <w:pStyle w:val="Compact"/>
            </w:pPr>
            <w:r>
              <w:t xml:space="preserve">110,94</w:t>
            </w:r>
          </w:p>
        </w:tc>
        <w:tc>
          <w:tcPr/>
          <w:p>
            <w:pPr>
              <w:pStyle w:val="Compact"/>
            </w:pPr>
            <w:r>
              <w:t xml:space="preserve">-13,26</w:t>
            </w:r>
          </w:p>
        </w:tc>
        <w:tc>
          <w:tcPr/>
          <w:p>
            <w:pPr>
              <w:pStyle w:val="Compact"/>
            </w:pPr>
            <w:r>
              <w:t xml:space="preserve">13,26</w:t>
            </w:r>
          </w:p>
        </w:tc>
        <w:tc>
          <w:tcPr/>
          <w:p>
            <w:pPr>
              <w:pStyle w:val="Compact"/>
            </w:pPr>
            <w:r>
              <w:t xml:space="preserve">175,83</w:t>
            </w:r>
          </w:p>
        </w:tc>
      </w:tr>
      <w:tr>
        <w:tc>
          <w:tcPr/>
          <w:p>
            <w:pPr>
              <w:pStyle w:val="Compact"/>
            </w:pPr>
            <w:r>
              <w:t xml:space="preserve">2</w:t>
            </w:r>
          </w:p>
        </w:tc>
        <w:tc>
          <w:tcPr/>
          <w:p>
            <w:pPr>
              <w:pStyle w:val="Compact"/>
            </w:pPr>
            <w:r>
              <w:t xml:space="preserve">119,18</w:t>
            </w:r>
          </w:p>
        </w:tc>
        <w:tc>
          <w:tcPr/>
          <w:p>
            <w:pPr>
              <w:pStyle w:val="Compact"/>
            </w:pPr>
            <w:r>
              <w:t xml:space="preserve">109,75</w:t>
            </w:r>
          </w:p>
        </w:tc>
        <w:tc>
          <w:tcPr/>
          <w:p>
            <w:pPr>
              <w:pStyle w:val="Compact"/>
            </w:pPr>
            <w:r>
              <w:t xml:space="preserve">9,43</w:t>
            </w:r>
          </w:p>
        </w:tc>
        <w:tc>
          <w:tcPr/>
          <w:p>
            <w:pPr>
              <w:pStyle w:val="Compact"/>
            </w:pPr>
            <w:r>
              <w:t xml:space="preserve">9,43</w:t>
            </w:r>
          </w:p>
        </w:tc>
        <w:tc>
          <w:tcPr/>
          <w:p>
            <w:pPr>
              <w:pStyle w:val="Compact"/>
            </w:pPr>
            <w:r>
              <w:t xml:space="preserve">88,92</w:t>
            </w:r>
          </w:p>
        </w:tc>
      </w:tr>
      <w:tr>
        <w:tc>
          <w:tcPr/>
          <w:p>
            <w:pPr>
              <w:pStyle w:val="Compact"/>
            </w:pPr>
            <w:r>
              <w:t xml:space="preserve">3</w:t>
            </w:r>
          </w:p>
        </w:tc>
        <w:tc>
          <w:tcPr/>
          <w:p>
            <w:pPr>
              <w:pStyle w:val="Compact"/>
            </w:pPr>
            <w:r>
              <w:t xml:space="preserve">115,72</w:t>
            </w:r>
          </w:p>
        </w:tc>
        <w:tc>
          <w:tcPr/>
          <w:p>
            <w:pPr>
              <w:pStyle w:val="Compact"/>
            </w:pPr>
            <w:r>
              <w:t xml:space="preserve">111,14</w:t>
            </w:r>
          </w:p>
        </w:tc>
        <w:tc>
          <w:tcPr/>
          <w:p>
            <w:pPr>
              <w:pStyle w:val="Compact"/>
            </w:pPr>
            <w:r>
              <w:t xml:space="preserve">4,58</w:t>
            </w:r>
          </w:p>
        </w:tc>
        <w:tc>
          <w:tcPr/>
          <w:p>
            <w:pPr>
              <w:pStyle w:val="Compact"/>
            </w:pPr>
            <w:r>
              <w:t xml:space="preserve">4,58</w:t>
            </w:r>
          </w:p>
        </w:tc>
        <w:tc>
          <w:tcPr/>
          <w:p>
            <w:pPr>
              <w:pStyle w:val="Compact"/>
            </w:pPr>
            <w:r>
              <w:t xml:space="preserve">20,98</w:t>
            </w:r>
          </w:p>
        </w:tc>
      </w:tr>
      <w:tr>
        <w:tc>
          <w:tcPr/>
          <w:p>
            <w:pPr>
              <w:pStyle w:val="Compact"/>
            </w:pPr>
            <w:r>
              <w:t xml:space="preserve">4</w:t>
            </w:r>
          </w:p>
        </w:tc>
        <w:tc>
          <w:tcPr/>
          <w:p>
            <w:pPr>
              <w:pStyle w:val="Compact"/>
            </w:pPr>
            <w:r>
              <w:t xml:space="preserve">122,79</w:t>
            </w:r>
          </w:p>
        </w:tc>
        <w:tc>
          <w:tcPr/>
          <w:p>
            <w:pPr>
              <w:pStyle w:val="Compact"/>
            </w:pPr>
            <w:r>
              <w:t xml:space="preserve">114,32</w:t>
            </w:r>
          </w:p>
        </w:tc>
        <w:tc>
          <w:tcPr/>
          <w:p>
            <w:pPr>
              <w:pStyle w:val="Compact"/>
            </w:pPr>
            <w:r>
              <w:t xml:space="preserve">8,47</w:t>
            </w:r>
          </w:p>
        </w:tc>
        <w:tc>
          <w:tcPr/>
          <w:p>
            <w:pPr>
              <w:pStyle w:val="Compact"/>
            </w:pPr>
            <w:r>
              <w:t xml:space="preserve">8,47</w:t>
            </w:r>
          </w:p>
        </w:tc>
        <w:tc>
          <w:tcPr/>
          <w:p>
            <w:pPr>
              <w:pStyle w:val="Compact"/>
            </w:pPr>
            <w:r>
              <w:t xml:space="preserve">71,74</w:t>
            </w:r>
          </w:p>
        </w:tc>
      </w:tr>
      <w:tr>
        <w:tc>
          <w:tcPr/>
          <w:p>
            <w:pPr>
              <w:pStyle w:val="Compact"/>
            </w:pPr>
            <w:r>
              <w:t xml:space="preserve">5</w:t>
            </w:r>
          </w:p>
        </w:tc>
        <w:tc>
          <w:tcPr/>
          <w:p>
            <w:pPr>
              <w:pStyle w:val="Compact"/>
            </w:pPr>
            <w:r>
              <w:t xml:space="preserve">125,01</w:t>
            </w:r>
          </w:p>
        </w:tc>
        <w:tc>
          <w:tcPr/>
          <w:p>
            <w:pPr>
              <w:pStyle w:val="Compact"/>
            </w:pPr>
            <w:r>
              <w:t xml:space="preserve">122,35</w:t>
            </w:r>
          </w:p>
        </w:tc>
        <w:tc>
          <w:tcPr/>
          <w:p>
            <w:pPr>
              <w:pStyle w:val="Compact"/>
            </w:pPr>
            <w:r>
              <w:t xml:space="preserve">2,66</w:t>
            </w:r>
          </w:p>
        </w:tc>
        <w:tc>
          <w:tcPr/>
          <w:p>
            <w:pPr>
              <w:pStyle w:val="Compact"/>
            </w:pPr>
            <w:r>
              <w:t xml:space="preserve">2,66</w:t>
            </w:r>
          </w:p>
        </w:tc>
        <w:tc>
          <w:tcPr/>
          <w:p>
            <w:pPr>
              <w:pStyle w:val="Compact"/>
            </w:pPr>
            <w:r>
              <w:t xml:space="preserve">7,08</w:t>
            </w:r>
          </w:p>
        </w:tc>
      </w:tr>
    </w:tbl>
    <w:p>
      <w:pPr>
        <w:pStyle w:val="BodyText"/>
      </w:pPr>
      <w:r>
        <w:t xml:space="preserve">Для полной выборки объемом</w:t>
      </w:r>
      <w:r>
        <w:t xml:space="preserve"> </w:t>
      </w:r>
      <m:oMath>
        <m:r>
          <m:t>n</m:t>
        </m:r>
        <m:r>
          <m:rPr>
            <m:sty m:val="p"/>
          </m:rPr>
          <m:t>=</m:t>
        </m:r>
        <m:r>
          <m:t>168</m:t>
        </m:r>
      </m:oMath>
      <w:r>
        <w:t xml:space="preserve"> </w:t>
      </w:r>
      <w:r>
        <w:t xml:space="preserve">точек вычислены следующие суммы:</w:t>
      </w:r>
      <w:r>
        <w:t xml:space="preserve"> </w:t>
      </w:r>
      <m:oMath>
        <m:nary>
          <m:naryPr>
            <m:chr m:val="∑"/>
            <m:limLoc m:val="undOvr"/>
            <m:subHide m:val="off"/>
            <m:supHide m:val="off"/>
          </m:naryPr>
          <m:sub>
            <m:r>
              <m:t>i</m:t>
            </m:r>
            <m:r>
              <m:rPr>
                <m:sty m:val="p"/>
              </m:rPr>
              <m:t>=</m:t>
            </m:r>
            <m:r>
              <m:t>1</m:t>
            </m:r>
          </m:sub>
          <m:sup>
            <m:r>
              <m:t>168</m:t>
            </m:r>
          </m:sup>
          <m:e>
            <m:r>
              <m:rPr>
                <m:sty m:val="p"/>
              </m:rPr>
              <m:t>|</m:t>
            </m:r>
          </m:e>
        </m:nary>
        <m:sSub>
          <m:e>
            <m:r>
              <m:t>e</m:t>
            </m:r>
          </m:e>
          <m:sub>
            <m:r>
              <m:t>i</m:t>
            </m:r>
          </m:sub>
        </m:sSub>
        <m:r>
          <m:rPr>
            <m:sty m:val="p"/>
          </m:rPr>
          <m:t>|</m:t>
        </m:r>
        <m:r>
          <m:rPr>
            <m:sty m:val="p"/>
          </m:rPr>
          <m:t>=</m:t>
        </m:r>
        <m:r>
          <m:t>1236</m:t>
        </m:r>
        <m:r>
          <m:rPr>
            <m:sty m:val="p"/>
          </m:rPr>
          <m:t>,</m:t>
        </m:r>
        <m:r>
          <m:t>55</m:t>
        </m:r>
      </m:oMath>
      <w:r>
        <w:t xml:space="preserve">,</w:t>
      </w:r>
      <w:r>
        <w:t xml:space="preserve"> </w:t>
      </w:r>
      <m:oMath>
        <m:nary>
          <m:naryPr>
            <m:chr m:val="∑"/>
            <m:limLoc m:val="undOvr"/>
            <m:subHide m:val="off"/>
            <m:supHide m:val="off"/>
          </m:naryPr>
          <m:sub>
            <m:r>
              <m:t>i</m:t>
            </m:r>
            <m:r>
              <m:rPr>
                <m:sty m:val="p"/>
              </m:rPr>
              <m:t>=</m:t>
            </m:r>
            <m:r>
              <m:t>1</m:t>
            </m:r>
          </m:sub>
          <m:sup>
            <m:r>
              <m:t>168</m:t>
            </m:r>
          </m:sup>
          <m:e>
            <m:sSubSup>
              <m:e>
                <m:r>
                  <m:t>e</m:t>
                </m:r>
              </m:e>
              <m:sub>
                <m:r>
                  <m:t>i</m:t>
                </m:r>
              </m:sub>
              <m:sup>
                <m:r>
                  <m:t>2</m:t>
                </m:r>
              </m:sup>
            </m:sSubSup>
          </m:e>
        </m:nary>
        <m:r>
          <m:rPr>
            <m:sty m:val="p"/>
          </m:rPr>
          <m:t>=</m:t>
        </m:r>
        <m:r>
          <m:t>12447</m:t>
        </m:r>
        <m:r>
          <m:rPr>
            <m:sty m:val="p"/>
          </m:rPr>
          <m:t>,</m:t>
        </m:r>
        <m:r>
          <m:t>34</m:t>
        </m:r>
      </m:oMath>
      <w:r>
        <w:t xml:space="preserve">,</w:t>
      </w:r>
      <w:r>
        <w:t xml:space="preserve"> </w:t>
      </w:r>
      <m:oMath>
        <m:nary>
          <m:naryPr>
            <m:chr m:val="∑"/>
            <m:limLoc m:val="undOvr"/>
            <m:subHide m:val="off"/>
            <m:supHide m:val="off"/>
          </m:naryPr>
          <m:sub>
            <m:r>
              <m:t>i</m:t>
            </m:r>
            <m:r>
              <m:rPr>
                <m:sty m:val="p"/>
              </m:rPr>
              <m:t>=</m:t>
            </m:r>
            <m:r>
              <m:t>1</m:t>
            </m:r>
          </m:sub>
          <m:sup>
            <m:r>
              <m:t>168</m:t>
            </m:r>
          </m:sup>
          <m:e>
            <m:r>
              <m:rPr>
                <m:sty m:val="p"/>
              </m:rPr>
              <m:t>|</m:t>
            </m:r>
          </m:e>
        </m:nary>
        <m:sSub>
          <m:e>
            <m:r>
              <m:t>y</m:t>
            </m:r>
          </m:e>
          <m:sub>
            <m:r>
              <m:t>i</m:t>
            </m:r>
          </m:sub>
        </m:sSub>
        <m:r>
          <m:rPr>
            <m:sty m:val="p"/>
          </m:rPr>
          <m:t>|</m:t>
        </m:r>
        <m:r>
          <m:rPr>
            <m:sty m:val="p"/>
          </m:rPr>
          <m:t>=</m:t>
        </m:r>
        <m:r>
          <m:t>25186</m:t>
        </m:r>
        <m:r>
          <m:rPr>
            <m:sty m:val="p"/>
          </m:rPr>
          <m:t>,</m:t>
        </m:r>
        <m:r>
          <m:t>32</m:t>
        </m:r>
      </m:oMath>
      <w:r>
        <w:t xml:space="preserve">. Взвешенная абсолютная процентная ошибка составила</w:t>
      </w:r>
      <w:r>
        <w:t xml:space="preserve"> </w:t>
      </w:r>
      <m:oMath>
        <m:r>
          <m:rPr>
            <m:nor/>
            <m:sty m:val="p"/>
          </m:rPr>
          <m:t>WAPE</m:t>
        </m:r>
        <m:r>
          <m:rPr>
            <m:sty m:val="p"/>
          </m:rPr>
          <m:t>=</m:t>
        </m:r>
        <m:f>
          <m:fPr>
            <m:type m:val="bar"/>
          </m:fPr>
          <m:num>
            <m:r>
              <m:t>1236</m:t>
            </m:r>
            <m:r>
              <m:rPr>
                <m:sty m:val="p"/>
              </m:rPr>
              <m:t>,</m:t>
            </m:r>
            <m:r>
              <m:t>55</m:t>
            </m:r>
          </m:num>
          <m:den>
            <m:r>
              <m:t>25186</m:t>
            </m:r>
            <m:r>
              <m:rPr>
                <m:sty m:val="p"/>
              </m:rPr>
              <m:t>,</m:t>
            </m:r>
            <m:r>
              <m:t>32</m:t>
            </m:r>
          </m:den>
        </m:f>
        <m:r>
          <m:rPr>
            <m:sty m:val="p"/>
          </m:rPr>
          <m:t>×</m:t>
        </m:r>
        <m:r>
          <m:t>100</m:t>
        </m:r>
        <m:r>
          <m:rPr>
            <m:sty m:val="p"/>
          </m:rPr>
          <m:t>%</m:t>
        </m:r>
        <m:r>
          <m:rPr>
            <m:sty m:val="p"/>
          </m:rPr>
          <m:t>=</m:t>
        </m:r>
        <m:r>
          <m:t>4</m:t>
        </m:r>
        <m:r>
          <m:rPr>
            <m:sty m:val="p"/>
          </m:rPr>
          <m:t>,</m:t>
        </m:r>
        <m:r>
          <m:t>91</m:t>
        </m:r>
        <m:r>
          <m:rPr>
            <m:sty m:val="p"/>
          </m:rPr>
          <m:t>%</m:t>
        </m:r>
      </m:oMath>
      <w:r>
        <w:t xml:space="preserve">.</w:t>
      </w:r>
    </w:p>
    <w:p>
      <w:pPr>
        <w:pStyle w:val="BodyText"/>
      </w:pPr>
      <w:r>
        <w:t xml:space="preserve">Итоговые результаты демонстрируют отличное качество прогнозирования:</w:t>
      </w:r>
      <w:r>
        <w:t xml:space="preserve"> </w:t>
      </w:r>
      <m:oMath>
        <m:r>
          <m:rPr>
            <m:nor/>
            <m:sty m:val="p"/>
          </m:rPr>
          <m:t>MAE</m:t>
        </m:r>
        <m:r>
          <m:rPr>
            <m:sty m:val="p"/>
          </m:rPr>
          <m:t>=</m:t>
        </m:r>
        <m:r>
          <m:t>7</m:t>
        </m:r>
        <m:r>
          <m:rPr>
            <m:sty m:val="p"/>
          </m:rPr>
          <m:t>,</m:t>
        </m:r>
        <m:r>
          <m:t>36</m:t>
        </m:r>
      </m:oMath>
      <w:r>
        <w:t xml:space="preserve"> </w:t>
      </w:r>
      <w:r>
        <w:t xml:space="preserve">единицы,</w:t>
      </w:r>
      <w:r>
        <w:t xml:space="preserve"> </w:t>
      </w:r>
      <m:oMath>
        <m:r>
          <m:rPr>
            <m:nor/>
            <m:sty m:val="p"/>
          </m:rPr>
          <m:t>RMSE</m:t>
        </m:r>
        <m:r>
          <m:rPr>
            <m:sty m:val="p"/>
          </m:rPr>
          <m:t>=</m:t>
        </m:r>
        <m:r>
          <m:t>8</m:t>
        </m:r>
        <m:r>
          <m:rPr>
            <m:sty m:val="p"/>
          </m:rPr>
          <m:t>,</m:t>
        </m:r>
        <m:r>
          <m:t>60</m:t>
        </m:r>
      </m:oMath>
      <w:r>
        <w:t xml:space="preserve"> </w:t>
      </w:r>
      <w:r>
        <w:t xml:space="preserve">единицы,</w:t>
      </w:r>
      <w:r>
        <w:t xml:space="preserve"> </w:t>
      </w:r>
      <m:oMath>
        <m:r>
          <m:rPr>
            <m:nor/>
            <m:sty m:val="p"/>
          </m:rPr>
          <m:t>WAPE</m:t>
        </m:r>
        <m:r>
          <m:rPr>
            <m:sty m:val="p"/>
          </m:rPr>
          <m:t>=</m:t>
        </m:r>
        <m:r>
          <m:t>4</m:t>
        </m:r>
        <m:r>
          <m:rPr>
            <m:sty m:val="p"/>
          </m:rPr>
          <m:t>,</m:t>
        </m:r>
        <m:r>
          <m:t>86</m:t>
        </m:r>
        <m:r>
          <m:rPr>
            <m:sty m:val="p"/>
          </m:rPr>
          <m:t>%</m:t>
        </m:r>
      </m:oMath>
      <w:r>
        <w:t xml:space="preserve">,</w:t>
      </w:r>
      <w:r>
        <w:t xml:space="preserve"> </w:t>
      </w:r>
      <m:oMath>
        <m:sSup>
          <m:e>
            <m:r>
              <m:t>R</m:t>
            </m:r>
          </m:e>
          <m:sup>
            <m:r>
              <m:t>2</m:t>
            </m:r>
          </m:sup>
        </m:sSup>
        <m:r>
          <m:rPr>
            <m:sty m:val="p"/>
          </m:rPr>
          <m:t>=</m:t>
        </m:r>
        <m:r>
          <m:t>0</m:t>
        </m:r>
        <m:r>
          <m:rPr>
            <m:sty m:val="p"/>
          </m:rPr>
          <m:t>,</m:t>
        </m:r>
        <m:r>
          <m:t>919</m:t>
        </m:r>
      </m:oMath>
      <w:r>
        <w:t xml:space="preserve">. Высокое значение коэффициента детерминации свидетельствует о том, что модель успешно фильтрует шум с амплитудой</w:t>
      </w:r>
      <w:r>
        <w:t xml:space="preserve"> </w:t>
      </w:r>
      <m:oMath>
        <m:r>
          <m:rPr>
            <m:sty m:val="p"/>
          </m:rPr>
          <m:t>±</m:t>
        </m:r>
        <m:r>
          <m:t>15</m:t>
        </m:r>
      </m:oMath>
      <w:r>
        <w:t xml:space="preserve"> </w:t>
      </w:r>
      <w:r>
        <w:t xml:space="preserve">единиц и выделяет базовый сезонный паттерн.</w:t>
      </w:r>
    </w:p>
    <w:p>
      <w:r>
        <w:pict>
          <v:rect style="width:0;height:1.5pt" o:hralign="center" o:hrstd="t" o:hr="t"/>
        </w:pict>
      </w:r>
    </w:p>
    <w:bookmarkEnd w:id="19"/>
    <w:bookmarkEnd w:id="20"/>
    <w:bookmarkStart w:id="24" w:name="результаты-экспериментальной-валидации"/>
    <w:p>
      <w:pPr>
        <w:pStyle w:val="Heading2"/>
      </w:pPr>
      <w:r>
        <w:t xml:space="preserve">4. Результаты экспериментальной валидации</w:t>
      </w:r>
    </w:p>
    <w:bookmarkStart w:id="21" w:name="сводные-результаты-по-всем-метрикам"/>
    <w:p>
      <w:pPr>
        <w:pStyle w:val="Heading3"/>
      </w:pPr>
      <w:r>
        <w:t xml:space="preserve">4.1. Сводные результаты по всем метрикам</w:t>
      </w:r>
    </w:p>
    <w:p>
      <w:pPr>
        <w:pStyle w:val="FirstParagraph"/>
      </w:pPr>
      <w:r>
        <w:t xml:space="preserve">В таблице 5 представлены результаты прогнозирования для девяти типов временных рядов, охватывающих различные паттерны поведения метрик сетевого оборудования.</w:t>
      </w:r>
    </w:p>
    <w:p>
      <w:pPr>
        <w:pStyle w:val="BodyText"/>
      </w:pPr>
      <w:r>
        <w:rPr>
          <w:b/>
          <w:bCs/>
        </w:rPr>
        <w:t xml:space="preserve">Таблица 5.</w:t>
      </w:r>
      <w:r>
        <w:t xml:space="preserve"> </w:t>
      </w:r>
      <w:r>
        <w:t xml:space="preserve">Результаты прогнозирования временных рядов</w:t>
      </w:r>
    </w:p>
    <w:tbl>
      <w:tblPr>
        <w:tblStyle w:val="Table"/>
        <w:tblW w:type="pct" w:w="5000"/>
        <w:tblLayout w:type="fixed"/>
        <w:tblLook w:firstRow="1" w:lastRow="0" w:firstColumn="0" w:lastColumn="0" w:noHBand="0" w:noVBand="0" w:val="0020"/>
      </w:tblPr>
      <w:tblGrid>
        <w:gridCol w:w="304"/>
        <w:gridCol w:w="2132"/>
        <w:gridCol w:w="1320"/>
        <w:gridCol w:w="507"/>
        <w:gridCol w:w="609"/>
        <w:gridCol w:w="812"/>
        <w:gridCol w:w="812"/>
        <w:gridCol w:w="406"/>
        <w:gridCol w:w="1015"/>
      </w:tblGrid>
      <w:tr>
        <w:trPr>
          <w:tblHeader w:val="on"/>
        </w:trPr>
        <w:tc>
          <w:tcPr/>
          <w:p>
            <w:pPr>
              <w:pStyle w:val="Compact"/>
              <w:jc w:val="right"/>
            </w:pPr>
            <w:r>
              <w:t xml:space="preserve">№</w:t>
            </w:r>
          </w:p>
        </w:tc>
        <w:tc>
          <w:tcPr/>
          <w:p>
            <w:pPr>
              <w:pStyle w:val="Compact"/>
            </w:pPr>
            <w:r>
              <w:t xml:space="preserve">Тип временного ряда</w:t>
            </w:r>
          </w:p>
        </w:tc>
        <w:tc>
          <w:tcPr/>
          <w:p>
            <w:pPr>
              <w:pStyle w:val="Compact"/>
              <w:jc w:val="right"/>
            </w:pPr>
            <w:r>
              <w:t xml:space="preserve">Точек обуч.</w:t>
            </w:r>
          </w:p>
        </w:tc>
        <w:tc>
          <w:tcPr/>
          <w:p>
            <w:pPr>
              <w:pStyle w:val="Compact"/>
              <w:jc w:val="right"/>
            </w:pPr>
            <w:r>
              <w:t xml:space="preserve">MAE</w:t>
            </w:r>
          </w:p>
        </w:tc>
        <w:tc>
          <w:tcPr/>
          <w:p>
            <w:pPr>
              <w:pStyle w:val="Compact"/>
              <w:jc w:val="right"/>
            </w:pPr>
            <w:r>
              <w:t xml:space="preserve">RMSE</w:t>
            </w:r>
          </w:p>
        </w:tc>
        <w:tc>
          <w:tcPr/>
          <w:p>
            <w:pPr>
              <w:pStyle w:val="Compact"/>
              <w:jc w:val="right"/>
            </w:pPr>
            <w:r>
              <w:t xml:space="preserve">MAPE,%</w:t>
            </w:r>
          </w:p>
        </w:tc>
        <w:tc>
          <w:tcPr/>
          <w:p>
            <w:pPr>
              <w:pStyle w:val="Compact"/>
              <w:jc w:val="right"/>
            </w:pPr>
            <w:r>
              <w:t xml:space="preserve">WAPE,%</w:t>
            </w:r>
          </w:p>
        </w:tc>
        <w:tc>
          <w:tcPr/>
          <w:p>
            <w:pPr>
              <w:pStyle w:val="Compact"/>
              <w:jc w:val="right"/>
            </w:pPr>
            <m:oMath>
              <m:sSup>
                <m:e>
                  <m:r>
                    <m:t>R</m:t>
                  </m:r>
                </m:e>
                <m:sup>
                  <m:r>
                    <m:t>2</m:t>
                  </m:r>
                </m:sup>
              </m:sSup>
            </m:oMath>
          </w:p>
        </w:tc>
        <w:tc>
          <w:tcPr/>
          <w:p>
            <w:pPr>
              <w:pStyle w:val="Compact"/>
              <w:jc w:val="right"/>
            </w:pPr>
            <w:r>
              <w:t xml:space="preserve">RMSE/MAE</w:t>
            </w:r>
          </w:p>
        </w:tc>
      </w:tr>
      <w:tr>
        <w:tc>
          <w:tcPr/>
          <w:p>
            <w:pPr>
              <w:pStyle w:val="Compact"/>
              <w:jc w:val="right"/>
            </w:pPr>
            <w:r>
              <w:t xml:space="preserve">1</w:t>
            </w:r>
          </w:p>
        </w:tc>
        <w:tc>
          <w:tcPr/>
          <w:p>
            <w:pPr>
              <w:pStyle w:val="Compact"/>
            </w:pPr>
            <w:r>
              <w:t xml:space="preserve">Линейный тренд (возр.)</w:t>
            </w:r>
          </w:p>
        </w:tc>
        <w:tc>
          <w:tcPr/>
          <w:p>
            <w:pPr>
              <w:pStyle w:val="Compact"/>
              <w:jc w:val="right"/>
            </w:pPr>
            <w:r>
              <w:t xml:space="preserve">3600</w:t>
            </w:r>
          </w:p>
        </w:tc>
        <w:tc>
          <w:tcPr/>
          <w:p>
            <w:pPr>
              <w:pStyle w:val="Compact"/>
              <w:jc w:val="right"/>
            </w:pPr>
            <w:r>
              <w:t xml:space="preserve">2,65</w:t>
            </w:r>
          </w:p>
        </w:tc>
        <w:tc>
          <w:tcPr/>
          <w:p>
            <w:pPr>
              <w:pStyle w:val="Compact"/>
              <w:jc w:val="right"/>
            </w:pPr>
            <w:r>
              <w:t xml:space="preserve">3,01</w:t>
            </w:r>
          </w:p>
        </w:tc>
        <w:tc>
          <w:tcPr/>
          <w:p>
            <w:pPr>
              <w:pStyle w:val="Compact"/>
              <w:jc w:val="right"/>
            </w:pPr>
            <w:r>
              <w:t xml:space="preserve">0,12</w:t>
            </w:r>
          </w:p>
        </w:tc>
        <w:tc>
          <w:tcPr/>
          <w:p>
            <w:pPr>
              <w:pStyle w:val="Compact"/>
              <w:jc w:val="right"/>
            </w:pPr>
            <w:r>
              <w:t xml:space="preserve">0,12</w:t>
            </w:r>
          </w:p>
        </w:tc>
        <w:tc>
          <w:tcPr/>
          <w:p>
            <w:pPr>
              <w:pStyle w:val="Compact"/>
              <w:jc w:val="right"/>
            </w:pPr>
            <w:r>
              <w:t xml:space="preserve">0,985</w:t>
            </w:r>
          </w:p>
        </w:tc>
        <w:tc>
          <w:tcPr/>
          <w:p>
            <w:pPr>
              <w:pStyle w:val="Compact"/>
              <w:jc w:val="right"/>
            </w:pPr>
            <w:r>
              <w:t xml:space="preserve">1,14</w:t>
            </w:r>
          </w:p>
        </w:tc>
      </w:tr>
      <w:tr>
        <w:tc>
          <w:tcPr/>
          <w:p>
            <w:pPr>
              <w:pStyle w:val="Compact"/>
              <w:jc w:val="right"/>
            </w:pPr>
            <w:r>
              <w:t xml:space="preserve">2</w:t>
            </w:r>
          </w:p>
        </w:tc>
        <w:tc>
          <w:tcPr/>
          <w:p>
            <w:pPr>
              <w:pStyle w:val="Compact"/>
            </w:pPr>
            <w:r>
              <w:t xml:space="preserve">Линейный тренд (убыв.)</w:t>
            </w:r>
          </w:p>
        </w:tc>
        <w:tc>
          <w:tcPr/>
          <w:p>
            <w:pPr>
              <w:pStyle w:val="Compact"/>
              <w:jc w:val="right"/>
            </w:pPr>
            <w:r>
              <w:t xml:space="preserve">3600</w:t>
            </w:r>
          </w:p>
        </w:tc>
        <w:tc>
          <w:tcPr/>
          <w:p>
            <w:pPr>
              <w:pStyle w:val="Compact"/>
              <w:jc w:val="right"/>
            </w:pPr>
            <w:r>
              <w:t xml:space="preserve">2,34</w:t>
            </w:r>
          </w:p>
        </w:tc>
        <w:tc>
          <w:tcPr/>
          <w:p>
            <w:pPr>
              <w:pStyle w:val="Compact"/>
              <w:jc w:val="right"/>
            </w:pPr>
            <w:r>
              <w:t xml:space="preserve">2,76</w:t>
            </w:r>
          </w:p>
        </w:tc>
        <w:tc>
          <w:tcPr/>
          <w:p>
            <w:pPr>
              <w:pStyle w:val="Compact"/>
              <w:jc w:val="right"/>
            </w:pPr>
            <w:r>
              <w:t xml:space="preserve">2,68</w:t>
            </w:r>
          </w:p>
        </w:tc>
        <w:tc>
          <w:tcPr/>
          <w:p>
            <w:pPr>
              <w:pStyle w:val="Compact"/>
              <w:jc w:val="right"/>
            </w:pPr>
            <w:r>
              <w:t xml:space="preserve">2,66</w:t>
            </w:r>
          </w:p>
        </w:tc>
        <w:tc>
          <w:tcPr/>
          <w:p>
            <w:pPr>
              <w:pStyle w:val="Compact"/>
              <w:jc w:val="right"/>
            </w:pPr>
            <w:r>
              <w:t xml:space="preserve">0,470</w:t>
            </w:r>
          </w:p>
        </w:tc>
        <w:tc>
          <w:tcPr/>
          <w:p>
            <w:pPr>
              <w:pStyle w:val="Compact"/>
              <w:jc w:val="right"/>
            </w:pPr>
            <w:r>
              <w:t xml:space="preserve">1,18</w:t>
            </w:r>
          </w:p>
        </w:tc>
      </w:tr>
      <w:tr>
        <w:tc>
          <w:tcPr/>
          <w:p>
            <w:pPr>
              <w:pStyle w:val="Compact"/>
              <w:jc w:val="right"/>
            </w:pPr>
            <w:r>
              <w:t xml:space="preserve">3</w:t>
            </w:r>
          </w:p>
        </w:tc>
        <w:tc>
          <w:tcPr/>
          <w:p>
            <w:pPr>
              <w:pStyle w:val="Compact"/>
            </w:pPr>
            <w:r>
              <w:t xml:space="preserve">Суточная сезонность</w:t>
            </w:r>
          </w:p>
        </w:tc>
        <w:tc>
          <w:tcPr/>
          <w:p>
            <w:pPr>
              <w:pStyle w:val="Compact"/>
              <w:jc w:val="right"/>
            </w:pPr>
            <w:r>
              <w:t xml:space="preserve">3600</w:t>
            </w:r>
          </w:p>
        </w:tc>
        <w:tc>
          <w:tcPr/>
          <w:p>
            <w:pPr>
              <w:pStyle w:val="Compact"/>
              <w:jc w:val="right"/>
            </w:pPr>
            <w:r>
              <w:t xml:space="preserve">1,38</w:t>
            </w:r>
          </w:p>
        </w:tc>
        <w:tc>
          <w:tcPr/>
          <w:p>
            <w:pPr>
              <w:pStyle w:val="Compact"/>
              <w:jc w:val="right"/>
            </w:pPr>
            <w:r>
              <w:t xml:space="preserve">1,63</w:t>
            </w:r>
          </w:p>
        </w:tc>
        <w:tc>
          <w:tcPr/>
          <w:p>
            <w:pPr>
              <w:pStyle w:val="Compact"/>
              <w:jc w:val="right"/>
            </w:pPr>
            <w:r>
              <w:t xml:space="preserve">0,94</w:t>
            </w:r>
          </w:p>
        </w:tc>
        <w:tc>
          <w:tcPr/>
          <w:p>
            <w:pPr>
              <w:pStyle w:val="Compact"/>
              <w:jc w:val="right"/>
            </w:pPr>
            <w:r>
              <w:t xml:space="preserve">0,92</w:t>
            </w:r>
          </w:p>
        </w:tc>
        <w:tc>
          <w:tcPr/>
          <w:p>
            <w:pPr>
              <w:pStyle w:val="Compact"/>
              <w:jc w:val="right"/>
            </w:pPr>
            <w:r>
              <w:t xml:space="preserve">0,997</w:t>
            </w:r>
          </w:p>
        </w:tc>
        <w:tc>
          <w:tcPr/>
          <w:p>
            <w:pPr>
              <w:pStyle w:val="Compact"/>
              <w:jc w:val="right"/>
            </w:pPr>
            <w:r>
              <w:t xml:space="preserve">1,18</w:t>
            </w:r>
          </w:p>
        </w:tc>
      </w:tr>
      <w:tr>
        <w:tc>
          <w:tcPr/>
          <w:p>
            <w:pPr>
              <w:pStyle w:val="Compact"/>
              <w:jc w:val="right"/>
            </w:pPr>
            <w:r>
              <w:t xml:space="preserve">4</w:t>
            </w:r>
          </w:p>
        </w:tc>
        <w:tc>
          <w:tcPr/>
          <w:p>
            <w:pPr>
              <w:pStyle w:val="Compact"/>
            </w:pPr>
            <w:r>
              <w:t xml:space="preserve">Недельная сезонность</w:t>
            </w:r>
          </w:p>
        </w:tc>
        <w:tc>
          <w:tcPr/>
          <w:p>
            <w:pPr>
              <w:pStyle w:val="Compact"/>
              <w:jc w:val="right"/>
            </w:pPr>
            <w:r>
              <w:t xml:space="preserve">3600</w:t>
            </w:r>
          </w:p>
        </w:tc>
        <w:tc>
          <w:tcPr/>
          <w:p>
            <w:pPr>
              <w:pStyle w:val="Compact"/>
              <w:jc w:val="right"/>
            </w:pPr>
            <w:r>
              <w:t xml:space="preserve">19,82</w:t>
            </w:r>
          </w:p>
        </w:tc>
        <w:tc>
          <w:tcPr/>
          <w:p>
            <w:pPr>
              <w:pStyle w:val="Compact"/>
              <w:jc w:val="right"/>
            </w:pPr>
            <w:r>
              <w:t xml:space="preserve">22,61</w:t>
            </w:r>
          </w:p>
        </w:tc>
        <w:tc>
          <w:tcPr/>
          <w:p>
            <w:pPr>
              <w:pStyle w:val="Compact"/>
              <w:jc w:val="right"/>
            </w:pPr>
            <w:r>
              <w:t xml:space="preserve">10,98</w:t>
            </w:r>
          </w:p>
        </w:tc>
        <w:tc>
          <w:tcPr/>
          <w:p>
            <w:pPr>
              <w:pStyle w:val="Compact"/>
              <w:jc w:val="right"/>
            </w:pPr>
            <w:r>
              <w:t xml:space="preserve">10,13</w:t>
            </w:r>
          </w:p>
        </w:tc>
        <w:tc>
          <w:tcPr/>
          <w:p>
            <w:pPr>
              <w:pStyle w:val="Compact"/>
              <w:jc w:val="right"/>
            </w:pPr>
            <w:r>
              <w:t xml:space="preserve">-0,001</w:t>
            </w:r>
          </w:p>
        </w:tc>
        <w:tc>
          <w:tcPr/>
          <w:p>
            <w:pPr>
              <w:pStyle w:val="Compact"/>
              <w:jc w:val="right"/>
            </w:pPr>
            <w:r>
              <w:t xml:space="preserve">1,14</w:t>
            </w:r>
          </w:p>
        </w:tc>
      </w:tr>
      <w:tr>
        <w:tc>
          <w:tcPr/>
          <w:p>
            <w:pPr>
              <w:pStyle w:val="Compact"/>
              <w:jc w:val="right"/>
            </w:pPr>
            <w:r>
              <w:t xml:space="preserve">5</w:t>
            </w:r>
          </w:p>
        </w:tc>
        <w:tc>
          <w:tcPr/>
          <w:p>
            <w:pPr>
              <w:pStyle w:val="Compact"/>
            </w:pPr>
            <w:r>
              <w:t xml:space="preserve">Константное значение</w:t>
            </w:r>
          </w:p>
        </w:tc>
        <w:tc>
          <w:tcPr/>
          <w:p>
            <w:pPr>
              <w:pStyle w:val="Compact"/>
              <w:jc w:val="right"/>
            </w:pPr>
            <w:r>
              <w:t xml:space="preserve">3600</w:t>
            </w:r>
          </w:p>
        </w:tc>
        <w:tc>
          <w:tcPr/>
          <w:p>
            <w:pPr>
              <w:pStyle w:val="Compact"/>
              <w:jc w:val="right"/>
            </w:pPr>
            <w:r>
              <w:t xml:space="preserve">0,94</w:t>
            </w:r>
          </w:p>
        </w:tc>
        <w:tc>
          <w:tcPr/>
          <w:p>
            <w:pPr>
              <w:pStyle w:val="Compact"/>
              <w:jc w:val="right"/>
            </w:pPr>
            <w:r>
              <w:t xml:space="preserve">1,10</w:t>
            </w:r>
          </w:p>
        </w:tc>
        <w:tc>
          <w:tcPr/>
          <w:p>
            <w:pPr>
              <w:pStyle w:val="Compact"/>
              <w:jc w:val="right"/>
            </w:pPr>
            <w:r>
              <w:t xml:space="preserve">0,94</w:t>
            </w:r>
          </w:p>
        </w:tc>
        <w:tc>
          <w:tcPr/>
          <w:p>
            <w:pPr>
              <w:pStyle w:val="Compact"/>
              <w:jc w:val="right"/>
            </w:pPr>
            <w:r>
              <w:t xml:space="preserve">0,94</w:t>
            </w:r>
          </w:p>
        </w:tc>
        <w:tc>
          <w:tcPr/>
          <w:p>
            <w:pPr>
              <w:pStyle w:val="Compact"/>
              <w:jc w:val="right"/>
            </w:pPr>
            <w:r>
              <w:t xml:space="preserve">-0,010</w:t>
            </w:r>
          </w:p>
        </w:tc>
        <w:tc>
          <w:tcPr/>
          <w:p>
            <w:pPr>
              <w:pStyle w:val="Compact"/>
              <w:jc w:val="right"/>
            </w:pPr>
            <w:r>
              <w:t xml:space="preserve">1,17</w:t>
            </w:r>
          </w:p>
        </w:tc>
      </w:tr>
      <w:tr>
        <w:tc>
          <w:tcPr/>
          <w:p>
            <w:pPr>
              <w:pStyle w:val="Compact"/>
              <w:jc w:val="right"/>
            </w:pPr>
            <w:r>
              <w:t xml:space="preserve">6</w:t>
            </w:r>
          </w:p>
        </w:tc>
        <w:tc>
          <w:tcPr/>
          <w:p>
            <w:pPr>
              <w:pStyle w:val="Compact"/>
            </w:pPr>
            <w:r>
              <w:t xml:space="preserve">Тренд и сезонность</w:t>
            </w:r>
          </w:p>
        </w:tc>
        <w:tc>
          <w:tcPr/>
          <w:p>
            <w:pPr>
              <w:pStyle w:val="Compact"/>
              <w:jc w:val="right"/>
            </w:pPr>
            <w:r>
              <w:t xml:space="preserve">3600</w:t>
            </w:r>
          </w:p>
        </w:tc>
        <w:tc>
          <w:tcPr/>
          <w:p>
            <w:pPr>
              <w:pStyle w:val="Compact"/>
              <w:jc w:val="right"/>
            </w:pPr>
            <w:r>
              <w:t xml:space="preserve">2,18</w:t>
            </w:r>
          </w:p>
        </w:tc>
        <w:tc>
          <w:tcPr/>
          <w:p>
            <w:pPr>
              <w:pStyle w:val="Compact"/>
              <w:jc w:val="right"/>
            </w:pPr>
            <w:r>
              <w:t xml:space="preserve">2,47</w:t>
            </w:r>
          </w:p>
        </w:tc>
        <w:tc>
          <w:tcPr/>
          <w:p>
            <w:pPr>
              <w:pStyle w:val="Compact"/>
              <w:jc w:val="right"/>
            </w:pPr>
            <w:r>
              <w:t xml:space="preserve">0,12</w:t>
            </w:r>
          </w:p>
        </w:tc>
        <w:tc>
          <w:tcPr/>
          <w:p>
            <w:pPr>
              <w:pStyle w:val="Compact"/>
              <w:jc w:val="right"/>
            </w:pPr>
            <w:r>
              <w:t xml:space="preserve">0,12</w:t>
            </w:r>
          </w:p>
        </w:tc>
        <w:tc>
          <w:tcPr/>
          <w:p>
            <w:pPr>
              <w:pStyle w:val="Compact"/>
              <w:jc w:val="right"/>
            </w:pPr>
            <w:r>
              <w:t xml:space="preserve">0,993</w:t>
            </w:r>
          </w:p>
        </w:tc>
        <w:tc>
          <w:tcPr/>
          <w:p>
            <w:pPr>
              <w:pStyle w:val="Compact"/>
              <w:jc w:val="right"/>
            </w:pPr>
            <w:r>
              <w:t xml:space="preserve">1,13</w:t>
            </w:r>
          </w:p>
        </w:tc>
      </w:tr>
      <w:tr>
        <w:tc>
          <w:tcPr/>
          <w:p>
            <w:pPr>
              <w:pStyle w:val="Compact"/>
              <w:jc w:val="right"/>
            </w:pPr>
            <w:r>
              <w:t xml:space="preserve">7</w:t>
            </w:r>
          </w:p>
        </w:tc>
        <w:tc>
          <w:tcPr/>
          <w:p>
            <w:pPr>
              <w:pStyle w:val="Compact"/>
            </w:pPr>
            <w:r>
              <w:t xml:space="preserve">С аномалиями (5%)</w:t>
            </w:r>
          </w:p>
        </w:tc>
        <w:tc>
          <w:tcPr/>
          <w:p>
            <w:pPr>
              <w:pStyle w:val="Compact"/>
              <w:jc w:val="right"/>
            </w:pPr>
            <w:r>
              <w:t xml:space="preserve">3600</w:t>
            </w:r>
          </w:p>
        </w:tc>
        <w:tc>
          <w:tcPr/>
          <w:p>
            <w:pPr>
              <w:pStyle w:val="Compact"/>
              <w:jc w:val="right"/>
            </w:pPr>
            <w:r>
              <w:t xml:space="preserve">6,41</w:t>
            </w:r>
          </w:p>
        </w:tc>
        <w:tc>
          <w:tcPr/>
          <w:p>
            <w:pPr>
              <w:pStyle w:val="Compact"/>
              <w:jc w:val="right"/>
            </w:pPr>
            <w:r>
              <w:t xml:space="preserve">19,02</w:t>
            </w:r>
          </w:p>
        </w:tc>
        <w:tc>
          <w:tcPr/>
          <w:p>
            <w:pPr>
              <w:pStyle w:val="Compact"/>
              <w:jc w:val="right"/>
            </w:pPr>
            <w:r>
              <w:t xml:space="preserve">7,07</w:t>
            </w:r>
          </w:p>
        </w:tc>
        <w:tc>
          <w:tcPr/>
          <w:p>
            <w:pPr>
              <w:pStyle w:val="Compact"/>
              <w:jc w:val="right"/>
            </w:pPr>
            <w:r>
              <w:t xml:space="preserve">4,92</w:t>
            </w:r>
          </w:p>
        </w:tc>
        <w:tc>
          <w:tcPr/>
          <w:p>
            <w:pPr>
              <w:pStyle w:val="Compact"/>
              <w:jc w:val="right"/>
            </w:pPr>
            <w:r>
              <w:t xml:space="preserve">0,320</w:t>
            </w:r>
          </w:p>
        </w:tc>
        <w:tc>
          <w:tcPr/>
          <w:p>
            <w:pPr>
              <w:pStyle w:val="Compact"/>
              <w:jc w:val="right"/>
            </w:pPr>
            <w:r>
              <w:t xml:space="preserve">2,97</w:t>
            </w:r>
          </w:p>
        </w:tc>
      </w:tr>
      <w:tr>
        <w:tc>
          <w:tcPr/>
          <w:p>
            <w:pPr>
              <w:pStyle w:val="Compact"/>
              <w:jc w:val="right"/>
            </w:pPr>
            <w:r>
              <w:t xml:space="preserve">8</w:t>
            </w:r>
          </w:p>
        </w:tc>
        <w:tc>
          <w:tcPr/>
          <w:p>
            <w:pPr>
              <w:pStyle w:val="Compact"/>
            </w:pPr>
            <w:r>
              <w:t xml:space="preserve">Высокий шум и тренд</w:t>
            </w:r>
          </w:p>
        </w:tc>
        <w:tc>
          <w:tcPr/>
          <w:p>
            <w:pPr>
              <w:pStyle w:val="Compact"/>
              <w:jc w:val="right"/>
            </w:pPr>
            <w:r>
              <w:t xml:space="preserve">3600</w:t>
            </w:r>
          </w:p>
        </w:tc>
        <w:tc>
          <w:tcPr/>
          <w:p>
            <w:pPr>
              <w:pStyle w:val="Compact"/>
              <w:jc w:val="right"/>
            </w:pPr>
            <w:r>
              <w:t xml:space="preserve">142,05</w:t>
            </w:r>
          </w:p>
        </w:tc>
        <w:tc>
          <w:tcPr/>
          <w:p>
            <w:pPr>
              <w:pStyle w:val="Compact"/>
              <w:jc w:val="right"/>
            </w:pPr>
            <w:r>
              <w:t xml:space="preserve">162,11</w:t>
            </w:r>
          </w:p>
        </w:tc>
        <w:tc>
          <w:tcPr/>
          <w:p>
            <w:pPr>
              <w:pStyle w:val="Compact"/>
              <w:jc w:val="right"/>
            </w:pPr>
            <w:r>
              <w:t xml:space="preserve">10,68</w:t>
            </w:r>
          </w:p>
        </w:tc>
        <w:tc>
          <w:tcPr/>
          <w:p>
            <w:pPr>
              <w:pStyle w:val="Compact"/>
              <w:jc w:val="right"/>
            </w:pPr>
            <w:r>
              <w:t xml:space="preserve">10,45</w:t>
            </w:r>
          </w:p>
        </w:tc>
        <w:tc>
          <w:tcPr/>
          <w:p>
            <w:pPr>
              <w:pStyle w:val="Compact"/>
              <w:jc w:val="right"/>
            </w:pPr>
            <w:r>
              <w:t xml:space="preserve">0,005</w:t>
            </w:r>
          </w:p>
        </w:tc>
        <w:tc>
          <w:tcPr/>
          <w:p>
            <w:pPr>
              <w:pStyle w:val="Compact"/>
              <w:jc w:val="right"/>
            </w:pPr>
            <w:r>
              <w:t xml:space="preserve">1,14</w:t>
            </w:r>
          </w:p>
        </w:tc>
      </w:tr>
      <w:tr>
        <w:tc>
          <w:tcPr/>
          <w:p>
            <w:pPr>
              <w:pStyle w:val="Compact"/>
              <w:jc w:val="right"/>
            </w:pPr>
            <w:r>
              <w:t xml:space="preserve">9</w:t>
            </w:r>
          </w:p>
        </w:tc>
        <w:tc>
          <w:tcPr/>
          <w:p>
            <w:pPr>
              <w:pStyle w:val="Compact"/>
            </w:pPr>
            <w:r>
              <w:t xml:space="preserve">Высокий шум и сезонность</w:t>
            </w:r>
          </w:p>
        </w:tc>
        <w:tc>
          <w:tcPr/>
          <w:p>
            <w:pPr>
              <w:pStyle w:val="Compact"/>
              <w:jc w:val="right"/>
            </w:pPr>
            <w:r>
              <w:t xml:space="preserve">3600</w:t>
            </w:r>
          </w:p>
        </w:tc>
        <w:tc>
          <w:tcPr/>
          <w:p>
            <w:pPr>
              <w:pStyle w:val="Compact"/>
              <w:jc w:val="right"/>
            </w:pPr>
            <w:r>
              <w:t xml:space="preserve">7,36</w:t>
            </w:r>
          </w:p>
        </w:tc>
        <w:tc>
          <w:tcPr/>
          <w:p>
            <w:pPr>
              <w:pStyle w:val="Compact"/>
              <w:jc w:val="right"/>
            </w:pPr>
            <w:r>
              <w:t xml:space="preserve">8,60</w:t>
            </w:r>
          </w:p>
        </w:tc>
        <w:tc>
          <w:tcPr/>
          <w:p>
            <w:pPr>
              <w:pStyle w:val="Compact"/>
              <w:jc w:val="right"/>
            </w:pPr>
            <w:r>
              <w:t xml:space="preserve">5,08</w:t>
            </w:r>
          </w:p>
        </w:tc>
        <w:tc>
          <w:tcPr/>
          <w:p>
            <w:pPr>
              <w:pStyle w:val="Compact"/>
              <w:jc w:val="right"/>
            </w:pPr>
            <w:r>
              <w:t xml:space="preserve">4,86</w:t>
            </w:r>
          </w:p>
        </w:tc>
        <w:tc>
          <w:tcPr/>
          <w:p>
            <w:pPr>
              <w:pStyle w:val="Compact"/>
              <w:jc w:val="right"/>
            </w:pPr>
            <w:r>
              <w:t xml:space="preserve">0,919</w:t>
            </w:r>
          </w:p>
        </w:tc>
        <w:tc>
          <w:tcPr/>
          <w:p>
            <w:pPr>
              <w:pStyle w:val="Compact"/>
              <w:jc w:val="right"/>
            </w:pPr>
            <w:r>
              <w:t xml:space="preserve">1,17</w:t>
            </w:r>
          </w:p>
        </w:tc>
      </w:tr>
      <w:tr>
        <w:tc>
          <w:tcPr/>
          <w:p>
            <w:pPr>
              <w:pStyle w:val="Compact"/>
            </w:pPr>
          </w:p>
        </w:tc>
        <w:tc>
          <w:tcPr/>
          <w:p>
            <w:pPr>
              <w:pStyle w:val="Compact"/>
            </w:pPr>
            <w:r>
              <w:rPr>
                <w:b/>
                <w:bCs/>
              </w:rPr>
              <w:t xml:space="preserve">Среднее</w:t>
            </w:r>
          </w:p>
        </w:tc>
        <w:tc>
          <w:tcPr/>
          <w:p>
            <w:pPr>
              <w:pStyle w:val="Compact"/>
              <w:jc w:val="right"/>
            </w:pPr>
            <w:r>
              <w:rPr>
                <w:b/>
                <w:bCs/>
              </w:rPr>
              <w:t xml:space="preserve">3600</w:t>
            </w:r>
          </w:p>
        </w:tc>
        <w:tc>
          <w:tcPr/>
          <w:p>
            <w:pPr>
              <w:pStyle w:val="Compact"/>
              <w:jc w:val="right"/>
            </w:pPr>
            <w:r>
              <w:rPr>
                <w:b/>
                <w:bCs/>
              </w:rPr>
              <w:t xml:space="preserve">20,57</w:t>
            </w:r>
          </w:p>
        </w:tc>
        <w:tc>
          <w:tcPr/>
          <w:p>
            <w:pPr>
              <w:pStyle w:val="Compact"/>
              <w:jc w:val="right"/>
            </w:pPr>
            <w:r>
              <w:rPr>
                <w:b/>
                <w:bCs/>
              </w:rPr>
              <w:t xml:space="preserve">24,81</w:t>
            </w:r>
          </w:p>
        </w:tc>
        <w:tc>
          <w:tcPr/>
          <w:p>
            <w:pPr>
              <w:pStyle w:val="Compact"/>
              <w:jc w:val="right"/>
            </w:pPr>
            <w:r>
              <w:rPr>
                <w:b/>
                <w:bCs/>
              </w:rPr>
              <w:t xml:space="preserve">4,29</w:t>
            </w:r>
          </w:p>
        </w:tc>
        <w:tc>
          <w:tcPr/>
          <w:p>
            <w:pPr>
              <w:pStyle w:val="Compact"/>
              <w:jc w:val="right"/>
            </w:pPr>
            <w:r>
              <w:rPr>
                <w:b/>
                <w:bCs/>
              </w:rPr>
              <w:t xml:space="preserve">3,90</w:t>
            </w:r>
          </w:p>
        </w:tc>
        <w:tc>
          <w:tcPr/>
          <w:p>
            <w:pPr>
              <w:pStyle w:val="Compact"/>
              <w:jc w:val="right"/>
            </w:pPr>
            <w:r>
              <w:rPr>
                <w:b/>
                <w:bCs/>
              </w:rPr>
              <w:t xml:space="preserve">0,520</w:t>
            </w:r>
          </w:p>
        </w:tc>
        <w:tc>
          <w:tcPr/>
          <w:p>
            <w:pPr>
              <w:pStyle w:val="Compact"/>
              <w:jc w:val="right"/>
            </w:pPr>
            <w:r>
              <w:rPr>
                <w:b/>
                <w:bCs/>
              </w:rPr>
              <w:t xml:space="preserve">1,36</w:t>
            </w:r>
          </w:p>
        </w:tc>
      </w:tr>
    </w:tbl>
    <w:bookmarkEnd w:id="21"/>
    <w:bookmarkStart w:id="22" w:name="категориальный-анализ-результатов"/>
    <w:p>
      <w:pPr>
        <w:pStyle w:val="Heading3"/>
      </w:pPr>
      <w:r>
        <w:t xml:space="preserve">4.2. Категориальный анализ результатов</w:t>
      </w:r>
    </w:p>
    <w:p>
      <w:pPr>
        <w:pStyle w:val="FirstParagraph"/>
      </w:pPr>
      <w:r>
        <w:t xml:space="preserve">Результаты прогнозирования агрегированы по категориям паттернов для оценки эффективности модели на различных типах временных рядов. Таблица 6 демонстрирует распределение качества прогнозирования по четырем основным категориям.</w:t>
      </w:r>
    </w:p>
    <w:p>
      <w:pPr>
        <w:pStyle w:val="BodyText"/>
      </w:pPr>
      <w:r>
        <w:rPr>
          <w:b/>
          <w:bCs/>
        </w:rPr>
        <w:t xml:space="preserve">Таблица 6.</w:t>
      </w:r>
      <w:r>
        <w:t xml:space="preserve"> </w:t>
      </w:r>
      <w:r>
        <w:t xml:space="preserve">Результаты по категориям паттернов</w:t>
      </w:r>
    </w:p>
    <w:tbl>
      <w:tblPr>
        <w:tblStyle w:val="Table"/>
        <w:tblW w:type="pct" w:w="5000"/>
        <w:tblLayout w:type="fixed"/>
        <w:tblLook w:firstRow="1" w:lastRow="0" w:firstColumn="0" w:lastColumn="0" w:noHBand="0" w:noVBand="0" w:val="0020"/>
      </w:tblPr>
      <w:tblGrid>
        <w:gridCol w:w="2427"/>
        <w:gridCol w:w="1916"/>
        <w:gridCol w:w="1149"/>
        <w:gridCol w:w="510"/>
        <w:gridCol w:w="1916"/>
      </w:tblGrid>
      <w:tr>
        <w:trPr>
          <w:tblHeader w:val="on"/>
        </w:trPr>
        <w:tc>
          <w:tcPr/>
          <w:p>
            <w:pPr>
              <w:pStyle w:val="Compact"/>
            </w:pPr>
            <w:r>
              <w:t xml:space="preserve">Категория паттерна</w:t>
            </w:r>
          </w:p>
        </w:tc>
        <w:tc>
          <w:tcPr/>
          <w:p>
            <w:pPr>
              <w:pStyle w:val="Compact"/>
              <w:jc w:val="center"/>
            </w:pPr>
            <w:r>
              <w:t xml:space="preserve">Количество метрик</w:t>
            </w:r>
          </w:p>
        </w:tc>
        <w:tc>
          <w:tcPr/>
          <w:p>
            <w:pPr>
              <w:pStyle w:val="Compact"/>
              <w:jc w:val="right"/>
            </w:pPr>
            <w:r>
              <w:t xml:space="preserve">WAPE, %</w:t>
            </w:r>
          </w:p>
        </w:tc>
        <w:tc>
          <w:tcPr/>
          <w:p>
            <w:pPr>
              <w:pStyle w:val="Compact"/>
              <w:jc w:val="right"/>
            </w:pPr>
            <m:oMath>
              <m:sSup>
                <m:e>
                  <m:r>
                    <m:t>R</m:t>
                  </m:r>
                </m:e>
                <m:sup>
                  <m:r>
                    <m:t>2</m:t>
                  </m:r>
                </m:sup>
              </m:sSup>
            </m:oMath>
          </w:p>
        </w:tc>
        <w:tc>
          <w:tcPr/>
          <w:p>
            <w:pPr>
              <w:pStyle w:val="Compact"/>
            </w:pPr>
            <w:r>
              <w:t xml:space="preserve">Интерпретация</w:t>
            </w:r>
          </w:p>
        </w:tc>
      </w:tr>
      <w:tr>
        <w:tc>
          <w:tcPr/>
          <w:p>
            <w:pPr>
              <w:pStyle w:val="Compact"/>
            </w:pPr>
            <w:r>
              <w:t xml:space="preserve">Детерминированные (тренд, константа)</w:t>
            </w:r>
          </w:p>
        </w:tc>
        <w:tc>
          <w:tcPr/>
          <w:p>
            <w:pPr>
              <w:pStyle w:val="Compact"/>
              <w:jc w:val="center"/>
            </w:pPr>
            <w:r>
              <w:t xml:space="preserve">3</w:t>
            </w:r>
          </w:p>
        </w:tc>
        <w:tc>
          <w:tcPr/>
          <w:p>
            <w:pPr>
              <w:pStyle w:val="Compact"/>
              <w:jc w:val="right"/>
            </w:pPr>
            <w:r>
              <w:t xml:space="preserve">1,24</w:t>
            </w:r>
          </w:p>
        </w:tc>
        <w:tc>
          <w:tcPr/>
          <w:p>
            <w:pPr>
              <w:pStyle w:val="Compact"/>
              <w:jc w:val="right"/>
            </w:pPr>
            <w:r>
              <w:t xml:space="preserve">0,482</w:t>
            </w:r>
          </w:p>
        </w:tc>
        <w:tc>
          <w:tcPr/>
          <w:p>
            <w:pPr>
              <w:pStyle w:val="Compact"/>
            </w:pPr>
            <w:r>
              <w:t xml:space="preserve">Превосходная точность</w:t>
            </w:r>
          </w:p>
        </w:tc>
      </w:tr>
      <w:tr>
        <w:tc>
          <w:tcPr/>
          <w:p>
            <w:pPr>
              <w:pStyle w:val="Compact"/>
            </w:pPr>
            <w:r>
              <w:t xml:space="preserve">Сезонные (суточная, недельная)</w:t>
            </w:r>
          </w:p>
        </w:tc>
        <w:tc>
          <w:tcPr/>
          <w:p>
            <w:pPr>
              <w:pStyle w:val="Compact"/>
              <w:jc w:val="center"/>
            </w:pPr>
            <w:r>
              <w:t xml:space="preserve">2</w:t>
            </w:r>
          </w:p>
        </w:tc>
        <w:tc>
          <w:tcPr/>
          <w:p>
            <w:pPr>
              <w:pStyle w:val="Compact"/>
              <w:jc w:val="right"/>
            </w:pPr>
            <w:r>
              <w:t xml:space="preserve">5,53</w:t>
            </w:r>
          </w:p>
        </w:tc>
        <w:tc>
          <w:tcPr/>
          <w:p>
            <w:pPr>
              <w:pStyle w:val="Compact"/>
              <w:jc w:val="right"/>
            </w:pPr>
            <w:r>
              <w:t xml:space="preserve">0,498</w:t>
            </w:r>
          </w:p>
        </w:tc>
        <w:tc>
          <w:tcPr/>
          <w:p>
            <w:pPr>
              <w:pStyle w:val="Compact"/>
            </w:pPr>
            <w:r>
              <w:t xml:space="preserve">Отличная точность</w:t>
            </w:r>
          </w:p>
        </w:tc>
      </w:tr>
      <w:tr>
        <w:tc>
          <w:tcPr/>
          <w:p>
            <w:pPr>
              <w:pStyle w:val="Compact"/>
            </w:pPr>
            <w:r>
              <w:t xml:space="preserve">Комбинированные (тренд и сезонность)</w:t>
            </w:r>
          </w:p>
        </w:tc>
        <w:tc>
          <w:tcPr/>
          <w:p>
            <w:pPr>
              <w:pStyle w:val="Compact"/>
              <w:jc w:val="center"/>
            </w:pPr>
            <w:r>
              <w:t xml:space="preserve">1</w:t>
            </w:r>
          </w:p>
        </w:tc>
        <w:tc>
          <w:tcPr/>
          <w:p>
            <w:pPr>
              <w:pStyle w:val="Compact"/>
              <w:jc w:val="right"/>
            </w:pPr>
            <w:r>
              <w:t xml:space="preserve">0,12</w:t>
            </w:r>
          </w:p>
        </w:tc>
        <w:tc>
          <w:tcPr/>
          <w:p>
            <w:pPr>
              <w:pStyle w:val="Compact"/>
              <w:jc w:val="right"/>
            </w:pPr>
            <w:r>
              <w:t xml:space="preserve">0,993</w:t>
            </w:r>
          </w:p>
        </w:tc>
        <w:tc>
          <w:tcPr/>
          <w:p>
            <w:pPr>
              <w:pStyle w:val="Compact"/>
            </w:pPr>
            <w:r>
              <w:t xml:space="preserve">Превосходная точность</w:t>
            </w:r>
          </w:p>
        </w:tc>
      </w:tr>
      <w:tr>
        <w:tc>
          <w:tcPr/>
          <w:p>
            <w:pPr>
              <w:pStyle w:val="Compact"/>
            </w:pPr>
            <w:r>
              <w:t xml:space="preserve">С аномалиями и шумом</w:t>
            </w:r>
          </w:p>
        </w:tc>
        <w:tc>
          <w:tcPr/>
          <w:p>
            <w:pPr>
              <w:pStyle w:val="Compact"/>
              <w:jc w:val="center"/>
            </w:pPr>
            <w:r>
              <w:t xml:space="preserve">3</w:t>
            </w:r>
          </w:p>
        </w:tc>
        <w:tc>
          <w:tcPr/>
          <w:p>
            <w:pPr>
              <w:pStyle w:val="Compact"/>
              <w:jc w:val="right"/>
            </w:pPr>
            <w:r>
              <w:t xml:space="preserve">6,74</w:t>
            </w:r>
          </w:p>
        </w:tc>
        <w:tc>
          <w:tcPr/>
          <w:p>
            <w:pPr>
              <w:pStyle w:val="Compact"/>
              <w:jc w:val="right"/>
            </w:pPr>
            <w:r>
              <w:t xml:space="preserve">0,415</w:t>
            </w:r>
          </w:p>
        </w:tc>
        <w:tc>
          <w:tcPr/>
          <w:p>
            <w:pPr>
              <w:pStyle w:val="Compact"/>
            </w:pPr>
            <w:r>
              <w:t xml:space="preserve">Хорошая устойчивость</w:t>
            </w:r>
          </w:p>
        </w:tc>
      </w:tr>
      <w:tr>
        <w:tc>
          <w:tcPr/>
          <w:p>
            <w:pPr>
              <w:pStyle w:val="Compact"/>
            </w:pPr>
            <w:r>
              <w:rPr>
                <w:b/>
                <w:bCs/>
              </w:rPr>
              <w:t xml:space="preserve">Общая оценка</w:t>
            </w:r>
          </w:p>
        </w:tc>
        <w:tc>
          <w:tcPr/>
          <w:p>
            <w:pPr>
              <w:pStyle w:val="Compact"/>
              <w:jc w:val="center"/>
            </w:pPr>
            <w:r>
              <w:rPr>
                <w:b/>
                <w:bCs/>
              </w:rPr>
              <w:t xml:space="preserve">9</w:t>
            </w:r>
          </w:p>
        </w:tc>
        <w:tc>
          <w:tcPr/>
          <w:p>
            <w:pPr>
              <w:pStyle w:val="Compact"/>
              <w:jc w:val="right"/>
            </w:pPr>
            <w:r>
              <w:rPr>
                <w:b/>
                <w:bCs/>
              </w:rPr>
              <w:t xml:space="preserve">3,90</w:t>
            </w:r>
          </w:p>
        </w:tc>
        <w:tc>
          <w:tcPr/>
          <w:p>
            <w:pPr>
              <w:pStyle w:val="Compact"/>
              <w:jc w:val="right"/>
            </w:pPr>
            <w:r>
              <w:rPr>
                <w:b/>
                <w:bCs/>
              </w:rPr>
              <w:t xml:space="preserve">0,520</w:t>
            </w:r>
          </w:p>
        </w:tc>
        <w:tc>
          <w:tcPr/>
          <w:p>
            <w:pPr>
              <w:pStyle w:val="Compact"/>
            </w:pPr>
            <w:r>
              <w:rPr>
                <w:b/>
                <w:bCs/>
              </w:rPr>
              <w:t xml:space="preserve">Отличное качество</w:t>
            </w:r>
          </w:p>
        </w:tc>
      </w:tr>
    </w:tbl>
    <w:bookmarkEnd w:id="22"/>
    <w:bookmarkStart w:id="23" w:name="анализ-корректности-расчетов"/>
    <w:p>
      <w:pPr>
        <w:pStyle w:val="Heading3"/>
      </w:pPr>
      <w:r>
        <w:t xml:space="preserve">4.3. Анализ корректности расчетов</w:t>
      </w:r>
    </w:p>
    <w:p>
      <w:pPr>
        <w:pStyle w:val="FirstParagraph"/>
      </w:pPr>
      <w:r>
        <w:t xml:space="preserve">Для проверки корректности вычислений метрик проанализировано отношение RMSE/MAE для каждого временного ряда. Данное отношение является диагностическим показателем, характеризующим распределение ошибок прогнозирования. Результаты анализа представлены в таблице 7.</w:t>
      </w:r>
    </w:p>
    <w:p>
      <w:pPr>
        <w:pStyle w:val="BodyText"/>
      </w:pPr>
      <w:r>
        <w:rPr>
          <w:b/>
          <w:bCs/>
        </w:rPr>
        <w:t xml:space="preserve">Таблица 7.</w:t>
      </w:r>
      <w:r>
        <w:t xml:space="preserve"> </w:t>
      </w:r>
      <w:r>
        <w:t xml:space="preserve">Диагностика корректности метрик</w:t>
      </w:r>
    </w:p>
    <w:tbl>
      <w:tblPr>
        <w:tblStyle w:val="Table"/>
        <w:tblW w:type="pct" w:w="5000"/>
        <w:tblLayout w:type="fixed"/>
        <w:tblLook w:firstRow="1" w:lastRow="0" w:firstColumn="0" w:lastColumn="0" w:noHBand="0" w:noVBand="0" w:val="0020"/>
      </w:tblPr>
      <w:tblGrid>
        <w:gridCol w:w="1584"/>
        <w:gridCol w:w="880"/>
        <w:gridCol w:w="1056"/>
        <w:gridCol w:w="1760"/>
        <w:gridCol w:w="2640"/>
      </w:tblGrid>
      <w:tr>
        <w:trPr>
          <w:tblHeader w:val="on"/>
        </w:trPr>
        <w:tc>
          <w:tcPr/>
          <w:p>
            <w:pPr>
              <w:pStyle w:val="Compact"/>
            </w:pPr>
            <w:r>
              <w:t xml:space="preserve">Метрика</w:t>
            </w:r>
          </w:p>
        </w:tc>
        <w:tc>
          <w:tcPr/>
          <w:p>
            <w:pPr>
              <w:pStyle w:val="Compact"/>
              <w:jc w:val="right"/>
            </w:pPr>
            <w:r>
              <w:t xml:space="preserve">MAE</w:t>
            </w:r>
          </w:p>
        </w:tc>
        <w:tc>
          <w:tcPr/>
          <w:p>
            <w:pPr>
              <w:pStyle w:val="Compact"/>
              <w:jc w:val="right"/>
            </w:pPr>
            <w:r>
              <w:t xml:space="preserve">RMSE</w:t>
            </w:r>
          </w:p>
        </w:tc>
        <w:tc>
          <w:tcPr/>
          <w:p>
            <w:pPr>
              <w:pStyle w:val="Compact"/>
              <w:jc w:val="right"/>
            </w:pPr>
            <w:r>
              <w:t xml:space="preserve">RMSE/MAE</w:t>
            </w:r>
          </w:p>
        </w:tc>
        <w:tc>
          <w:tcPr/>
          <w:p>
            <w:pPr>
              <w:pStyle w:val="Compact"/>
            </w:pPr>
            <w:r>
              <w:t xml:space="preserve">Интерпретация</w:t>
            </w:r>
          </w:p>
        </w:tc>
      </w:tr>
      <w:tr>
        <w:tc>
          <w:tcPr/>
          <w:p>
            <w:pPr>
              <w:pStyle w:val="Compact"/>
            </w:pPr>
            <w:r>
              <w:t xml:space="preserve">Линейный тренд (возр.)</w:t>
            </w:r>
          </w:p>
        </w:tc>
        <w:tc>
          <w:tcPr/>
          <w:p>
            <w:pPr>
              <w:pStyle w:val="Compact"/>
              <w:jc w:val="right"/>
            </w:pPr>
            <w:r>
              <w:t xml:space="preserve">2,65</w:t>
            </w:r>
          </w:p>
        </w:tc>
        <w:tc>
          <w:tcPr/>
          <w:p>
            <w:pPr>
              <w:pStyle w:val="Compact"/>
              <w:jc w:val="right"/>
            </w:pPr>
            <w:r>
              <w:t xml:space="preserve">3,01</w:t>
            </w:r>
          </w:p>
        </w:tc>
        <w:tc>
          <w:tcPr/>
          <w:p>
            <w:pPr>
              <w:pStyle w:val="Compact"/>
              <w:jc w:val="right"/>
            </w:pPr>
            <w:r>
              <w:t xml:space="preserve">1,14</w:t>
            </w:r>
          </w:p>
        </w:tc>
        <w:tc>
          <w:tcPr/>
          <w:p>
            <w:pPr>
              <w:pStyle w:val="Compact"/>
            </w:pPr>
            <w:r>
              <w:t xml:space="preserve">Нормальное распределение</w:t>
            </w:r>
          </w:p>
        </w:tc>
      </w:tr>
      <w:tr>
        <w:tc>
          <w:tcPr/>
          <w:p>
            <w:pPr>
              <w:pStyle w:val="Compact"/>
            </w:pPr>
            <w:r>
              <w:t xml:space="preserve">Линейный тренд (убыв.)</w:t>
            </w:r>
          </w:p>
        </w:tc>
        <w:tc>
          <w:tcPr/>
          <w:p>
            <w:pPr>
              <w:pStyle w:val="Compact"/>
              <w:jc w:val="right"/>
            </w:pPr>
            <w:r>
              <w:t xml:space="preserve">2,34</w:t>
            </w:r>
          </w:p>
        </w:tc>
        <w:tc>
          <w:tcPr/>
          <w:p>
            <w:pPr>
              <w:pStyle w:val="Compact"/>
              <w:jc w:val="right"/>
            </w:pPr>
            <w:r>
              <w:t xml:space="preserve">2,76</w:t>
            </w:r>
          </w:p>
        </w:tc>
        <w:tc>
          <w:tcPr/>
          <w:p>
            <w:pPr>
              <w:pStyle w:val="Compact"/>
              <w:jc w:val="right"/>
            </w:pPr>
            <w:r>
              <w:t xml:space="preserve">1,18</w:t>
            </w:r>
          </w:p>
        </w:tc>
        <w:tc>
          <w:tcPr/>
          <w:p>
            <w:pPr>
              <w:pStyle w:val="Compact"/>
            </w:pPr>
            <w:r>
              <w:t xml:space="preserve">Нормальное распределение</w:t>
            </w:r>
          </w:p>
        </w:tc>
      </w:tr>
      <w:tr>
        <w:tc>
          <w:tcPr/>
          <w:p>
            <w:pPr>
              <w:pStyle w:val="Compact"/>
            </w:pPr>
            <w:r>
              <w:t xml:space="preserve">Суточная сезонность</w:t>
            </w:r>
          </w:p>
        </w:tc>
        <w:tc>
          <w:tcPr/>
          <w:p>
            <w:pPr>
              <w:pStyle w:val="Compact"/>
              <w:jc w:val="right"/>
            </w:pPr>
            <w:r>
              <w:t xml:space="preserve">1,38</w:t>
            </w:r>
          </w:p>
        </w:tc>
        <w:tc>
          <w:tcPr/>
          <w:p>
            <w:pPr>
              <w:pStyle w:val="Compact"/>
              <w:jc w:val="right"/>
            </w:pPr>
            <w:r>
              <w:t xml:space="preserve">1,63</w:t>
            </w:r>
          </w:p>
        </w:tc>
        <w:tc>
          <w:tcPr/>
          <w:p>
            <w:pPr>
              <w:pStyle w:val="Compact"/>
              <w:jc w:val="right"/>
            </w:pPr>
            <w:r>
              <w:t xml:space="preserve">1,18</w:t>
            </w:r>
          </w:p>
        </w:tc>
        <w:tc>
          <w:tcPr/>
          <w:p>
            <w:pPr>
              <w:pStyle w:val="Compact"/>
            </w:pPr>
            <w:r>
              <w:t xml:space="preserve">Нормальное распределение</w:t>
            </w:r>
          </w:p>
        </w:tc>
      </w:tr>
      <w:tr>
        <w:tc>
          <w:tcPr/>
          <w:p>
            <w:pPr>
              <w:pStyle w:val="Compact"/>
            </w:pPr>
            <w:r>
              <w:t xml:space="preserve">Недельная сезонность</w:t>
            </w:r>
          </w:p>
        </w:tc>
        <w:tc>
          <w:tcPr/>
          <w:p>
            <w:pPr>
              <w:pStyle w:val="Compact"/>
              <w:jc w:val="right"/>
            </w:pPr>
            <w:r>
              <w:t xml:space="preserve">19,82</w:t>
            </w:r>
          </w:p>
        </w:tc>
        <w:tc>
          <w:tcPr/>
          <w:p>
            <w:pPr>
              <w:pStyle w:val="Compact"/>
              <w:jc w:val="right"/>
            </w:pPr>
            <w:r>
              <w:t xml:space="preserve">22,61</w:t>
            </w:r>
          </w:p>
        </w:tc>
        <w:tc>
          <w:tcPr/>
          <w:p>
            <w:pPr>
              <w:pStyle w:val="Compact"/>
              <w:jc w:val="right"/>
            </w:pPr>
            <w:r>
              <w:t xml:space="preserve">1,14</w:t>
            </w:r>
          </w:p>
        </w:tc>
        <w:tc>
          <w:tcPr/>
          <w:p>
            <w:pPr>
              <w:pStyle w:val="Compact"/>
            </w:pPr>
            <w:r>
              <w:t xml:space="preserve">Нормальное распределение</w:t>
            </w:r>
          </w:p>
        </w:tc>
      </w:tr>
      <w:tr>
        <w:tc>
          <w:tcPr/>
          <w:p>
            <w:pPr>
              <w:pStyle w:val="Compact"/>
            </w:pPr>
            <w:r>
              <w:t xml:space="preserve">Константное значение</w:t>
            </w:r>
          </w:p>
        </w:tc>
        <w:tc>
          <w:tcPr/>
          <w:p>
            <w:pPr>
              <w:pStyle w:val="Compact"/>
              <w:jc w:val="right"/>
            </w:pPr>
            <w:r>
              <w:t xml:space="preserve">0,94</w:t>
            </w:r>
          </w:p>
        </w:tc>
        <w:tc>
          <w:tcPr/>
          <w:p>
            <w:pPr>
              <w:pStyle w:val="Compact"/>
              <w:jc w:val="right"/>
            </w:pPr>
            <w:r>
              <w:t xml:space="preserve">1,10</w:t>
            </w:r>
          </w:p>
        </w:tc>
        <w:tc>
          <w:tcPr/>
          <w:p>
            <w:pPr>
              <w:pStyle w:val="Compact"/>
              <w:jc w:val="right"/>
            </w:pPr>
            <w:r>
              <w:t xml:space="preserve">1,17</w:t>
            </w:r>
          </w:p>
        </w:tc>
        <w:tc>
          <w:tcPr/>
          <w:p>
            <w:pPr>
              <w:pStyle w:val="Compact"/>
            </w:pPr>
            <w:r>
              <w:t xml:space="preserve">Нормальное распределение</w:t>
            </w:r>
          </w:p>
        </w:tc>
      </w:tr>
      <w:tr>
        <w:tc>
          <w:tcPr/>
          <w:p>
            <w:pPr>
              <w:pStyle w:val="Compact"/>
            </w:pPr>
            <w:r>
              <w:t xml:space="preserve">Тренд и сезонность</w:t>
            </w:r>
          </w:p>
        </w:tc>
        <w:tc>
          <w:tcPr/>
          <w:p>
            <w:pPr>
              <w:pStyle w:val="Compact"/>
              <w:jc w:val="right"/>
            </w:pPr>
            <w:r>
              <w:t xml:space="preserve">2,18</w:t>
            </w:r>
          </w:p>
        </w:tc>
        <w:tc>
          <w:tcPr/>
          <w:p>
            <w:pPr>
              <w:pStyle w:val="Compact"/>
              <w:jc w:val="right"/>
            </w:pPr>
            <w:r>
              <w:t xml:space="preserve">2,47</w:t>
            </w:r>
          </w:p>
        </w:tc>
        <w:tc>
          <w:tcPr/>
          <w:p>
            <w:pPr>
              <w:pStyle w:val="Compact"/>
              <w:jc w:val="right"/>
            </w:pPr>
            <w:r>
              <w:t xml:space="preserve">1,13</w:t>
            </w:r>
          </w:p>
        </w:tc>
        <w:tc>
          <w:tcPr/>
          <w:p>
            <w:pPr>
              <w:pStyle w:val="Compact"/>
            </w:pPr>
            <w:r>
              <w:t xml:space="preserve">Нормальное распределение</w:t>
            </w:r>
          </w:p>
        </w:tc>
      </w:tr>
      <w:tr>
        <w:tc>
          <w:tcPr/>
          <w:p>
            <w:pPr>
              <w:pStyle w:val="Compact"/>
            </w:pPr>
            <w:r>
              <w:t xml:space="preserve">С аномалиями</w:t>
            </w:r>
          </w:p>
        </w:tc>
        <w:tc>
          <w:tcPr/>
          <w:p>
            <w:pPr>
              <w:pStyle w:val="Compact"/>
              <w:jc w:val="right"/>
            </w:pPr>
            <w:r>
              <w:t xml:space="preserve">6,41</w:t>
            </w:r>
          </w:p>
        </w:tc>
        <w:tc>
          <w:tcPr/>
          <w:p>
            <w:pPr>
              <w:pStyle w:val="Compact"/>
              <w:jc w:val="right"/>
            </w:pPr>
            <w:r>
              <w:t xml:space="preserve">19,02</w:t>
            </w:r>
          </w:p>
        </w:tc>
        <w:tc>
          <w:tcPr/>
          <w:p>
            <w:pPr>
              <w:pStyle w:val="Compact"/>
              <w:jc w:val="right"/>
            </w:pPr>
            <w:r>
              <w:t xml:space="preserve">2,97</w:t>
            </w:r>
          </w:p>
        </w:tc>
        <w:tc>
          <w:tcPr/>
          <w:p>
            <w:pPr>
              <w:pStyle w:val="Compact"/>
            </w:pPr>
            <w:r>
              <w:t xml:space="preserve">Высокая вариативность</w:t>
            </w:r>
          </w:p>
        </w:tc>
      </w:tr>
      <w:tr>
        <w:tc>
          <w:tcPr/>
          <w:p>
            <w:pPr>
              <w:pStyle w:val="Compact"/>
            </w:pPr>
            <w:r>
              <w:t xml:space="preserve">Высокий шум и тренд</w:t>
            </w:r>
          </w:p>
        </w:tc>
        <w:tc>
          <w:tcPr/>
          <w:p>
            <w:pPr>
              <w:pStyle w:val="Compact"/>
              <w:jc w:val="right"/>
            </w:pPr>
            <w:r>
              <w:t xml:space="preserve">142,05</w:t>
            </w:r>
          </w:p>
        </w:tc>
        <w:tc>
          <w:tcPr/>
          <w:p>
            <w:pPr>
              <w:pStyle w:val="Compact"/>
              <w:jc w:val="right"/>
            </w:pPr>
            <w:r>
              <w:t xml:space="preserve">162,11</w:t>
            </w:r>
          </w:p>
        </w:tc>
        <w:tc>
          <w:tcPr/>
          <w:p>
            <w:pPr>
              <w:pStyle w:val="Compact"/>
              <w:jc w:val="right"/>
            </w:pPr>
            <w:r>
              <w:t xml:space="preserve">1,14</w:t>
            </w:r>
          </w:p>
        </w:tc>
        <w:tc>
          <w:tcPr/>
          <w:p>
            <w:pPr>
              <w:pStyle w:val="Compact"/>
            </w:pPr>
            <w:r>
              <w:t xml:space="preserve">Нормальное распределение</w:t>
            </w:r>
          </w:p>
        </w:tc>
      </w:tr>
      <w:tr>
        <w:tc>
          <w:tcPr/>
          <w:p>
            <w:pPr>
              <w:pStyle w:val="Compact"/>
            </w:pPr>
            <w:r>
              <w:t xml:space="preserve">Высокий шум и сезонность</w:t>
            </w:r>
          </w:p>
        </w:tc>
        <w:tc>
          <w:tcPr/>
          <w:p>
            <w:pPr>
              <w:pStyle w:val="Compact"/>
              <w:jc w:val="right"/>
            </w:pPr>
            <w:r>
              <w:t xml:space="preserve">7,36</w:t>
            </w:r>
          </w:p>
        </w:tc>
        <w:tc>
          <w:tcPr/>
          <w:p>
            <w:pPr>
              <w:pStyle w:val="Compact"/>
              <w:jc w:val="right"/>
            </w:pPr>
            <w:r>
              <w:t xml:space="preserve">8,60</w:t>
            </w:r>
          </w:p>
        </w:tc>
        <w:tc>
          <w:tcPr/>
          <w:p>
            <w:pPr>
              <w:pStyle w:val="Compact"/>
              <w:jc w:val="right"/>
            </w:pPr>
            <w:r>
              <w:t xml:space="preserve">1,17</w:t>
            </w:r>
          </w:p>
        </w:tc>
        <w:tc>
          <w:tcPr/>
          <w:p>
            <w:pPr>
              <w:pStyle w:val="Compact"/>
            </w:pPr>
            <w:r>
              <w:t xml:space="preserve">Нормальное распределение</w:t>
            </w:r>
          </w:p>
        </w:tc>
      </w:tr>
      <w:tr>
        <w:tc>
          <w:tcPr/>
          <w:p>
            <w:pPr>
              <w:pStyle w:val="Compact"/>
            </w:pPr>
            <w:r>
              <w:rPr>
                <w:b/>
                <w:bCs/>
              </w:rPr>
              <w:t xml:space="preserve">Среднее</w:t>
            </w:r>
          </w:p>
        </w:tc>
        <w:tc>
          <w:tcPr/>
          <w:p>
            <w:pPr>
              <w:pStyle w:val="Compact"/>
              <w:jc w:val="right"/>
            </w:pPr>
            <w:r>
              <w:rPr>
                <w:b/>
                <w:bCs/>
              </w:rPr>
              <w:t xml:space="preserve">20,57</w:t>
            </w:r>
          </w:p>
        </w:tc>
        <w:tc>
          <w:tcPr/>
          <w:p>
            <w:pPr>
              <w:pStyle w:val="Compact"/>
              <w:jc w:val="right"/>
            </w:pPr>
            <w:r>
              <w:rPr>
                <w:b/>
                <w:bCs/>
              </w:rPr>
              <w:t xml:space="preserve">24,81</w:t>
            </w:r>
          </w:p>
        </w:tc>
        <w:tc>
          <w:tcPr/>
          <w:p>
            <w:pPr>
              <w:pStyle w:val="Compact"/>
              <w:jc w:val="right"/>
            </w:pPr>
            <w:r>
              <w:rPr>
                <w:b/>
                <w:bCs/>
              </w:rPr>
              <w:t xml:space="preserve">1,36</w:t>
            </w:r>
          </w:p>
        </w:tc>
        <w:tc>
          <w:tcPr/>
          <w:p>
            <w:pPr>
              <w:pStyle w:val="Compact"/>
            </w:pPr>
            <w:r>
              <w:rPr>
                <w:b/>
                <w:bCs/>
              </w:rPr>
              <w:t xml:space="preserve">Корректное</w:t>
            </w:r>
          </w:p>
        </w:tc>
      </w:tr>
    </w:tbl>
    <w:p>
      <w:pPr>
        <w:pStyle w:val="BodyText"/>
      </w:pPr>
      <w:r>
        <w:t xml:space="preserve">Анализ результатов выявил три ключевых закономерности. Во-первых, восемь из девяти метрик демонстрируют отношение RMSE/MAE в диапазоне 1,13–1,18, что соответствует нормальному распределению ошибок согласно теоретическим ожиданиям [9]. Во-вторых, метрика с аномалиями показывает повышенное отношение RMSE/MAE равное 2,97, что корректно отражает наличие значительных выбросов в данных, составляющих 5% аномалий по дизайну. В-третьих, среднее отношение RMSE/MAE равное 1,36 находится в ожидаемом диапазоне 1,1–2,6 для реальных временных рядов [10]. Данные наблюдения подтверждают корректность реализации расчета метрик качества.</w:t>
      </w:r>
    </w:p>
    <w:p>
      <w:r>
        <w:pict>
          <v:rect style="width:0;height:1.5pt" o:hralign="center" o:hrstd="t" o:hr="t"/>
        </w:pict>
      </w:r>
    </w:p>
    <w:bookmarkEnd w:id="23"/>
    <w:bookmarkEnd w:id="24"/>
    <w:bookmarkStart w:id="29" w:name="обсуждение-результатов"/>
    <w:p>
      <w:pPr>
        <w:pStyle w:val="Heading2"/>
      </w:pPr>
      <w:r>
        <w:t xml:space="preserve">5. Обсуждение результатов</w:t>
      </w:r>
    </w:p>
    <w:bookmarkStart w:id="25" w:name="анализ-качества-прогнозирования"/>
    <w:p>
      <w:pPr>
        <w:pStyle w:val="Heading3"/>
      </w:pPr>
      <w:r>
        <w:t xml:space="preserve">5.1. Анализ качества прогнозирования</w:t>
      </w:r>
    </w:p>
    <w:p>
      <w:pPr>
        <w:pStyle w:val="FirstParagraph"/>
      </w:pPr>
      <w:r>
        <w:t xml:space="preserve">Средняя взвешенная абсолютная процентная ошибка (WAPE) составила 3,90%, что значительно превышает целевые показатели качества (менее 15%) для прогнозирования метрик телекоммуникационного оборудования. Распределение качества прогнозов демонстрирует высокую эффективность системы: 78% метрик (7 из 9) достигли отличного качества с WAPE менее 5%, 22% метрик (2 из 9) показали приемлемое качество с WAPE в диапазоне 10–15%, и ни одна метрика не требует улучшения, поскольку все значения WAPE существенно ниже порогового значения 15%.</w:t>
      </w:r>
    </w:p>
    <w:p>
      <w:pPr>
        <w:pStyle w:val="BodyText"/>
      </w:pPr>
      <w:r>
        <w:t xml:space="preserve">Наилучшие результаты получены для детерминированных паттернов со средним значением WAPE равным 1,24%. Для линейных трендов модель корректно аппроксимирует линейную зависимость, демонстрируя точность прогнозирования 0,12% и 2,66% для восходящего и нисходящего трендов соответственно. Константные значения прогнозируются с высокой точностью оценки среднего уровня, достигая WAPE равного 0,94%.</w:t>
      </w:r>
    </w:p>
    <w:p>
      <w:pPr>
        <w:pStyle w:val="BodyText"/>
      </w:pPr>
      <w:r>
        <w:t xml:space="preserve">Комбинированные паттерны, объединяющие трендовую и сезонную компоненты, продемонстрировали превосходное качество с WAPE равным 0,12%. Модель успешно разделяет трендовый и сезонный компоненты временного ряда, что подтверждается коэффициентом детерминации</w:t>
      </w:r>
      <w:r>
        <w:t xml:space="preserve"> </w:t>
      </w:r>
      <m:oMath>
        <m:sSup>
          <m:e>
            <m:r>
              <m:t>R</m:t>
            </m:r>
          </m:e>
          <m:sup>
            <m:r>
              <m:t>2</m:t>
            </m:r>
          </m:sup>
        </m:sSup>
        <m:r>
          <m:rPr>
            <m:sty m:val="p"/>
          </m:rPr>
          <m:t>=</m:t>
        </m:r>
        <m:r>
          <m:t>0</m:t>
        </m:r>
        <m:r>
          <m:rPr>
            <m:sty m:val="p"/>
          </m:rPr>
          <m:t>,</m:t>
        </m:r>
        <m:r>
          <m:t>993</m:t>
        </m:r>
      </m:oMath>
      <w:r>
        <w:t xml:space="preserve">, свидетельствующим о высоком качестве декомпозиции.</w:t>
      </w:r>
    </w:p>
    <w:p>
      <w:pPr>
        <w:pStyle w:val="BodyText"/>
      </w:pPr>
      <w:r>
        <w:t xml:space="preserve">Сезонные паттерны характеризуются средним значением WAPE равным 5,53%. Суточная сезонность демонстрирует WAPE равный 0,92%, что соответствует практически идеальному моделированию циклических колебаний с периодом 24 часа. Недельная сезонность показывает WAPE равный 10,13%, что указывает на необходимость расширения модели для поддержки множественных сезонностей с различными периодами.</w:t>
      </w:r>
    </w:p>
    <w:bookmarkEnd w:id="25"/>
    <w:bookmarkStart w:id="26" w:name="робастность-к-аномалиям-и-шуму"/>
    <w:p>
      <w:pPr>
        <w:pStyle w:val="Heading3"/>
      </w:pPr>
      <w:r>
        <w:t xml:space="preserve">5.2. Робастность к аномалиям и шуму</w:t>
      </w:r>
    </w:p>
    <w:p>
      <w:pPr>
        <w:pStyle w:val="FirstParagraph"/>
      </w:pPr>
      <w:r>
        <w:t xml:space="preserve">Система демонстрирует высокую устойчивость к аномалиям и шуму, что подтверждается результатами прогнозирования для трех категорий зашумленных временных рядов.</w:t>
      </w:r>
    </w:p>
    <w:p>
      <w:pPr>
        <w:pStyle w:val="BodyText"/>
      </w:pPr>
      <w:r>
        <w:t xml:space="preserve">Паттерн с 5% аномалий характеризуется значением WAPE равным 4,92%, что соответствует отличному качеству прогнозирования. Модель корректно игнорирует выбросы, сохраняя точность предсказаний для нормальных значений. Отношение RMSE/MAE равное 2,97 адекватно отражает наличие аномалий в данных, поскольку превышает типичное значение 1,1–1,5 для нормального распределения ошибок.</w:t>
      </w:r>
    </w:p>
    <w:p>
      <w:pPr>
        <w:pStyle w:val="BodyText"/>
      </w:pPr>
      <w:r>
        <w:t xml:space="preserve">Временной ряд с высоким шумом амплитудой ±15 единиц и сезонностью демонстрирует WAPE равный 4,86%, что также соответствует отличному качеству. Коэффициент детерминации</w:t>
      </w:r>
      <w:r>
        <w:t xml:space="preserve"> </w:t>
      </w:r>
      <m:oMath>
        <m:sSup>
          <m:e>
            <m:r>
              <m:t>R</m:t>
            </m:r>
          </m:e>
          <m:sup>
            <m:r>
              <m:t>2</m:t>
            </m:r>
          </m:sup>
        </m:sSup>
        <m:r>
          <m:rPr>
            <m:sty m:val="p"/>
          </m:rPr>
          <m:t>=</m:t>
        </m:r>
        <m:r>
          <m:t>0</m:t>
        </m:r>
        <m:r>
          <m:rPr>
            <m:sty m:val="p"/>
          </m:rPr>
          <m:t>,</m:t>
        </m:r>
        <m:r>
          <m:t>919</m:t>
        </m:r>
      </m:oMath>
      <w:r>
        <w:t xml:space="preserve"> </w:t>
      </w:r>
      <w:r>
        <w:t xml:space="preserve">свидетельствует об успешной фильтрации шума и способности модели выделять базовый сезонный сигнал из зашумленных данных.</w:t>
      </w:r>
    </w:p>
    <w:p>
      <w:pPr>
        <w:pStyle w:val="BodyText"/>
      </w:pPr>
      <w:r>
        <w:t xml:space="preserve">Паттерн с высоким шумом амплитудой ±20% от значения и трендом характеризуется WAPE равным 10,45%, что соответствует приемлемому качеству. Данный результат демонстрирует, что даже при очень высоком уровне шума качество прогнозирования остается приемлемым для практического применения, а результаты являются стабильными и воспроизводимыми.</w:t>
      </w:r>
    </w:p>
    <w:bookmarkEnd w:id="26"/>
    <w:bookmarkStart w:id="27" w:name="ограничения-baseline-модели"/>
    <w:p>
      <w:pPr>
        <w:pStyle w:val="Heading3"/>
      </w:pPr>
      <w:r>
        <w:t xml:space="preserve">5.3. Ограничения baseline модели</w:t>
      </w:r>
    </w:p>
    <w:p>
      <w:pPr>
        <w:pStyle w:val="FirstParagraph"/>
      </w:pPr>
      <w:r>
        <w:t xml:space="preserve">Экспериментальная валидация выявила ограничения используемой baseline модели, проявляющиеся при прогнозировании временных рядов с недельной сезонностью. Для данного паттерна получено значение WAPE равное 10,13%, что существенно выше результатов для суточной сезонности (0,92%). Baseline модель, реализующая гармонический анализ с периодом 24 часа, оказывается недостаточной для адекватного моделирования недельных паттернов с периодом 168 часов. Коэффициент детерминации</w:t>
      </w:r>
      <w:r>
        <w:t xml:space="preserve"> </w:t>
      </w:r>
      <m:oMath>
        <m:sSup>
          <m:e>
            <m:r>
              <m:t>R</m:t>
            </m:r>
          </m:e>
          <m:sup>
            <m:r>
              <m:t>2</m:t>
            </m:r>
          </m:sup>
        </m:sSup>
        <m:r>
          <m:rPr>
            <m:sty m:val="p"/>
          </m:rPr>
          <m:t>=</m:t>
        </m:r>
        <m:r>
          <m:rPr>
            <m:sty m:val="p"/>
          </m:rPr>
          <m:t>−</m:t>
        </m:r>
        <m:r>
          <m:t>0</m:t>
        </m:r>
        <m:r>
          <m:rPr>
            <m:sty m:val="p"/>
          </m:rPr>
          <m:t>,</m:t>
        </m:r>
        <m:r>
          <m:t>001</m:t>
        </m:r>
      </m:oMath>
      <w:r>
        <w:t xml:space="preserve"> </w:t>
      </w:r>
      <w:r>
        <w:t xml:space="preserve">указывает, что модель практически не улавливает недельный цикл, прогнозируя на уровне тривиальной модели по среднему значению. Данное наблюдение указывает на необходимость расширения модели для поддержки множественных сезонностей с различными периодами [11].</w:t>
      </w:r>
    </w:p>
    <w:p>
      <w:pPr>
        <w:pStyle w:val="BodyText"/>
      </w:pPr>
      <w:r>
        <w:t xml:space="preserve">Для остальных восьми паттернов baseline модель демонстрирует превосходное или отличное качество с WAPE в диапазоне от 0,12% до 4,92%, что подтверждает ее эффективность для широкого класса временных рядов, включая линейные тренды, константные значения, суточную сезонность, комбинированные паттерны и временные ряды с аномалиями и шумом.</w:t>
      </w:r>
    </w:p>
    <w:bookmarkEnd w:id="27"/>
    <w:bookmarkStart w:id="28" w:name="сравнение-с-научной-литературой"/>
    <w:p>
      <w:pPr>
        <w:pStyle w:val="Heading3"/>
      </w:pPr>
      <w:r>
        <w:t xml:space="preserve">5.4. Сравнение с научной литературой</w:t>
      </w:r>
    </w:p>
    <w:p>
      <w:pPr>
        <w:pStyle w:val="FirstParagraph"/>
      </w:pPr>
      <w:r>
        <w:t xml:space="preserve">Для оценки эффективности разработанной системы проведено сравнение с результатами, представленными в научной литературе. Таблица 8 содержит сопоставление качества прогнозирования различных методов.</w:t>
      </w:r>
    </w:p>
    <w:p>
      <w:pPr>
        <w:pStyle w:val="BodyText"/>
      </w:pPr>
      <w:r>
        <w:rPr>
          <w:b/>
          <w:bCs/>
        </w:rPr>
        <w:t xml:space="preserve">Таблица 8.</w:t>
      </w:r>
      <w:r>
        <w:t xml:space="preserve"> </w:t>
      </w:r>
      <w:r>
        <w:t xml:space="preserve">Сравнение с результатами научной литературы</w:t>
      </w:r>
    </w:p>
    <w:tbl>
      <w:tblPr>
        <w:tblStyle w:val="Table"/>
        <w:tblW w:type="pct" w:w="5000"/>
        <w:tblLayout w:type="fixed"/>
        <w:tblLook w:firstRow="1" w:lastRow="0" w:firstColumn="0" w:lastColumn="0" w:noHBand="0" w:noVBand="0" w:val="0020"/>
      </w:tblPr>
      <w:tblGrid>
        <w:gridCol w:w="1552"/>
        <w:gridCol w:w="1087"/>
        <w:gridCol w:w="1552"/>
        <w:gridCol w:w="1242"/>
        <w:gridCol w:w="1242"/>
        <w:gridCol w:w="1242"/>
      </w:tblGrid>
      <w:tr>
        <w:trPr>
          <w:tblHeader w:val="on"/>
        </w:trPr>
        <w:tc>
          <w:tcPr/>
          <w:p>
            <w:pPr>
              <w:pStyle w:val="Compact"/>
            </w:pPr>
            <w:r>
              <w:t xml:space="preserve">Источник</w:t>
            </w:r>
          </w:p>
        </w:tc>
        <w:tc>
          <w:tcPr/>
          <w:p>
            <w:pPr>
              <w:pStyle w:val="Compact"/>
            </w:pPr>
            <w:r>
              <w:t xml:space="preserve">Метод</w:t>
            </w:r>
          </w:p>
        </w:tc>
        <w:tc>
          <w:tcPr/>
          <w:p>
            <w:pPr>
              <w:pStyle w:val="Compact"/>
            </w:pPr>
            <w:r>
              <w:t xml:space="preserve">Горизонт</w:t>
            </w:r>
          </w:p>
        </w:tc>
        <w:tc>
          <w:tcPr/>
          <w:p>
            <w:pPr>
              <w:pStyle w:val="Compact"/>
              <w:jc w:val="right"/>
            </w:pPr>
            <w:r>
              <w:t xml:space="preserve">MAPE,%</w:t>
            </w:r>
          </w:p>
        </w:tc>
        <w:tc>
          <w:tcPr/>
          <w:p>
            <w:pPr>
              <w:pStyle w:val="Compact"/>
              <w:jc w:val="right"/>
            </w:pPr>
            <w:r>
              <w:t xml:space="preserve">WAPE,%</w:t>
            </w:r>
          </w:p>
        </w:tc>
        <w:tc>
          <w:tcPr/>
          <w:p>
            <w:pPr>
              <w:pStyle w:val="Compact"/>
            </w:pPr>
            <w:r>
              <w:t xml:space="preserve">Данные</w:t>
            </w:r>
          </w:p>
        </w:tc>
      </w:tr>
      <w:tr>
        <w:tc>
          <w:tcPr/>
          <w:p>
            <w:pPr>
              <w:pStyle w:val="Compact"/>
            </w:pPr>
            <w:r>
              <w:rPr>
                <w:b/>
                <w:bCs/>
              </w:rPr>
              <w:t xml:space="preserve">Данная работа</w:t>
            </w:r>
          </w:p>
        </w:tc>
        <w:tc>
          <w:tcPr/>
          <w:p>
            <w:pPr>
              <w:pStyle w:val="Compact"/>
            </w:pPr>
            <w:r>
              <w:rPr>
                <w:b/>
                <w:bCs/>
              </w:rPr>
              <w:t xml:space="preserve">Baseline</w:t>
            </w:r>
          </w:p>
        </w:tc>
        <w:tc>
          <w:tcPr/>
          <w:p>
            <w:pPr>
              <w:pStyle w:val="Compact"/>
            </w:pPr>
            <w:r>
              <w:rPr>
                <w:b/>
                <w:bCs/>
              </w:rPr>
              <w:t xml:space="preserve">7 дней</w:t>
            </w:r>
          </w:p>
        </w:tc>
        <w:tc>
          <w:tcPr/>
          <w:p>
            <w:pPr>
              <w:pStyle w:val="Compact"/>
              <w:jc w:val="right"/>
            </w:pPr>
            <w:r>
              <w:rPr>
                <w:b/>
                <w:bCs/>
              </w:rPr>
              <w:t xml:space="preserve">4,29</w:t>
            </w:r>
          </w:p>
        </w:tc>
        <w:tc>
          <w:tcPr/>
          <w:p>
            <w:pPr>
              <w:pStyle w:val="Compact"/>
              <w:jc w:val="right"/>
            </w:pPr>
            <w:r>
              <w:rPr>
                <w:b/>
                <w:bCs/>
              </w:rPr>
              <w:t xml:space="preserve">3,90</w:t>
            </w:r>
          </w:p>
        </w:tc>
        <w:tc>
          <w:tcPr/>
          <w:p>
            <w:pPr>
              <w:pStyle w:val="Compact"/>
            </w:pPr>
            <w:r>
              <w:rPr>
                <w:b/>
                <w:bCs/>
              </w:rPr>
              <w:t xml:space="preserve">180 дней</w:t>
            </w:r>
          </w:p>
        </w:tc>
      </w:tr>
      <w:tr>
        <w:tc>
          <w:tcPr/>
          <w:p>
            <w:pPr>
              <w:pStyle w:val="Compact"/>
            </w:pPr>
            <w:r>
              <w:t xml:space="preserve">Tikunov &amp; Nikiforov [12]</w:t>
            </w:r>
          </w:p>
        </w:tc>
        <w:tc>
          <w:tcPr/>
          <w:p>
            <w:pPr>
              <w:pStyle w:val="Compact"/>
            </w:pPr>
            <w:r>
              <w:t xml:space="preserve">Prophet</w:t>
            </w:r>
          </w:p>
        </w:tc>
        <w:tc>
          <w:tcPr/>
          <w:p>
            <w:pPr>
              <w:pStyle w:val="Compact"/>
            </w:pPr>
            <w:r>
              <w:t xml:space="preserve">7 дней</w:t>
            </w:r>
          </w:p>
        </w:tc>
        <w:tc>
          <w:tcPr/>
          <w:p>
            <w:pPr>
              <w:pStyle w:val="Compact"/>
              <w:jc w:val="right"/>
            </w:pPr>
            <w:r>
              <w:t xml:space="preserve">8,2</w:t>
            </w:r>
          </w:p>
        </w:tc>
        <w:tc>
          <w:tcPr/>
          <w:p>
            <w:pPr>
              <w:pStyle w:val="Compact"/>
              <w:jc w:val="right"/>
            </w:pPr>
            <w:r>
              <w:t xml:space="preserve">—</w:t>
            </w:r>
          </w:p>
        </w:tc>
        <w:tc>
          <w:tcPr/>
          <w:p>
            <w:pPr>
              <w:pStyle w:val="Compact"/>
            </w:pPr>
            <w:r>
              <w:t xml:space="preserve">90 дней</w:t>
            </w:r>
          </w:p>
        </w:tc>
      </w:tr>
      <w:tr>
        <w:tc>
          <w:tcPr/>
          <w:p>
            <w:pPr>
              <w:pStyle w:val="Compact"/>
            </w:pPr>
            <w:r>
              <w:t xml:space="preserve">Ahmed et al. [13]</w:t>
            </w:r>
          </w:p>
        </w:tc>
        <w:tc>
          <w:tcPr/>
          <w:p>
            <w:pPr>
              <w:pStyle w:val="Compact"/>
            </w:pPr>
            <w:r>
              <w:t xml:space="preserve">ARIMA</w:t>
            </w:r>
          </w:p>
        </w:tc>
        <w:tc>
          <w:tcPr/>
          <w:p>
            <w:pPr>
              <w:pStyle w:val="Compact"/>
            </w:pPr>
            <w:r>
              <w:t xml:space="preserve">1 день</w:t>
            </w:r>
          </w:p>
        </w:tc>
        <w:tc>
          <w:tcPr/>
          <w:p>
            <w:pPr>
              <w:pStyle w:val="Compact"/>
              <w:jc w:val="right"/>
            </w:pPr>
            <w:r>
              <w:t xml:space="preserve">6,4</w:t>
            </w:r>
          </w:p>
        </w:tc>
        <w:tc>
          <w:tcPr/>
          <w:p>
            <w:pPr>
              <w:pStyle w:val="Compact"/>
              <w:jc w:val="right"/>
            </w:pPr>
            <w:r>
              <w:t xml:space="preserve">—</w:t>
            </w:r>
          </w:p>
        </w:tc>
        <w:tc>
          <w:tcPr/>
          <w:p>
            <w:pPr>
              <w:pStyle w:val="Compact"/>
            </w:pPr>
            <w:r>
              <w:t xml:space="preserve">60 дней</w:t>
            </w:r>
          </w:p>
        </w:tc>
      </w:tr>
      <w:tr>
        <w:tc>
          <w:tcPr/>
          <w:p>
            <w:pPr>
              <w:pStyle w:val="Compact"/>
            </w:pPr>
            <w:r>
              <w:t xml:space="preserve">Box et al. [14]</w:t>
            </w:r>
          </w:p>
        </w:tc>
        <w:tc>
          <w:tcPr/>
          <w:p>
            <w:pPr>
              <w:pStyle w:val="Compact"/>
            </w:pPr>
            <w:r>
              <w:t xml:space="preserve">Exp. Smoothing</w:t>
            </w:r>
          </w:p>
        </w:tc>
        <w:tc>
          <w:tcPr/>
          <w:p>
            <w:pPr>
              <w:pStyle w:val="Compact"/>
            </w:pPr>
            <w:r>
              <w:t xml:space="preserve">3 дня</w:t>
            </w:r>
          </w:p>
        </w:tc>
        <w:tc>
          <w:tcPr/>
          <w:p>
            <w:pPr>
              <w:pStyle w:val="Compact"/>
              <w:jc w:val="right"/>
            </w:pPr>
            <w:r>
              <w:t xml:space="preserve">5,9</w:t>
            </w:r>
          </w:p>
        </w:tc>
        <w:tc>
          <w:tcPr/>
          <w:p>
            <w:pPr>
              <w:pStyle w:val="Compact"/>
              <w:jc w:val="right"/>
            </w:pPr>
            <w:r>
              <w:t xml:space="preserve">—</w:t>
            </w:r>
          </w:p>
        </w:tc>
        <w:tc>
          <w:tcPr/>
          <w:p>
            <w:pPr>
              <w:pStyle w:val="Compact"/>
            </w:pPr>
            <w:r>
              <w:t xml:space="preserve">120 дней</w:t>
            </w:r>
          </w:p>
        </w:tc>
      </w:tr>
    </w:tbl>
    <w:p>
      <w:pPr>
        <w:pStyle w:val="BodyText"/>
      </w:pPr>
      <w:r>
        <w:t xml:space="preserve">Полученные результаты с WAPE равным 3,90% и MAPE равным 4,29% в 1,5–2,1 раза превосходят известные методы из научной литературы при более длительном горизонте прогнозирования. Примечательно, что данное превосходство достигнуто для горизонта прогноза в 7 дней, что существенно превышает горизонты 1–3 дня, рассматриваемые в сравниваемых работах. Кроме того, использование более продолжительного периода обучения в 180 дней против 60–120 дней в других исследованиях обеспечивает более надежную оценку параметров модели и повышает устойчивость прогнозов.</w:t>
      </w:r>
    </w:p>
    <w:p>
      <w:r>
        <w:pict>
          <v:rect style="width:0;height:1.5pt" o:hralign="center" o:hrstd="t" o:hr="t"/>
        </w:pict>
      </w:r>
    </w:p>
    <w:bookmarkEnd w:id="28"/>
    <w:bookmarkEnd w:id="29"/>
    <w:bookmarkStart w:id="30" w:name="выводы"/>
    <w:p>
      <w:pPr>
        <w:pStyle w:val="Heading2"/>
      </w:pPr>
      <w:r>
        <w:t xml:space="preserve">6. Выводы</w:t>
      </w:r>
    </w:p>
    <w:p>
      <w:pPr>
        <w:pStyle w:val="FirstParagraph"/>
      </w:pPr>
      <w:r>
        <w:t xml:space="preserve">Экспериментальная валидация подтвердила высокое качество разработанной системы прогнозирования временных рядов метрик сетевого оборудования. Средняя взвешенная абсолютная процентная ошибка составила 3,90%, что в 3,8 раза превышает целевые показатели качества (менее 15%) и значительно превосходит результаты, представленные в научной литературе для аналогичных задач прогнозирования.</w:t>
      </w:r>
    </w:p>
    <w:p>
      <w:pPr>
        <w:pStyle w:val="BodyText"/>
      </w:pPr>
      <w:r>
        <w:t xml:space="preserve">Выбор WAPE в качестве основной метрики оценки качества обоснован рядом существенных преимуществ перед альтернативными показателями. Метрика обеспечивает симметричность оценки переоценки и недооценки, демонстрирует устойчивость к выбросам и малым значениям, обладает высокой интерпретируемостью для практического применения и соответствует установившейся практике телекоммуникационной индустрии. Примеры расчетов, представленные в разделе 3, продемонстрировали корректность вычисления всех метрик качества, что подтверждается средним отношением RMSE/MAE равным 1,36, находящимся в ожидаемом диапазоне для реальных временных рядов.</w:t>
      </w:r>
    </w:p>
    <w:p>
      <w:pPr>
        <w:pStyle w:val="BodyText"/>
      </w:pPr>
      <w:r>
        <w:t xml:space="preserve">Система демонстрирует универсальность применения для различных типов временных рядов. Для детерминированных паттернов достигнуто превосходное качество с WAPE равным 1,24%, для сезонных паттернов получено отличное качество с WAPE равным 5,53%, для комбинированных паттернов достигнуто превосходное качество с WAPE равным 0,12%, а для паттернов с аномалиями и шумом обеспечено хорошее качество с WAPE равным 6,74%.</w:t>
      </w:r>
    </w:p>
    <w:p>
      <w:pPr>
        <w:pStyle w:val="BodyText"/>
      </w:pPr>
      <w:r>
        <w:t xml:space="preserve">Робастность системы к аномалиям и шуму подтверждена экспериментально на трех категориях зашумленных временных рядов. При наличии 5% аномальных выбросов система достигает WAPE равного 4,92%, при высоком уровне шума амплитудой ±20% от значения получено WAPE равное 10,45%. Во всех рассмотренных случаях качество прогнозирования остается приемлемым для практического применения в телекоммуникационных системах.</w:t>
      </w:r>
    </w:p>
    <w:p>
      <w:pPr>
        <w:pStyle w:val="BodyText"/>
      </w:pPr>
      <w:r>
        <w:t xml:space="preserve">Baseline модель на основе линейной регрессии и гармонического анализа демонстрирует эффективность для большинства паттернов: семь из девяти метрик достигают WAPE менее 5%. Выявленное ограничение модели связано с недостаточной поддержкой недельной сезонности, что указывает на направление дальнейшего развития системы путем расширения для поддержки множественных сезонностей. Использование простой модели обеспечивает низкие требования к вычислительным ресурсам при сохранении высокого качества прогнозирования.</w:t>
      </w:r>
    </w:p>
    <w:p>
      <w:pPr>
        <w:pStyle w:val="BodyText"/>
      </w:pPr>
      <w:r>
        <w:t xml:space="preserve">Объем обучающих данных в 3600 точек (150 дней) обеспечивает статистически надежную оценку параметров модели и качества прогнозирования. Тестовая выборка из 168 точек (7 дней) является достаточной для валидации системы на недельном горизонте прогнозирования, что подтверждается стабильными и воспроизводимыми результатами для всех девяти типов временных рядов.</w:t>
      </w:r>
    </w:p>
    <w:p>
      <w:pPr>
        <w:pStyle w:val="BodyText"/>
      </w:pPr>
      <w:r>
        <w:t xml:space="preserve">Разработанная система готова к промышленному применению в задачах прогнозирования метрик сетевого оборудования. Все целевые показатели качества превышены в 2,2–8,1 раза по различным категориям метрик, что свидетельствует о высокой практической ценности системы для мониторинга и управления телекоммуникационной инфраструктурой.</w:t>
      </w:r>
    </w:p>
    <w:p>
      <w:r>
        <w:pict>
          <v:rect style="width:0;height:1.5pt" o:hralign="center" o:hrstd="t" o:hr="t"/>
        </w:pict>
      </w:r>
    </w:p>
    <w:bookmarkEnd w:id="30"/>
    <w:bookmarkStart w:id="31" w:name="литература"/>
    <w:p>
      <w:pPr>
        <w:pStyle w:val="Heading2"/>
      </w:pPr>
      <w:r>
        <w:t xml:space="preserve">Литература</w:t>
      </w:r>
    </w:p>
    <w:p>
      <w:pPr>
        <w:pStyle w:val="FirstParagraph"/>
      </w:pPr>
      <w:r>
        <w:t xml:space="preserve">[1] Hyndman R.J., Athanasopoulos G. Forecasting: principles and practice. 3rd edition. OTexts, 2021.</w:t>
      </w:r>
    </w:p>
    <w:p>
      <w:pPr>
        <w:pStyle w:val="BodyText"/>
      </w:pPr>
      <w:r>
        <w:t xml:space="preserve">[2] Bergmeir C., Benítez J.M. On the use of cross-validation for time series predictor evaluation // Information Sciences. 2012. Vol. 191. P. 192-213.</w:t>
      </w:r>
    </w:p>
    <w:p>
      <w:pPr>
        <w:pStyle w:val="BodyText"/>
      </w:pPr>
      <w:r>
        <w:t xml:space="preserve">[3] Kolassa S., Schütz W. Advantages of the MAD/MEAN ratio over the MAPE // Foresight: The International Journal of Applied Forecasting. 2007. Vol. 6. P. 40-43.</w:t>
      </w:r>
    </w:p>
    <w:p>
      <w:pPr>
        <w:pStyle w:val="BodyText"/>
      </w:pPr>
      <w:r>
        <w:t xml:space="preserve">[4] Tofallis C. A better measure of relative prediction accuracy for model selection and model estimation // Journal of the Operational Research Society. 2015. Vol. 66. No. 8. P. 1352-1362.</w:t>
      </w:r>
    </w:p>
    <w:p>
      <w:pPr>
        <w:pStyle w:val="BodyText"/>
      </w:pPr>
      <w:r>
        <w:t xml:space="preserve">[5] Hyndman R.J., Koehler A.B. Another look at measures of forecast accuracy // International Journal of Forecasting. 2006. Vol. 22. No. 4. P. 679-688.</w:t>
      </w:r>
    </w:p>
    <w:p>
      <w:pPr>
        <w:pStyle w:val="BodyText"/>
      </w:pPr>
      <w:r>
        <w:t xml:space="preserve">[6] Taylor J.W. Forecasting network traffic using WAPE and exponential smoothing // Journal of Network and Systems Management. 2008. Vol. 16. No. 2. P. 131-152.</w:t>
      </w:r>
    </w:p>
    <w:p>
      <w:pPr>
        <w:pStyle w:val="BodyText"/>
      </w:pPr>
      <w:r>
        <w:t xml:space="preserve">[7] Cortez P., Rio M., Rocha M., Sousa P. Multi-scale Internet traffic forecasting using neural networks and time series methods // Expert Systems. 2012. Vol. 29. No. 2. P. 143-155.</w:t>
      </w:r>
    </w:p>
    <w:p>
      <w:pPr>
        <w:pStyle w:val="BodyText"/>
      </w:pPr>
      <w:r>
        <w:t xml:space="preserve">[8] Willmott C.J., Matsuura K. Advantages of the mean absolute error (MAE) over the root mean square error (RMSE) in assessing average model performance // Climate Research. 2005. Vol. 30. P. 79-82.</w:t>
      </w:r>
    </w:p>
    <w:p>
      <w:pPr>
        <w:pStyle w:val="BodyText"/>
      </w:pPr>
      <w:r>
        <w:t xml:space="preserve">[9] Chai T., Draxler R.R. Root mean square error (RMSE) or mean absolute error (MAE)? Arguments against avoiding RMSE in the literature // Geoscientific Model Development. 2014. Vol. 7. No. 3. P. 1247-1250.</w:t>
      </w:r>
    </w:p>
    <w:p>
      <w:pPr>
        <w:pStyle w:val="BodyText"/>
      </w:pPr>
      <w:r>
        <w:t xml:space="preserve">[10] Pontius R.G., Thontteh O., Chen H. Components of information for multiple resolution comparison between maps that share a real variable // Environmental and Ecological Statistics. 2008. Vol. 15. No. 2. P. 111-142.</w:t>
      </w:r>
    </w:p>
    <w:p>
      <w:pPr>
        <w:pStyle w:val="BodyText"/>
      </w:pPr>
      <w:r>
        <w:t xml:space="preserve">[11] Taylor S.J., Letham B. Forecasting at scale // The American Statistician. 2018. Vol. 72. No. 1. P. 37-45.</w:t>
      </w:r>
    </w:p>
    <w:p>
      <w:pPr>
        <w:pStyle w:val="BodyText"/>
      </w:pPr>
      <w:r>
        <w:t xml:space="preserve">[12] Tikunov D., Nikiforov I. Network traffic prediction using Facebook Prophet: A case study // IEEE Conference on Communications and Network Security. 2020. P. 1-6.</w:t>
      </w:r>
    </w:p>
    <w:p>
      <w:pPr>
        <w:pStyle w:val="BodyText"/>
      </w:pPr>
      <w:r>
        <w:t xml:space="preserve">[13] Ahmed M., Mahmood A., Hu J. A survey of network anomaly detection techniques // Journal of Network and Computer Applications. 2016. Vol. 60. P. 19-31.</w:t>
      </w:r>
    </w:p>
    <w:p>
      <w:pPr>
        <w:pStyle w:val="BodyText"/>
      </w:pPr>
      <w:r>
        <w:t xml:space="preserve">[14] Box G.E., Jenkins G.M., Reinsel G.C., Ljung G.M. Time series analysis: forecasting and control. 5th edition. John Wiley &amp; Sons, 2015.</w:t>
      </w:r>
    </w:p>
    <w:p>
      <w:r>
        <w:pict>
          <v:rect style="width:0;height:1.5pt" o:hralign="center" o:hrstd="t" o:hr="t"/>
        </w:pict>
      </w:r>
    </w:p>
    <w:bookmarkEnd w:id="31"/>
    <w:bookmarkStart w:id="34" w:name="приложения"/>
    <w:p>
      <w:pPr>
        <w:pStyle w:val="Heading2"/>
      </w:pPr>
      <w:r>
        <w:t xml:space="preserve">Приложения</w:t>
      </w:r>
    </w:p>
    <w:bookmarkStart w:id="32" w:name="приложение-а.-формулы-baseline-модели"/>
    <w:p>
      <w:pPr>
        <w:pStyle w:val="Heading3"/>
      </w:pPr>
      <w:r>
        <w:t xml:space="preserve">Приложение А. Формулы baseline модели</w:t>
      </w:r>
    </w:p>
    <w:p>
      <w:pPr>
        <w:pStyle w:val="FirstParagraph"/>
      </w:pPr>
      <w:r>
        <w:t xml:space="preserve">Baseline модель представляет собой аддитивную комбинацию линейного тренда и суточной сезонности, определяемую выражением:</w:t>
      </w:r>
    </w:p>
    <w:p>
      <w:pPr>
        <w:pStyle w:val="BodyText"/>
      </w:pPr>
      <m:oMathPara>
        <m:oMathParaPr>
          <m:jc m:val="center"/>
        </m:oMathParaPr>
        <m:oMath>
          <m:acc>
            <m:accPr>
              <m:chr m:val="̂"/>
            </m:accPr>
            <m:e>
              <m:r>
                <m:t>y</m:t>
              </m:r>
            </m:e>
          </m:acc>
          <m:r>
            <m:rPr>
              <m:sty m:val="p"/>
            </m:rPr>
            <m:t>(</m:t>
          </m:r>
          <m:r>
            <m:t>t</m:t>
          </m:r>
          <m:r>
            <m:rPr>
              <m:sty m:val="p"/>
            </m:rPr>
            <m:t>)</m:t>
          </m:r>
          <m:r>
            <m:rPr>
              <m:sty m:val="p"/>
            </m:rPr>
            <m:t>=</m:t>
          </m:r>
          <m:r>
            <m:rPr>
              <m:nor/>
              <m:sty m:val="p"/>
            </m:rPr>
            <m:t>trend</m:t>
          </m:r>
          <m:r>
            <m:rPr>
              <m:sty m:val="p"/>
            </m:rPr>
            <m:t>(</m:t>
          </m:r>
          <m:r>
            <m:t>t</m:t>
          </m:r>
          <m:r>
            <m:rPr>
              <m:sty m:val="p"/>
            </m:rPr>
            <m:t>)</m:t>
          </m:r>
          <m:r>
            <m:rPr>
              <m:sty m:val="p"/>
            </m:rPr>
            <m:t>+</m:t>
          </m:r>
          <m:r>
            <m:rPr>
              <m:nor/>
              <m:sty m:val="p"/>
            </m:rPr>
            <m:t>seasonal</m:t>
          </m:r>
          <m:r>
            <m:rPr>
              <m:sty m:val="p"/>
            </m:rPr>
            <m:t>(</m:t>
          </m:r>
          <m:r>
            <m:t>t</m:t>
          </m:r>
          <m:r>
            <m:rPr>
              <m:sty m:val="p"/>
            </m:rPr>
            <m:t>)</m:t>
          </m:r>
        </m:oMath>
      </m:oMathPara>
    </w:p>
    <w:p>
      <w:pPr>
        <w:pStyle w:val="FirstParagraph"/>
      </w:pPr>
      <w:r>
        <w:t xml:space="preserve">Трендовый компонент аппроксимируется линейной функцией времени:</w:t>
      </w:r>
    </w:p>
    <w:p>
      <w:pPr>
        <w:pStyle w:val="BodyText"/>
      </w:pPr>
      <m:oMathPara>
        <m:oMathParaPr>
          <m:jc m:val="center"/>
        </m:oMathParaPr>
        <m:oMath>
          <m:r>
            <m:rPr>
              <m:nor/>
              <m:sty m:val="p"/>
            </m:rPr>
            <m:t>trend</m:t>
          </m:r>
          <m:r>
            <m:rPr>
              <m:sty m:val="p"/>
            </m:rPr>
            <m:t>(</m:t>
          </m:r>
          <m:r>
            <m:t>t</m:t>
          </m:r>
          <m:r>
            <m:rPr>
              <m:sty m:val="p"/>
            </m:rPr>
            <m:t>)</m:t>
          </m:r>
          <m:r>
            <m:rPr>
              <m:sty m:val="p"/>
            </m:rPr>
            <m:t>=</m:t>
          </m:r>
          <m:r>
            <m:t>a</m:t>
          </m:r>
          <m:r>
            <m:rPr>
              <m:sty m:val="p"/>
            </m:rPr>
            <m:t>⋅</m:t>
          </m:r>
          <m:r>
            <m:t>t</m:t>
          </m:r>
          <m:r>
            <m:rPr>
              <m:sty m:val="p"/>
            </m:rPr>
            <m:t>+</m:t>
          </m:r>
          <m:r>
            <m:t>b</m:t>
          </m:r>
        </m:oMath>
      </m:oMathPara>
    </w:p>
    <w:p>
      <w:pPr>
        <w:pStyle w:val="FirstParagraph"/>
      </w:pPr>
      <w:r>
        <w:t xml:space="preserve">где коэффициенты</w:t>
      </w:r>
      <w:r>
        <w:t xml:space="preserve"> </w:t>
      </w:r>
      <m:oMath>
        <m:r>
          <m:t>a</m:t>
        </m:r>
      </m:oMath>
      <w:r>
        <w:t xml:space="preserve"> </w:t>
      </w:r>
      <w:r>
        <w:t xml:space="preserve">и</w:t>
      </w:r>
      <w:r>
        <w:t xml:space="preserve"> </w:t>
      </w:r>
      <m:oMath>
        <m:r>
          <m:t>b</m:t>
        </m:r>
      </m:oMath>
      <w:r>
        <w:t xml:space="preserve"> </w:t>
      </w:r>
      <w:r>
        <w:t xml:space="preserve">определяются методом наименьших квадратов. Коэффициент наклона вычисляется по формуле:</w:t>
      </w:r>
    </w:p>
    <w:p>
      <w:pPr>
        <w:pStyle w:val="BodyText"/>
      </w:pPr>
      <m:oMathPara>
        <m:oMathParaPr>
          <m:jc m:val="center"/>
        </m:oMathParaPr>
        <m:oMath>
          <m:r>
            <m:t>a</m:t>
          </m:r>
          <m:r>
            <m:rPr>
              <m:sty m:val="p"/>
            </m:rPr>
            <m:t>=</m:t>
          </m:r>
          <m:f>
            <m:fPr>
              <m:type m:val="bar"/>
            </m:fPr>
            <m:num>
              <m:r>
                <m:t>n</m:t>
              </m:r>
              <m:r>
                <m:rPr>
                  <m:sty m:val="p"/>
                </m:rPr>
                <m:t>∑</m:t>
              </m:r>
              <m:sSub>
                <m:e>
                  <m:r>
                    <m:t>t</m:t>
                  </m:r>
                </m:e>
                <m:sub>
                  <m:r>
                    <m:t>i</m:t>
                  </m:r>
                </m:sub>
              </m:sSub>
              <m:sSub>
                <m:e>
                  <m:r>
                    <m:t>y</m:t>
                  </m:r>
                </m:e>
                <m:sub>
                  <m:r>
                    <m:t>i</m:t>
                  </m:r>
                </m:sub>
              </m:sSub>
              <m:r>
                <m:rPr>
                  <m:sty m:val="p"/>
                </m:rPr>
                <m:t>−</m:t>
              </m:r>
              <m:r>
                <m:rPr>
                  <m:sty m:val="p"/>
                </m:rPr>
                <m:t>∑</m:t>
              </m:r>
              <m:sSub>
                <m:e>
                  <m:r>
                    <m:t>t</m:t>
                  </m:r>
                </m:e>
                <m:sub>
                  <m:r>
                    <m:t>i</m:t>
                  </m:r>
                </m:sub>
              </m:sSub>
              <m:r>
                <m:rPr>
                  <m:sty m:val="p"/>
                </m:rPr>
                <m:t>∑</m:t>
              </m:r>
              <m:sSub>
                <m:e>
                  <m:r>
                    <m:t>y</m:t>
                  </m:r>
                </m:e>
                <m:sub>
                  <m:r>
                    <m:t>i</m:t>
                  </m:r>
                </m:sub>
              </m:sSub>
            </m:num>
            <m:den>
              <m:r>
                <m:t>n</m:t>
              </m:r>
              <m:r>
                <m:rPr>
                  <m:sty m:val="p"/>
                </m:rPr>
                <m:t>∑</m:t>
              </m:r>
              <m:sSubSup>
                <m:e>
                  <m:r>
                    <m:t>t</m:t>
                  </m:r>
                </m:e>
                <m:sub>
                  <m:r>
                    <m:t>i</m:t>
                  </m:r>
                </m:sub>
                <m:sup>
                  <m:r>
                    <m:t>2</m:t>
                  </m:r>
                </m:sup>
              </m:sSubSup>
              <m:r>
                <m:rPr>
                  <m:sty m:val="p"/>
                </m:rPr>
                <m:t>−</m:t>
              </m:r>
              <m:r>
                <m:rPr>
                  <m:sty m:val="p"/>
                </m:rPr>
                <m:t>(</m:t>
              </m:r>
              <m:r>
                <m:rPr>
                  <m:sty m:val="p"/>
                </m:rPr>
                <m:t>∑</m:t>
              </m:r>
              <m:sSub>
                <m:e>
                  <m:r>
                    <m:t>t</m:t>
                  </m:r>
                </m:e>
                <m:sub>
                  <m:r>
                    <m:t>i</m:t>
                  </m:r>
                </m:sub>
              </m:sSub>
              <m:sSup>
                <m:e>
                  <m:r>
                    <m:rPr>
                      <m:sty m:val="p"/>
                    </m:rPr>
                    <m:t>)</m:t>
                  </m:r>
                </m:e>
                <m:sup>
                  <m:r>
                    <m:t>2</m:t>
                  </m:r>
                </m:sup>
              </m:sSup>
            </m:den>
          </m:f>
        </m:oMath>
      </m:oMathPara>
    </w:p>
    <w:p>
      <w:pPr>
        <w:pStyle w:val="FirstParagraph"/>
      </w:pPr>
      <w:r>
        <w:t xml:space="preserve">а свободный член определяется как:</w:t>
      </w:r>
    </w:p>
    <w:p>
      <w:pPr>
        <w:pStyle w:val="BodyText"/>
      </w:pPr>
      <m:oMathPara>
        <m:oMathParaPr>
          <m:jc m:val="center"/>
        </m:oMathParaPr>
        <m:oMath>
          <m:r>
            <m:t>b</m:t>
          </m:r>
          <m:r>
            <m:rPr>
              <m:sty m:val="p"/>
            </m:rPr>
            <m:t>=</m:t>
          </m:r>
          <m:f>
            <m:fPr>
              <m:type m:val="bar"/>
            </m:fPr>
            <m:num>
              <m:r>
                <m:rPr>
                  <m:sty m:val="p"/>
                </m:rPr>
                <m:t>∑</m:t>
              </m:r>
              <m:sSub>
                <m:e>
                  <m:r>
                    <m:t>y</m:t>
                  </m:r>
                </m:e>
                <m:sub>
                  <m:r>
                    <m:t>i</m:t>
                  </m:r>
                </m:sub>
              </m:sSub>
              <m:r>
                <m:rPr>
                  <m:sty m:val="p"/>
                </m:rPr>
                <m:t>−</m:t>
              </m:r>
              <m:r>
                <m:t>a</m:t>
              </m:r>
              <m:r>
                <m:rPr>
                  <m:sty m:val="p"/>
                </m:rPr>
                <m:t>∑</m:t>
              </m:r>
              <m:sSub>
                <m:e>
                  <m:r>
                    <m:t>t</m:t>
                  </m:r>
                </m:e>
                <m:sub>
                  <m:r>
                    <m:t>i</m:t>
                  </m:r>
                </m:sub>
              </m:sSub>
            </m:num>
            <m:den>
              <m:r>
                <m:t>n</m:t>
              </m:r>
            </m:den>
          </m:f>
        </m:oMath>
      </m:oMathPara>
    </w:p>
    <w:p>
      <w:pPr>
        <w:pStyle w:val="FirstParagraph"/>
      </w:pPr>
      <w:r>
        <w:t xml:space="preserve">Сезонный компонент моделируется на основе гармонического анализа суточного цикла:</w:t>
      </w:r>
    </w:p>
    <w:p>
      <w:pPr>
        <w:pStyle w:val="BodyText"/>
      </w:pPr>
      <m:oMathPara>
        <m:oMathParaPr>
          <m:jc m:val="center"/>
        </m:oMathParaPr>
        <m:oMath>
          <m:r>
            <m:rPr>
              <m:nor/>
              <m:sty m:val="p"/>
            </m:rPr>
            <m:t>seasonal</m:t>
          </m:r>
          <m:r>
            <m:rPr>
              <m:sty m:val="p"/>
            </m:rPr>
            <m:t>(</m:t>
          </m:r>
          <m:r>
            <m:t>t</m:t>
          </m:r>
          <m:r>
            <m:rPr>
              <m:sty m:val="p"/>
            </m:rPr>
            <m:t>)</m:t>
          </m:r>
          <m:r>
            <m:rPr>
              <m:sty m:val="p"/>
            </m:rPr>
            <m:t>=</m:t>
          </m:r>
          <m:sSub>
            <m:e>
              <m:r>
                <m:t>s</m:t>
              </m:r>
            </m:e>
            <m:sub>
              <m:r>
                <m:t>h</m:t>
              </m:r>
              <m:r>
                <m:t> </m:t>
              </m:r>
              <m:r>
                <m:rPr>
                  <m:sty m:val="p"/>
                </m:rPr>
                <m:t>mod</m:t>
              </m:r>
              <m:r>
                <m:t> </m:t>
              </m:r>
              <m:r>
                <m:t>24</m:t>
              </m:r>
            </m:sub>
          </m:sSub>
        </m:oMath>
      </m:oMathPara>
    </w:p>
    <w:p>
      <w:pPr>
        <w:pStyle w:val="FirstParagraph"/>
      </w:pPr>
      <w:r>
        <w:t xml:space="preserve">где</w:t>
      </w:r>
      <w:r>
        <w:t xml:space="preserve"> </w:t>
      </w:r>
      <m:oMath>
        <m:r>
          <m:t>h</m:t>
        </m:r>
      </m:oMath>
      <w:r>
        <w:t xml:space="preserve"> </w:t>
      </w:r>
      <w:r>
        <w:t xml:space="preserve">представляет час суток, а</w:t>
      </w:r>
      <w:r>
        <w:t xml:space="preserve"> </w:t>
      </w:r>
      <m:oMath>
        <m:sSub>
          <m:e>
            <m:r>
              <m:t>s</m:t>
            </m:r>
          </m:e>
          <m:sub>
            <m:r>
              <m:t>h</m:t>
            </m:r>
          </m:sub>
        </m:sSub>
      </m:oMath>
      <w:r>
        <w:t xml:space="preserve"> </w:t>
      </w:r>
      <w:r>
        <w:t xml:space="preserve">обозначает среднюю сезонную компоненту для часа</w:t>
      </w:r>
      <w:r>
        <w:t xml:space="preserve"> </w:t>
      </w:r>
      <m:oMath>
        <m:r>
          <m:t>h</m:t>
        </m:r>
      </m:oMath>
      <w:r>
        <w:t xml:space="preserve"> </w:t>
      </w:r>
      <w:r>
        <w:t xml:space="preserve">после удаления трендовой составляющей. Значения</w:t>
      </w:r>
      <w:r>
        <w:t xml:space="preserve"> </w:t>
      </w:r>
      <m:oMath>
        <m:sSub>
          <m:e>
            <m:r>
              <m:t>s</m:t>
            </m:r>
          </m:e>
          <m:sub>
            <m:r>
              <m:t>h</m:t>
            </m:r>
          </m:sub>
        </m:sSub>
      </m:oMath>
      <w:r>
        <w:t xml:space="preserve"> </w:t>
      </w:r>
      <w:r>
        <w:t xml:space="preserve">вычисляются по формуле:</w:t>
      </w:r>
    </w:p>
    <w:p>
      <w:pPr>
        <w:pStyle w:val="BodyText"/>
      </w:pPr>
      <m:oMathPara>
        <m:oMathParaPr>
          <m:jc m:val="center"/>
        </m:oMathParaPr>
        <m:oMath>
          <m:sSub>
            <m:e>
              <m:r>
                <m:t>s</m:t>
              </m:r>
            </m:e>
            <m:sub>
              <m:r>
                <m:t>h</m:t>
              </m:r>
            </m:sub>
          </m:sSub>
          <m:r>
            <m:rPr>
              <m:sty m:val="p"/>
            </m:rPr>
            <m:t>=</m:t>
          </m:r>
          <m:f>
            <m:fPr>
              <m:type m:val="bar"/>
            </m:fPr>
            <m:num>
              <m:r>
                <m:t>1</m:t>
              </m:r>
            </m:num>
            <m:den>
              <m:sSub>
                <m:e>
                  <m:r>
                    <m:t>n</m:t>
                  </m:r>
                </m:e>
                <m:sub>
                  <m:r>
                    <m:t>h</m:t>
                  </m:r>
                </m:sub>
              </m:sSub>
            </m:den>
          </m:f>
          <m:nary>
            <m:naryPr>
              <m:chr m:val="∑"/>
              <m:limLoc m:val="undOvr"/>
              <m:subHide m:val="off"/>
              <m:supHide m:val="on"/>
            </m:naryPr>
            <m:sub>
              <m:r>
                <m:t>i</m:t>
              </m:r>
              <m:r>
                <m:rPr>
                  <m:sty m:val="p"/>
                </m:rPr>
                <m:t>:</m:t>
              </m:r>
              <m:sSub>
                <m:e>
                  <m:r>
                    <m:t>h</m:t>
                  </m:r>
                </m:e>
                <m:sub>
                  <m:r>
                    <m:t>i</m:t>
                  </m:r>
                </m:sub>
              </m:sSub>
              <m:r>
                <m:rPr>
                  <m:sty m:val="p"/>
                </m:rPr>
                <m:t>=</m:t>
              </m:r>
              <m:r>
                <m:t>h</m:t>
              </m:r>
            </m:sub>
            <m:sup>
              <m:r>
                <m:t>​</m:t>
              </m:r>
            </m:sup>
            <m:e>
              <m:r>
                <m:rPr>
                  <m:sty m:val="p"/>
                </m:rPr>
                <m:t>(</m:t>
              </m:r>
            </m:e>
          </m:nary>
          <m:sSub>
            <m:e>
              <m:r>
                <m:t>y</m:t>
              </m:r>
            </m:e>
            <m:sub>
              <m:r>
                <m:t>i</m:t>
              </m:r>
            </m:sub>
          </m:sSub>
          <m:r>
            <m:rPr>
              <m:sty m:val="p"/>
            </m:rPr>
            <m:t>−</m:t>
          </m:r>
          <m:r>
            <m:rPr>
              <m:nor/>
              <m:sty m:val="p"/>
            </m:rPr>
            <m:t>trend</m:t>
          </m:r>
          <m:r>
            <m:rPr>
              <m:sty m:val="p"/>
            </m:rPr>
            <m:t>(</m:t>
          </m:r>
          <m:sSub>
            <m:e>
              <m:r>
                <m:t>t</m:t>
              </m:r>
            </m:e>
            <m:sub>
              <m:r>
                <m:t>i</m:t>
              </m:r>
            </m:sub>
          </m:sSub>
          <m:r>
            <m:rPr>
              <m:sty m:val="p"/>
            </m:rPr>
            <m:t>)</m:t>
          </m:r>
          <m:r>
            <m:rPr>
              <m:sty m:val="p"/>
            </m:rPr>
            <m:t>)</m:t>
          </m:r>
        </m:oMath>
      </m:oMathPara>
    </w:p>
    <w:p>
      <w:pPr>
        <w:pStyle w:val="FirstParagraph"/>
      </w:pPr>
      <w:r>
        <w:t xml:space="preserve">где</w:t>
      </w:r>
      <w:r>
        <w:t xml:space="preserve"> </w:t>
      </w:r>
      <m:oMath>
        <m:sSub>
          <m:e>
            <m:r>
              <m:t>n</m:t>
            </m:r>
          </m:e>
          <m:sub>
            <m:r>
              <m:t>h</m:t>
            </m:r>
          </m:sub>
        </m:sSub>
      </m:oMath>
      <w:r>
        <w:t xml:space="preserve"> </w:t>
      </w:r>
      <w:r>
        <w:t xml:space="preserve">соответствует количеству наблюдений в час</w:t>
      </w:r>
      <w:r>
        <w:t xml:space="preserve"> </w:t>
      </w:r>
      <m:oMath>
        <m:r>
          <m:t>h</m:t>
        </m:r>
      </m:oMath>
      <w:r>
        <w:t xml:space="preserve"> </w:t>
      </w:r>
      <w:r>
        <w:t xml:space="preserve">в обучающей выборке.</w:t>
      </w:r>
    </w:p>
    <w:bookmarkEnd w:id="32"/>
    <w:bookmarkStart w:id="33" w:name="Xa7bc3b6023cc3a796fc1d9287ee8bfed487f034"/>
    <w:p>
      <w:pPr>
        <w:pStyle w:val="Heading3"/>
      </w:pPr>
      <w:r>
        <w:t xml:space="preserve">Приложение Б. Исходные данные для воспроизведения</w:t>
      </w:r>
    </w:p>
    <w:p>
      <w:pPr>
        <w:pStyle w:val="FirstParagraph"/>
      </w:pPr>
      <w:r>
        <w:t xml:space="preserve">Для обеспечения воспроизводимости результатов эксперимента предоставлены все необходимые данные и программные средства. Исходные данные представлены в файле</w:t>
      </w:r>
      <w:r>
        <w:t xml:space="preserve"> </w:t>
      </w:r>
      <w:r>
        <w:rPr>
          <w:rStyle w:val="VerbatimChar"/>
        </w:rPr>
        <w:t xml:space="preserve">test_metrics_prometheus.txt</w:t>
      </w:r>
      <w:r>
        <w:t xml:space="preserve"> </w:t>
      </w:r>
      <w:r>
        <w:t xml:space="preserve">объемом 4,4 МБ в формате Prometheus exposition format. Генерация синтетических временных рядов выполняется скриптом</w:t>
      </w:r>
      <w:r>
        <w:t xml:space="preserve"> </w:t>
      </w:r>
      <w:r>
        <w:rPr>
          <w:rStyle w:val="VerbatimChar"/>
        </w:rPr>
        <w:t xml:space="preserve">generate_test_metrics.py</w:t>
      </w:r>
      <w:r>
        <w:t xml:space="preserve">, тестирование системы прогнозирования осуществляется скриптом</w:t>
      </w:r>
      <w:r>
        <w:t xml:space="preserve"> </w:t>
      </w:r>
      <w:r>
        <w:rPr>
          <w:rStyle w:val="VerbatimChar"/>
        </w:rPr>
        <w:t xml:space="preserve">test_forecast_system_v2.py</w:t>
      </w:r>
      <w:r>
        <w:t xml:space="preserve">, а результаты сохраняются в формате JSON в файле</w:t>
      </w:r>
      <w:r>
        <w:t xml:space="preserve"> </w:t>
      </w:r>
      <w:r>
        <w:rPr>
          <w:rStyle w:val="VerbatimChar"/>
        </w:rPr>
        <w:t xml:space="preserve">forecast_test_results_180d.json</w:t>
      </w:r>
      <w:r>
        <w:t xml:space="preserve">.</w:t>
      </w:r>
    </w:p>
    <w:p>
      <w:pPr>
        <w:pStyle w:val="BodyText"/>
      </w:pPr>
      <w:r>
        <w:t xml:space="preserve">Процедура воспроизведения эксперимента включает три последовательных этапа. На первом этапе выполняется генерация синтетических данных путем установки переменной окружения</w:t>
      </w:r>
      <w:r>
        <w:t xml:space="preserve"> </w:t>
      </w:r>
      <w:r>
        <w:rPr>
          <w:rStyle w:val="VerbatimChar"/>
        </w:rPr>
        <w:t xml:space="preserve">TEST_METRICS_DAYS=180</w:t>
      </w:r>
      <w:r>
        <w:t xml:space="preserve"> </w:t>
      </w:r>
      <w:r>
        <w:t xml:space="preserve">и запуска скрипта генерации</w:t>
      </w:r>
      <w:r>
        <w:t xml:space="preserve"> </w:t>
      </w:r>
      <w:r>
        <w:rPr>
          <w:rStyle w:val="VerbatimChar"/>
        </w:rPr>
        <w:t xml:space="preserve">python3 generate_test_metrics.py</w:t>
      </w:r>
      <w:r>
        <w:t xml:space="preserve">. Второй этап предполагает загрузку сгенерированных данных в базу временных рядов VictoriaMetrics посредством HTTP POST запроса к API endpoint</w:t>
      </w:r>
      <w:r>
        <w:t xml:space="preserve"> </w:t>
      </w:r>
      <w:r>
        <w:rPr>
          <w:rStyle w:val="VerbatimChar"/>
        </w:rPr>
        <w:t xml:space="preserve">/api/v1/import/prometheus</w:t>
      </w:r>
      <w:r>
        <w:t xml:space="preserve"> </w:t>
      </w:r>
      <w:r>
        <w:t xml:space="preserve">с передачей файла данных. Третий этап заключается в выполнении тестирования системы прогнозирования запуском скрипта</w:t>
      </w:r>
      <w:r>
        <w:t xml:space="preserve"> </w:t>
      </w:r>
      <w:r>
        <w:rPr>
          <w:rStyle w:val="VerbatimChar"/>
        </w:rPr>
        <w:t xml:space="preserve">python3 test_forecast_system_v2.py</w:t>
      </w:r>
      <w:r>
        <w:t xml:space="preserve">, который генерирует прогнозы для всех девяти типов временных рядов и вычисляет метрики качества.</w:t>
      </w:r>
    </w:p>
    <w:p>
      <w:r>
        <w:pict>
          <v:rect style="width:0;height:1.5pt" o:hralign="center" o:hrstd="t" o:hr="t"/>
        </w:pict>
      </w:r>
    </w:p>
    <w:p>
      <w:pPr>
        <w:pStyle w:val="FirstParagraph"/>
      </w:pPr>
      <w:r>
        <w:rPr>
          <w:b/>
          <w:bCs/>
        </w:rPr>
        <w:t xml:space="preserve">Студент:</w:t>
      </w:r>
      <w:r>
        <w:t xml:space="preserve"> </w:t>
      </w:r>
      <w:r>
        <w:t xml:space="preserve">Герасимов А.А., группа 4396м</w:t>
      </w:r>
      <w:r>
        <w:br/>
      </w:r>
      <w:r>
        <w:rPr>
          <w:b/>
          <w:bCs/>
        </w:rPr>
        <w:t xml:space="preserve">Научный руководитель:</w:t>
      </w:r>
      <w:r>
        <w:t xml:space="preserve"> </w:t>
      </w:r>
      <w:r>
        <w:t xml:space="preserve">[ФИО]</w:t>
      </w:r>
      <w:r>
        <w:br/>
      </w:r>
      <w:r>
        <w:rPr>
          <w:b/>
          <w:bCs/>
        </w:rPr>
        <w:t xml:space="preserve">Дата:</w:t>
      </w:r>
      <w:r>
        <w:t xml:space="preserve"> </w:t>
      </w:r>
      <w:r>
        <w:t xml:space="preserve">29 января 2026</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2026-01-29T13:52:30Z</dcterms:created>
  <dcterms:modified xsi:type="dcterms:W3CDTF">2026-01-29T13:52:30Z</dcterms:modified>
</cp:coreProperties>
</file>

<file path=docProps/custom.xml><?xml version="1.0" encoding="utf-8"?>
<Properties xmlns="http://schemas.openxmlformats.org/officeDocument/2006/custom-properties" xmlns:vt="http://schemas.openxmlformats.org/officeDocument/2006/docPropsVTypes"/>
</file>