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NET 26.4.0 -->
  <w:body>
    <w:p w:rsidR="006B38DA" w14:paraId="5989BCC1" w14:textId="77777777">
      <w:pPr>
        <w:spacing w:before="0"/>
      </w:pPr>
    </w:p>
    <w:p w:rsidR="006B38DA" w14:paraId="141B13E2" w14:textId="77777777">
      <w:pPr>
        <w:spacing w:after="80"/>
      </w:pPr>
      <w:r>
        <w:rPr>
          <w:b/>
          <w:bCs/>
          <w:color w:val="FF5900"/>
          <w:sz w:val="18"/>
          <w:szCs w:val="18"/>
        </w:rPr>
        <w:t>PLANTILLA 3 DE 3</w:t>
      </w:r>
    </w:p>
    <w:p w:rsidR="006B38DA" w14:paraId="6DD69400" w14:textId="77777777">
      <w:pPr>
        <w:spacing w:after="80"/>
      </w:pPr>
      <w:r>
        <w:rPr>
          <w:b/>
          <w:bCs/>
          <w:color w:val="231F20"/>
          <w:sz w:val="50"/>
          <w:szCs w:val="50"/>
        </w:rPr>
        <w:t>Documento de Negocio</w:t>
      </w:r>
    </w:p>
    <w:p w:rsidR="006B38DA" w14:paraId="5BF8A81A" w14:textId="77777777">
      <w:pPr>
        <w:spacing w:after="240"/>
      </w:pPr>
      <w:r>
        <w:rPr>
          <w:color w:val="565354"/>
          <w:sz w:val="26"/>
          <w:szCs w:val="26"/>
        </w:rPr>
        <w:t>Producto, mercado, modelo de negocio y go-to-market</w:t>
      </w:r>
    </w:p>
    <w:p w:rsidR="006B38DA" w14:paraId="6D55E10F" w14:textId="77777777">
      <w:pPr>
        <w:pBdr>
          <w:bottom w:val="single" w:sz="24" w:space="1" w:color="FF5900"/>
        </w:pBd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23EE0382" w14:textId="77777777">
        <w:tblPrEx>
          <w:tblW w:w="9360" w:type="dxa"/>
          <w:tblLook w:val="04A0"/>
        </w:tblPrEx>
        <w:tc>
          <w:tcPr>
            <w:tcW w:w="9360" w:type="dxa"/>
            <w:tcBorders>
              <w:top w:val="single" w:sz="12" w:space="0" w:color="FF5900"/>
              <w:left w:val="single" w:sz="4" w:space="0" w:color="FF5900"/>
              <w:bottom w:val="single" w:sz="4" w:space="0" w:color="FF5900"/>
              <w:right w:val="single" w:sz="4" w:space="0" w:color="FF5900"/>
            </w:tcBorders>
            <w:shd w:val="clear" w:color="auto" w:fill="FFE5D6"/>
            <w:tcMar>
              <w:top w:w="160" w:type="dxa"/>
              <w:left w:w="200" w:type="dxa"/>
              <w:bottom w:w="160" w:type="dxa"/>
              <w:right w:w="200" w:type="dxa"/>
            </w:tcMar>
          </w:tcPr>
          <w:p w:rsidR="006B38DA" w14:paraId="12A7E0B5" w14:textId="77777777">
            <w:pPr>
              <w:spacing w:after="100"/>
            </w:pPr>
            <w:r>
              <w:rPr>
                <w:b/>
                <w:bCs/>
                <w:color w:val="FF5900"/>
              </w:rPr>
              <w:t>¿Qué es esto?</w:t>
            </w:r>
          </w:p>
          <w:p w:rsidR="006B38DA" w14:paraId="4D643494" w14:textId="77777777">
            <w:pPr>
              <w:spacing w:after="60"/>
            </w:pPr>
            <w:r>
              <w:rPr>
                <w:color w:val="231F20"/>
                <w:sz w:val="20"/>
                <w:szCs w:val="20"/>
              </w:rPr>
              <w:t>Es el documento que evalúa el Criterio 3 (Visión de producto y negocio, 20 pts).</w:t>
            </w:r>
          </w:p>
          <w:p w:rsidR="006B38DA" w14:paraId="1841EDC8" w14:textId="77777777">
            <w:pPr>
              <w:spacing w:after="60"/>
            </w:pPr>
            <w:r>
              <w:rPr>
                <w:color w:val="231F20"/>
                <w:sz w:val="20"/>
                <w:szCs w:val="20"/>
              </w:rPr>
              <w:t>Súbelo al repositorio como /business/negocio.md o /business/negocio.docx.</w:t>
            </w:r>
          </w:p>
          <w:p w:rsidR="006B38DA" w14:paraId="344BC73B" w14:textId="77777777">
            <w:pPr>
              <w:spacing w:after="60"/>
            </w:pPr>
            <w:r>
              <w:rPr>
                <w:color w:val="231F20"/>
                <w:sz w:val="20"/>
                <w:szCs w:val="20"/>
              </w:rPr>
              <w:t>Extensión recomendada: 8-12 páginas. Más corto = falta análisis. Más largo = no saben qué es importante.</w:t>
            </w:r>
          </w:p>
          <w:p w:rsidR="006B38DA" w14:paraId="5A26F767" w14:textId="77777777">
            <w:pPr>
              <w:spacing w:after="60"/>
            </w:pPr>
            <w:r>
              <w:rPr>
                <w:color w:val="231F20"/>
                <w:sz w:val="20"/>
                <w:szCs w:val="20"/>
              </w:rPr>
              <w:t>Comprador imaginario de este documento: un inversionista evaluando si invertir en su startup.</w:t>
            </w:r>
          </w:p>
        </w:tc>
      </w:tr>
    </w:tbl>
    <w:p w:rsidR="006B38DA" w14:paraId="7D096AF0" w14:textId="77777777">
      <w:pPr>
        <w:pStyle w:val="Heading1"/>
      </w:pPr>
      <w:r>
        <w:t>1. Resumen ejecutivo</w:t>
      </w:r>
    </w:p>
    <w:p w:rsidR="006B38DA" w14:paraId="6D587BC9" w14:textId="77777777">
      <w:pPr>
        <w:spacing w:after="100"/>
      </w:pPr>
      <w:r>
        <w:rPr>
          <w:i/>
          <w:iCs/>
          <w:color w:val="888888"/>
          <w:sz w:val="18"/>
          <w:szCs w:val="18"/>
        </w:rPr>
        <w:t>[Instrucción: 1 página máximo. Lo más importante del documento condensado. Si un inversionista solo lee esto, ¿entiende y se interesa?]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5056CCD6" w14:textId="77777777">
        <w:tblPrEx>
          <w:tblW w:w="9360" w:type="dxa"/>
          <w:tblLook w:val="04A0"/>
        </w:tblPrEx>
        <w:trPr>
          <w:trHeight w:val="2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7691BEEF" w14:textId="77777777">
            <w:r>
              <w:t>Problema. Cuando una query Postgres se vuelve lenta en producción, el developer que la escribió rara vez tiene un DBA al lado para diagnosticarla. Pegarle el SQL a ChatGPT viola compliance en sectores regulados (fintech, healthtech, govtech LATAM) y produce alucinaciones de índices y columnas; pganalyze cuesta $149-$399 USD/mes/servidor y excluye a equipos pequeños; pgMustard es manual de un plan a la vez; EverSQL encierra al cliente en el ecosistema Aiven. El dev pierde horas leyendo EXPLAIN ANALYZE a mano, o aplica recomendaciones plausibles pero sin validar.</w:t>
            </w:r>
          </w:p>
          <w:p/>
          <w:p>
            <w:r>
              <w:t>Solución. PgPilot combina un motor determinístico (Python puro, 19 detectores de anti-patterns con reglas auditables) que decide qué problema existe y qué índice o rewrite recomendar, con una capa LLM (Claude Sonnet) que solo explica pedagógicamente lo que el motor ya decidió. Toda recomendación se valida en un sandbox Postgres efímero antes de mostrarse: si el planner no usa el índice o el costo no baja, la sugerencia se descarta. Los literales del SQL se sanitizan antes de cualquier llamada al LLM. Modo offline disponible vía bundle JSON: el cliente nunca conecta su BD productiva a un SaaS externo.</w:t>
            </w:r>
          </w:p>
          <w:p/>
          <w:p>
            <w:r>
              <w:t>Mercado. TAM $800 M USD ARR (recorte sobre el mercado DBMS global de $137 B reportado por Gartner 2025, aplicando 15-20% Postgres y 2-5% subcategoría performance/optimization). SAM LATAM (~495 K developers backend con Postgres, willingness-to-pay 20%): $34 M USD ARR. SOM medio a 4 años (2.5% del SAM): $850 K USD ARR.</w:t>
            </w:r>
          </w:p>
          <w:p/>
          <w:p>
            <w:r>
              <w:t>Modelo. Per-seat (alineado a Cursor / GitHub Copilot, no per-server de pganalyze). Cuatro tiers: Free ($0), Pro ($29 USD/dev/mes), Team ($49/dev/mes mínimo 3 devs), Enterprise (desde $99/dev/mes con piso $5 K USD/año por organización). Margen bruto Pro estimado ≈ 97% al uso promedio hipotético de 30 análisis/mes.</w:t>
            </w:r>
          </w:p>
          <w:p/>
          <w:p>
            <w:r>
              <w:t>Diferenciador. Cuatro defensores arquitectónicos combinados que un competidor establecido no puede replicar en 90 días sin rehacer su producto: motor determinístico que decide + sanitización fuerte pre-LLM + validación en sandbox + modo offline. Más foco LATAM como defensa comercial transversal. Replicar una pieza es fácil; replicar el sistema entero exige rehacer el producto del competidor.</w:t>
            </w:r>
          </w:p>
          <w:p/>
          <w:p>
            <w:r>
              <w:t>Equipo. 5 estudiantes de Ingeniería en Sistemas Computacionales, Universidad Anáhuac Querétaro, semestre 6, materia SIS2404. El producto se construyó con metodología disciplinada (motor determinístico revisado por humanos, capa de IA encapsulada con guardrails), trazabilidad en bitácora de 3,000+ líneas (PROGRESS.md).</w:t>
            </w:r>
          </w:p>
          <w:p/>
          <w:p>
            <w:r>
              <w:t>Ask. Validación del modelo de detección y los guardrails frente al jurado del Demo Day. Post-Demo: introducciones a 5-10 CTOs/tech leads LATAM en fintech/healthtech/SaaS para pilotos gratuitos de 90 días, y mentoría en la motion founder-led-sales para LATAM.</w:t>
            </w:r>
          </w:p>
        </w:tc>
      </w:tr>
    </w:tbl>
    <w:p w:rsidR="006B38DA" w14:paraId="2CFD0AE1" w14:textId="77777777">
      <w:pPr>
        <w:pStyle w:val="Heading1"/>
      </w:pPr>
      <w:r>
        <w:t>2. Problema</w:t>
      </w:r>
    </w:p>
    <w:p w:rsidR="006B38DA" w14:paraId="02972B1D" w14:textId="77777777">
      <w:pPr>
        <w:pStyle w:val="Heading2"/>
      </w:pPr>
      <w:r>
        <w:t>2.1 Descripción del problema</w:t>
      </w:r>
    </w:p>
    <w:p w:rsidR="006B38DA" w14:paraId="7C5DB50C" w14:textId="77777777">
      <w:pPr>
        <w:spacing w:after="100"/>
      </w:pPr>
      <w:r>
        <w:rPr>
          <w:i/>
          <w:iCs/>
          <w:color w:val="888888"/>
          <w:sz w:val="18"/>
          <w:szCs w:val="18"/>
        </w:rPr>
        <w:t>[Instrucción: Sean específicos. "Las empresas tienen problemas con sus BDs" no es un problema, es una generalidad. Sí: "Cuando un developer sin acceso a DBA escribe una query nueva, no tiene cómo saber si será lenta hasta que produccción la pruebe".]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01B98D83" w14:textId="77777777">
        <w:tblPrEx>
          <w:tblW w:w="9360" w:type="dxa"/>
          <w:tblLook w:val="04A0"/>
        </w:tblPrEx>
        <w:trPr>
          <w:trHeight w:val="16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31F7926F" w14:textId="77777777">
            <w:r>
              <w:t>Cuando un developer backend escribe una query nueva contra Postgres, no tiene cómo saber con certeza si será lenta en producción hasta que producción la pruebe. Los síntomas aparecen tarde: alertas de p95 latencia, queja de un cliente, un timeout en una corrida nocturna. Para entonces el dev abre EXPLAIN ANALYZE, intenta leer un árbol de nodos que mezcla Seq Scan, Nested Loop, Hash Join y costos estimados vs reales, y compara mentalmente contra los índices que recuerda haber creado meses atrás.</w:t>
            </w:r>
          </w:p>
          <w:p/>
          <w:p>
            <w:r>
              <w:t>Si la empresa no tiene DBA dedicado — el caso de la mayoría de equipos LATAM medianos (5-50 devs) — el dev hace una de tres cosas, todas malas: (1) Pegarle la query a ChatGPT; funciona a veces pero alucina índices, columnas y sintaxis, y manda datos productivos a un tercero sin auditoría, violando LGPD/LFPDPPP/GDPR. (2) Comprar pganalyze o equivalente; $149-$399 USD/mes/servidor es prohibitivo para una startup LATAM con presupuesto en pesos. (3) Resolverlo a mano: 2-8 horas por incidente leyendo el plan y probando hipótesis de índices.</w:t>
            </w:r>
          </w:p>
          <w:p/>
          <w:p>
            <w:r>
              <w:t>El problema no es de capacidad técnica del dev. Es de falta de herramienta intermedia: algo más confiable que un LLM genérico, más barato que un SaaS enterprise, y que respete las restricciones de privacidad reales de los sectores regulados de LATAM.</w:t>
            </w:r>
          </w:p>
        </w:tc>
      </w:tr>
    </w:tbl>
    <w:p w:rsidR="006B38DA" w14:paraId="46767E41" w14:textId="77777777">
      <w:pPr>
        <w:pStyle w:val="Heading2"/>
      </w:pPr>
      <w:r>
        <w:t>2.2 User persona principal</w:t>
      </w:r>
    </w:p>
    <w:p w:rsidR="006B38DA" w14:paraId="4AD66F23" w14:textId="77777777">
      <w:pPr>
        <w:spacing w:after="100"/>
      </w:pPr>
      <w:r>
        <w:rPr>
          <w:i/>
          <w:iCs/>
          <w:color w:val="888888"/>
          <w:sz w:val="18"/>
          <w:szCs w:val="18"/>
        </w:rPr>
        <w:t>[Instrucción: Una sola persona ficticia que represente a su usuario objetivo. Si tienen 3 segmentos, elijan el principal y mencionen los otros como secundarios.]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000"/>
        <w:gridCol w:w="6360"/>
      </w:tblGrid>
      <w:tr w14:paraId="04C69B28" w14:textId="77777777">
        <w:tblPrEx>
          <w:tblW w:w="9360" w:type="dxa"/>
          <w:tblLook w:val="04A0"/>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1F72754C" w14:textId="77777777">
            <w:r>
              <w:rPr>
                <w:b/>
                <w:bCs/>
                <w:color w:val="FFFFFF"/>
                <w:sz w:val="20"/>
                <w:szCs w:val="20"/>
              </w:rPr>
              <w:t>Atributo</w:t>
            </w:r>
          </w:p>
        </w:tc>
        <w:tc>
          <w:tcPr>
            <w:tcW w:w="63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050AA773" w14:textId="77777777">
            <w:r>
              <w:rPr>
                <w:b/>
                <w:bCs/>
                <w:color w:val="FFFFFF"/>
                <w:sz w:val="20"/>
                <w:szCs w:val="20"/>
              </w:rPr>
              <w:t>Valor</w:t>
            </w:r>
          </w:p>
        </w:tc>
      </w:tr>
      <w:tr w14:paraId="6DB7C94D" w14:textId="77777777">
        <w:tblPrEx>
          <w:tblW w:w="9360" w:type="dxa"/>
          <w:tblLook w:val="04A0"/>
        </w:tblPrEx>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23AFFBC" w14:textId="77777777">
            <w:r>
              <w:t>Nombre ficticio</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C719D99" w14:textId="77777777">
            <w:r>
              <w:t>Andrés Villanueva</w:t>
            </w:r>
          </w:p>
        </w:tc>
      </w:tr>
      <w:tr w14:paraId="6DB7C94D" w14:textId="77777777">
        <w:tblPrEx>
          <w:tblW w:w="9360" w:type="dxa"/>
          <w:tblLook w:val="04A0"/>
        </w:tblPrEx>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23AFFBC" w14:textId="77777777">
            <w:r>
              <w:t>Rol</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C719D99" w14:textId="77777777">
            <w:r>
              <w:t>Tech Lead / Backend Senior (asume rol de DBA de facto)</w:t>
            </w:r>
          </w:p>
        </w:tc>
      </w:tr>
      <w:tr w14:paraId="6DB7C94D" w14:textId="77777777">
        <w:tblPrEx>
          <w:tblW w:w="9360" w:type="dxa"/>
          <w:tblLook w:val="04A0"/>
        </w:tblPrEx>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23AFFBC" w14:textId="77777777">
            <w:r>
              <w:t>Edad y experiencia</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C719D99" w14:textId="77777777">
            <w:r>
              <w:t>31 años, 8 años con Postgres en producción</w:t>
            </w:r>
          </w:p>
        </w:tc>
      </w:tr>
      <w:tr w14:paraId="6DB7C94D" w14:textId="77777777">
        <w:tblPrEx>
          <w:tblW w:w="9360" w:type="dxa"/>
          <w:tblLook w:val="04A0"/>
        </w:tblPrEx>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23AFFBC" w14:textId="77777777">
            <w:r>
              <w:t>Ubicación</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C719D99" w14:textId="77777777">
            <w:r>
              <w:t>Monterrey, NL, México (remoto con equipo distribuido LATAM)</w:t>
            </w:r>
          </w:p>
        </w:tc>
      </w:tr>
      <w:tr w14:paraId="6DB7C94D" w14:textId="77777777">
        <w:tblPrEx>
          <w:tblW w:w="9360" w:type="dxa"/>
          <w:tblLook w:val="04A0"/>
        </w:tblPrEx>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23AFFBC" w14:textId="77777777">
            <w:r>
              <w:t>Empresa</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C719D99" w14:textId="77777777">
            <w:r>
              <w:t>Fintech B2B de 45 personas — plataforma de pagos y nómina para PyMEs</w:t>
            </w:r>
          </w:p>
        </w:tc>
      </w:tr>
      <w:tr w14:paraId="6DB7C94D" w14:textId="77777777">
        <w:tblPrEx>
          <w:tblW w:w="9360" w:type="dxa"/>
          <w:tblLook w:val="04A0"/>
        </w:tblPrEx>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23AFFBC" w14:textId="77777777">
            <w:r>
              <w:t>Tamaño de equipo / BDs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C719D99" w14:textId="77777777">
            <w:r>
              <w:t>Equipo de 8 devs backend · 3 bases Postgres en producción (principal ~180 GB transaccional, reportes ~40 GB, staging)</w:t>
            </w:r>
          </w:p>
        </w:tc>
      </w:tr>
      <w:tr w14:paraId="6DB7C94D" w14:textId="77777777">
        <w:tblPrEx>
          <w:tblW w:w="9360" w:type="dxa"/>
          <w:tblLook w:val="04A0"/>
        </w:tblPrEx>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23AFFBC" w14:textId="77777777">
            <w:r>
              <w:t>Stack</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C719D99" w14:textId="77777777">
            <w:r>
              <w:t>Node.js + TypeScript, PostgreSQL 15, Redis, AWS (RDS + ECS)</w:t>
            </w:r>
          </w:p>
        </w:tc>
      </w:tr>
      <w:tr w14:paraId="6DB7C94D" w14:textId="77777777">
        <w:tblPrEx>
          <w:tblW w:w="9360" w:type="dxa"/>
          <w:tblLook w:val="04A0"/>
        </w:tblPrEx>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23AFFBC" w14:textId="77777777">
            <w:r>
              <w:t>Día típico</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C719D99" w14:textId="77777777">
            <w:r>
              <w:t>9 AM revisa pg_stat_activity a mano · 11:30 AM revisa PRs con migraciones sin proceso formal de validación · 2 PM atiende alerta Datadog de P99 8 s y tarda 1.5-3 h diagnosticando manualmente · 4:30 PM responde a Slack del CTO sobre el incidente</w:t>
            </w:r>
          </w:p>
        </w:tc>
      </w:tr>
      <w:tr w14:paraId="6DB7C94D" w14:textId="77777777">
        <w:tblPrEx>
          <w:tblW w:w="9360" w:type="dxa"/>
          <w:tblLook w:val="04A0"/>
        </w:tblPrEx>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23AFFBC" w14:textId="77777777">
            <w:r>
              <w:t>Pain points principales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C719D99" w14:textId="77777777">
            <w:r>
              <w:t>(1) No hay DBA y no debería serlo él — improvisa con Google + ChatGPT. (2) Ciclo de diagnóstico manual y lento. (3) No puede pegar queries reales en herramientas externas por compliance (datos de nómina LFPDPPP). (4) Code reviews no detectan anti-patterns de SQL. (5) Problemas escalan en cierre de quincena (carga × 10).</w:t>
            </w:r>
          </w:p>
        </w:tc>
      </w:tr>
      <w:tr w14:paraId="6DB7C94D" w14:textId="77777777">
        <w:tblPrEx>
          <w:tblW w:w="9360" w:type="dxa"/>
          <w:tblLook w:val="04A0"/>
        </w:tblPrEx>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23AFFBC" w14:textId="77777777">
            <w:r>
              <w:t>Cómo resuelve hoy</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C719D99" w14:textId="77777777">
            <w:r>
              <w:t>pg_stat_statements + psql manual · EXPLAIN ANALYZE a mano · Datadog APM (no llega a la query) · ChatGPT/Claude con literales borrados manualmente · pgBadger esporádicamente · NO usa pganalyze/EverSQL/DBtune (precio USD inasumible o no los conoció).</w:t>
            </w:r>
          </w:p>
        </w:tc>
      </w:tr>
      <w:tr w14:paraId="6DB7C94D" w14:textId="77777777">
        <w:tblPrEx>
          <w:tblW w:w="9360" w:type="dxa"/>
          <w:tblLook w:val="04A0"/>
        </w:tblPrEx>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23AFFBC" w14:textId="77777777">
            <w:r>
              <w:t>Costo mensual del problema</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C719D99" w14:textId="77777777">
            <w:r>
              <w:t>1.5-3 horas-developer por incidente, ≥1 incidente cada 2 semanas. Ciclo manual completo ≈ 4-8 horas-developer/mes a salario senior LATAM (~$50 USD/h) = $200-400 USD/mes en tiempo directo. Sin contar incidentes mayores en cierre de quincena.</w:t>
            </w:r>
          </w:p>
        </w:tc>
      </w:tr>
    </w:tbl>
    <w:p w:rsidR="006B38DA" w14:paraId="3EB27D31" w14:textId="77777777">
      <w:pPr>
        <w:spacing w:after="100"/>
      </w:pPr>
      <w:r>
        <w:rPr>
          <w:i/>
          <w:iCs/>
          <w:color w:val="888888"/>
          <w:sz w:val="18"/>
          <w:szCs w:val="18"/>
        </w:rPr>
        <w:t>[Instrucción: Llenen la tabla de arriba con: Nombre y rol, Edad y experiencia, Tamaño de empresa, Industria, Día típico de trabajo, Pain points principales, Cómo resuelve hoy el problema, Cuánto tiempo / dinero le cuesta el problema.]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354DCA51" w14:textId="77777777">
        <w:tblPrEx>
          <w:tblW w:w="9360" w:type="dxa"/>
          <w:tblLook w:val="04A0"/>
        </w:tblPrEx>
        <w:trPr>
          <w:trHeight w:val="2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6079A222" w14:textId="77777777">
            <w:r>
              <w:t>Andrés Villanueva, 31 años, Tech Lead Backend en fintech B2B de 45 personas en Monterrey (plataforma de pagos y nómina para PyMEs). Lidera equipo de 8 devs backend; administra 3 bases Postgres en producción (principal ~180 GB transaccional, reportes ~40 GB, staging). No tiene DBA dedicado — asume ese rol de facto aunque no es lo que le contrataron. La empresa creció de 500 a 12,000 clientes activos en 18 meses; el esquema original "de MVP" ahora procesa 2 millones de transacciones mensuales y la deuda técnica en queries es acumulada y visible.</w:t>
            </w:r>
          </w:p>
          <w:p/>
          <w:p>
            <w:r>
              <w:t>Dedica 4-8 horas-developer al mes a optimización reactiva. Cada incidente toma 1.5-3 horas (buscar query en logs → copiar → sanitizar literales a mano → pegar en psql → EXPLAIN ANALYZE → interpretar plan → proponer fix → validar en staging que no replica el volumen real). Los problemas escalan en el cierre de quincena cuando la carga se multiplica × 10.</w:t>
            </w:r>
          </w:p>
          <w:p/>
          <w:p>
            <w:r>
              <w:t>Su bloqueador #1 es legal, no técnico: la empresa tiene clientes de nómina con datos sensibles (RFC, CURP, salarios) que NO puede pegar en ChatGPT ni en pganalyze ni en ningún SaaS externo. El área legal lo bloquea. Por eso muchas veces trabaja "a ciegas" o en staging con datos falsos que no reflejan la realidad.</w:t>
            </w:r>
          </w:p>
          <w:p/>
          <w:p>
            <w:r>
              <w:t>Cita: "Si existiera algo que me dijera 'esta query tiene un Seq Scan en la tabla transacciones porque le falta un índice compuesto en (empresa_id, fecha_creacion), aquí está el CREATE INDEX' — y que lo pudiera correr sin necesidad de exponer datos reales — lo compraría mañana."</w:t>
            </w:r>
          </w:p>
          <w:p/>
          <w:p>
            <w:r>
              <w:t>Es usuario y comprador para tier Pro ($29/dev/mes, lo expensa con justificante simple). Para tier Team requiere conversación con el CTO (típicamente &lt; 1 semana si Andrés está convencido). Perfiles secundarios: Staff Engineer / Engineering Manager (empresas 50-200 devs, ciclo de venta 30-90 días vs 1-7 de Andrés) y CTO fundador (empresas 5-15 devs, compra rápida con presupuesto ajustado).</w:t>
            </w:r>
          </w:p>
        </w:tc>
      </w:tr>
    </w:tbl>
    <w:p w:rsidR="006B38DA" w14:paraId="045768B6" w14:textId="77777777">
      <w:pPr>
        <w:pStyle w:val="Heading2"/>
      </w:pPr>
      <w:r>
        <w:t>2.3 Frecuencia y severidad</w:t>
      </w:r>
    </w:p>
    <w:p w:rsidR="006B38DA" w14:paraId="2858B515" w14:textId="77777777">
      <w:pPr>
        <w:spacing w:after="100"/>
      </w:pPr>
      <w:r>
        <w:rPr>
          <w:i/>
          <w:iCs/>
          <w:color w:val="888888"/>
          <w:sz w:val="18"/>
          <w:szCs w:val="18"/>
        </w:rPr>
        <w:t>[Instrucción: Cuantifiquen. Cuántas veces a la semana / mes ocurre el problema. Cuánto cuesta cada vez. Si no tienen cifras exactas, estímenlas con razonamiento.]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02EAB17B" w14:textId="77777777">
        <w:tblPrEx>
          <w:tblW w:w="9360" w:type="dxa"/>
          <w:tblLook w:val="04A0"/>
        </w:tblPrEx>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6E27AB7C" w14:textId="77777777">
            <w:r>
              <w:t>Datos primarios (entrevista F6 Carlos Orellán + persona F10 Andrés Villanueva + F9 análisis):</w:t>
            </w:r>
          </w:p>
          <w:p/>
          <w:p>
            <w:r>
              <w:t>Frecuencia (Carlos, DBA, 3 BDs ~30 GB c/u en migración): 30 min a 1 hora al mes en optimización reactiva. Actúan por eventos, no proactivamente.</w:t>
            </w:r>
          </w:p>
          <w:p>
            <w:r>
              <w:t>Frecuencia (Andrés, Tech Lead, BD principal ~180 GB): 1.5-3 horas-developer por incidente, ≥1 incidente cada 2 semanas. En cierres de quincena (carga × 10) los incidentes se multiplican. Ciclo manual completo de un mes ≈ 4-8 horas-developer.</w:t>
            </w:r>
          </w:p>
          <w:p>
            <w:r>
              <w:t>Anti-pattern real reportado (Carlos, F6 pregunta 5): SELECT * sobre tablas con BLOBs causó queries lentas detectadas en pruebas; resolución manual columna por columna. Ese anti-pattern es exactamente D9 (select_star) del catálogo PgPilot — validación directa del valor del producto.</w:t>
            </w:r>
          </w:p>
          <w:p/>
          <w:p>
            <w:r>
              <w:t>Severidad por incidente menor: 2-8 horas-developer para diagnosticar + corregir + revisar PR. A salario LATAM senior ($25-50 USD/h según Glassdoor / Levels.fyi ajustado LATAM, fuente citada en F9), eso es $50-400 USD por incidente. Con 1-2 incidentes/mes ≈ $50-800 USD/mes en horas perdidas según tamaño de BD y equipo.</w:t>
            </w:r>
          </w:p>
          <w:p/>
          <w:p>
            <w:r>
              <w:t>Severidad por incidente mayor: además de las horas técnicas, hay costo de oportunidad (transacciones fallidas, churn, contacto cliente). Gartner cost-of-downtime benchmarks citados en F9 §5 sitúan un incidente entre $500 y $5,000 USD según volumen transaccional. Para Andrés (cierre de quincena con carga × 10) el extremo alto del rango es realista.</w:t>
            </w:r>
          </w:p>
          <w:p/>
          <w:p>
            <w:r>
              <w:t>Costo invisible: Andrés improvisa el rol de DBA sin que sea su responsabilidad formal. La feature siguiente se atrasa una semana cada vez que hay un incidente. El CTO percibe el problema como "rendimiento" pero no ve que viene de la ausencia de proceso, no de un dev mediocre.</w:t>
            </w:r>
          </w:p>
          <w:p/>
          <w:p>
            <w:r>
              <w:t>ROI estimado (F9 §5): equipo de 5 devs en tier Pro = $145 USD/mes. Si PgPilot ahorra 2 horas/mes de diagnóstico ($50-100 USD) + previene 1 incidente/trimestre ($500+ USD), el ROI es positivo desde el primer trimestre.</w:t>
            </w:r>
          </w:p>
          <w:p/>
          <w:p>
            <w:r>
              <w:t>Pendiente: F7 y F8 (entrevistas 2 y 3) ampliarán estos rangos con perfiles de equipos más grandes y/o sectores adyacentes.</w:t>
            </w:r>
          </w:p>
        </w:tc>
      </w:tr>
    </w:tbl>
    <w:p w:rsidR="006B38DA" w14:paraId="00A771B6" w14:textId="77777777">
      <w:pPr>
        <w:pStyle w:val="Heading1"/>
      </w:pPr>
      <w:r>
        <w:t>3. Investigación de usuarios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11FFC8E5" w14:textId="77777777">
        <w:tblPrEx>
          <w:tblW w:w="9360" w:type="dxa"/>
          <w:tblLook w:val="04A0"/>
        </w:tblPrEx>
        <w:tc>
          <w:tcPr>
            <w:tcW w:w="9360" w:type="dxa"/>
            <w:tcBorders>
              <w:top w:val="single" w:sz="12" w:space="0" w:color="FF5900"/>
              <w:left w:val="single" w:sz="4" w:space="0" w:color="FF5900"/>
              <w:bottom w:val="single" w:sz="4" w:space="0" w:color="FF5900"/>
              <w:right w:val="single" w:sz="4" w:space="0" w:color="FF5900"/>
            </w:tcBorders>
            <w:shd w:val="clear" w:color="auto" w:fill="FFE5D6"/>
            <w:tcMar>
              <w:top w:w="160" w:type="dxa"/>
              <w:left w:w="200" w:type="dxa"/>
              <w:bottom w:w="160" w:type="dxa"/>
              <w:right w:w="200" w:type="dxa"/>
            </w:tcMar>
          </w:tcPr>
          <w:p w:rsidR="006B38DA" w14:paraId="32C2052C" w14:textId="77777777">
            <w:pPr>
              <w:spacing w:after="100"/>
            </w:pPr>
            <w:r>
              <w:rPr>
                <w:b/>
                <w:bCs/>
                <w:color w:val="FF5900"/>
              </w:rPr>
              <w:t>Requisito obligatorio</w:t>
            </w:r>
          </w:p>
          <w:p w:rsidR="006B38DA" w14:paraId="584D4058" w14:textId="77777777">
            <w:pPr>
              <w:spacing w:after="60"/>
            </w:pPr>
            <w:r>
              <w:rPr>
                <w:color w:val="231F20"/>
                <w:sz w:val="20"/>
                <w:szCs w:val="20"/>
              </w:rPr>
              <w:t>Mínimo 3 entrevistas con personas del rol objetivo. Si no las hicieron, este criterio se va a 0.</w:t>
            </w:r>
          </w:p>
          <w:p w:rsidR="006B38DA" w14:paraId="26AA5520" w14:textId="77777777">
            <w:pPr>
              <w:spacing w:after="60"/>
            </w:pPr>
            <w:r>
              <w:rPr>
                <w:color w:val="231F20"/>
                <w:sz w:val="20"/>
                <w:szCs w:val="20"/>
              </w:rPr>
              <w:t>Las entrevistas pueden ser de 30 minutos, por video o presenciales.</w:t>
            </w:r>
          </w:p>
          <w:p w:rsidR="006B38DA" w14:paraId="6F906857" w14:textId="77777777">
            <w:pPr>
              <w:spacing w:after="60"/>
            </w:pPr>
            <w:r>
              <w:rPr>
                <w:color w:val="231F20"/>
                <w:sz w:val="20"/>
                <w:szCs w:val="20"/>
              </w:rPr>
              <w:t>Documenten preguntas hechas, respuestas resumidas, y aprendizajes.</w:t>
            </w:r>
          </w:p>
        </w:tc>
      </w:tr>
    </w:tbl>
    <w:p w:rsidR="006B38DA" w14:paraId="1CCAB343" w14:textId="77777777">
      <w:pPr>
        <w:pStyle w:val="Heading2"/>
      </w:pPr>
      <w:r>
        <w:t>3.1 Resumen de entrevistas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200"/>
        <w:gridCol w:w="2800"/>
        <w:gridCol w:w="1680"/>
        <w:gridCol w:w="1680"/>
      </w:tblGrid>
      <w:tr w14:paraId="062C6315" w14:textId="77777777">
        <w:tblPrEx>
          <w:tblW w:w="9360" w:type="dxa"/>
          <w:tblLook w:val="04A0"/>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274BE26A" w14:textId="77777777">
            <w:r>
              <w:rPr>
                <w:b/>
                <w:bCs/>
                <w:color w:val="FFFFFF"/>
                <w:sz w:val="20"/>
                <w:szCs w:val="20"/>
              </w:rPr>
              <w:t>Nombre / Rol del entrevistado</w:t>
            </w:r>
          </w:p>
        </w:tc>
        <w:tc>
          <w:tcPr>
            <w:tcW w:w="2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2539C484" w14:textId="77777777">
            <w:r>
              <w:rPr>
                <w:b/>
                <w:bCs/>
                <w:color w:val="FFFFFF"/>
                <w:sz w:val="20"/>
                <w:szCs w:val="20"/>
              </w:rPr>
              <w:t>Empresa / Sector</w:t>
            </w:r>
          </w:p>
        </w:tc>
        <w:tc>
          <w:tcPr>
            <w:tcW w:w="168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3434C4C9" w14:textId="77777777">
            <w:r>
              <w:rPr>
                <w:b/>
                <w:bCs/>
                <w:color w:val="FFFFFF"/>
                <w:sz w:val="20"/>
                <w:szCs w:val="20"/>
              </w:rPr>
              <w:t>Fecha</w:t>
            </w:r>
          </w:p>
        </w:tc>
        <w:tc>
          <w:tcPr>
            <w:tcW w:w="168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676E1BC6" w14:textId="77777777">
            <w:r>
              <w:rPr>
                <w:b/>
                <w:bCs/>
                <w:color w:val="FFFFFF"/>
                <w:sz w:val="20"/>
                <w:szCs w:val="20"/>
              </w:rPr>
              <w:t>Duración</w:t>
            </w:r>
          </w:p>
        </w:tc>
      </w:tr>
      <w:tr w14:paraId="49D90683" w14:textId="77777777">
        <w:tblPrEx>
          <w:tblW w:w="9360" w:type="dxa"/>
          <w:tblLook w:val="04A0"/>
        </w:tblPrEx>
        <w:trPr>
          <w:trHeight w:val="600"/>
        </w:trPr>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6FE1E289" w14:textId="77777777">
            <w:r>
              <w:t>Carlos Orellán — DBA</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47BC8DAB" w14:textId="77777777">
            <w:r>
              <w:t>Software house LATAM (3 BDs Postgres, migración a ~30 GB c/u)</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793A22E" w14:textId="77777777">
            <w:r>
              <w:t>13 de mayo de 2026</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65C17602" w14:textId="77777777">
            <w:r>
              <w:t>~10 min (videollamada grabada)</w:t>
            </w:r>
          </w:p>
        </w:tc>
      </w:tr>
      <w:tr w14:paraId="609076CF" w14:textId="77777777">
        <w:tblPrEx>
          <w:tblW w:w="9360" w:type="dxa"/>
          <w:tblLook w:val="04A0"/>
        </w:tblPrEx>
        <w:trPr>
          <w:trHeight w:val="600"/>
        </w:trP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25DBBCFD" w14:textId="77777777">
            <w:r>
              <w:t>[PENDIENTE: F7] Tech lead / Backend senior con Postgres ≥100 GB</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79EDF0E0" w14:textId="77777777">
            <w:r>
              <w:t>[PENDIENTE: en agendamiento]</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383EBFB4" w14:textId="77777777">
            <w:r>
              <w:t>[PENDIENTE]</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5A4D3FAB" w14:textId="77777777">
            <w:r>
              <w:t>25-30 min</w:t>
            </w:r>
          </w:p>
        </w:tc>
      </w:tr>
      <w:tr w14:paraId="7E4AEE78" w14:textId="77777777">
        <w:tblPrEx>
          <w:tblW w:w="9360" w:type="dxa"/>
          <w:tblLook w:val="04A0"/>
        </w:tblPrEx>
        <w:trPr>
          <w:trHeight w:val="600"/>
        </w:trPr>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12ACE6C" w14:textId="77777777">
            <w:r>
              <w:t>[PENDIENTE: F8] CTO o Engineering Manager LATAM</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023DDC4E" w14:textId="77777777">
            <w:r>
              <w:t>[PENDIENTE: en agendamiento]</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1A39525D" w14:textId="77777777">
            <w:r>
              <w:t>[PENDIENTE]</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4196BD7" w14:textId="77777777">
            <w:r>
              <w:t>25-30 min</w:t>
            </w:r>
          </w:p>
        </w:tc>
      </w:tr>
    </w:tbl>
    <w:p w:rsidR="006B38DA" w14:paraId="1BAB69DB" w14:textId="77777777">
      <w:pPr>
        <w:pStyle w:val="Heading2"/>
      </w:pPr>
      <w:r>
        <w:t>3.2 Preguntas hechas</w:t>
      </w:r>
    </w:p>
    <w:p w:rsidR="006B38DA" w14:paraId="1A08BE91" w14:textId="77777777">
      <w:pPr>
        <w:spacing w:after="100"/>
      </w:pPr>
      <w:r>
        <w:rPr>
          <w:i/>
          <w:iCs/>
          <w:color w:val="888888"/>
          <w:sz w:val="18"/>
          <w:szCs w:val="18"/>
        </w:rPr>
        <w:t>[Instrucción: Listen las 5-8 preguntas principales que hicieron en las entrevistas.]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3D3F08FC" w14:textId="77777777">
        <w:tblPrEx>
          <w:tblW w:w="9360" w:type="dxa"/>
          <w:tblLook w:val="04A0"/>
        </w:tblPrEx>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5C838981" w14:textId="77777777">
            <w:r>
              <w:t>Las 9 preguntas del guion (F5, ver business/guion-entrevistas.md para texto completo y objetivo de cada una):</w:t>
            </w:r>
          </w:p>
          <w:p/>
          <w:p>
            <w:r>
              <w:t>1. Contexto. ¿Cuántas bases de datos Postgres manejas en producción y cuál es el tamaño aproximado de la más grande?</w:t>
            </w:r>
          </w:p>
          <w:p>
            <w:r>
              <w:t>2. Comportamiento actual. Cuando te llega una queja de 'la app está lenta', ¿cuáles son los primeros 3 pasos que das para diagnosticar si es un problema de queries?</w:t>
            </w:r>
          </w:p>
          <w:p>
            <w:r>
              <w:t>3. Stack actual. ¿Qué herramientas usas hoy para analizar queries lentas? (pg_stat_statements, EXPLAIN ANALYZE manual, pgBadger, algún SaaS tipo Datadog/pganalyze...)</w:t>
            </w:r>
          </w:p>
          <w:p>
            <w:r>
              <w:t>4. Dolor cuantificado. ¿Cuánto tiempo al mes estimas que le dedicas a optimizar queries o investigar problemas de rendimiento en Postgres?</w:t>
            </w:r>
          </w:p>
          <w:p>
            <w:r>
              <w:t>5. Historia concreta. ¿Puedes contarme un caso reciente donde una query lenta causó un problema real en producción? ¿Cómo lo resolviste y cuánto tardaste?</w:t>
            </w:r>
          </w:p>
          <w:p>
            <w:r>
              <w:t>6. Encaje en workflow. Si existiera una herramienta que analiza automáticamente tus queries y te da el SQL corregido listo para copiar, ¿en qué parte de tu flujo de trabajo la usarías?</w:t>
            </w:r>
          </w:p>
          <w:p>
            <w:r>
              <w:t>7. Objeciones de seguridad. ¿Qué te preocuparía de darle acceso a una herramienta así a tu base de datos de producción? ¿Qué garantías necesitarías?</w:t>
            </w:r>
          </w:p>
          <w:p>
            <w:r>
              <w:t>8. Oportunidad de integración. ¿Tu equipo tiene algún proceso formal de code review para queries o migraciones antes de que lleguen a producción?</w:t>
            </w:r>
          </w:p>
          <w:p>
            <w:r>
              <w:t>9. Decisor y precio. Si esta herramienta costara entre $50 y $200 USD/mes por base de datos, ¿quién en tu empresa tomaría la decisión de compra?</w:t>
            </w:r>
          </w:p>
          <w:p/>
          <w:p>
            <w:r>
              <w:t>El guion enfatiza comportamiento pasado, no intenciones futuras: no preguntar '¿usarías nuestro producto?' — la gente miente para no decepcionar.</w:t>
            </w:r>
          </w:p>
        </w:tc>
      </w:tr>
    </w:tbl>
    <w:p w:rsidR="006B38DA" w14:paraId="36486D56" w14:textId="77777777">
      <w:pPr>
        <w:pStyle w:val="Heading2"/>
      </w:pPr>
      <w:r>
        <w:t>3.3 Aprendizajes principales</w:t>
      </w:r>
    </w:p>
    <w:p w:rsidR="006B38DA" w14:paraId="13974227" w14:textId="77777777">
      <w:pPr>
        <w:spacing w:after="100"/>
      </w:pPr>
      <w:r>
        <w:rPr>
          <w:i/>
          <w:iCs/>
          <w:color w:val="888888"/>
          <w:sz w:val="18"/>
          <w:szCs w:val="18"/>
        </w:rPr>
        <w:t>[Instrucción: 3-5 insights concretos que sacaron de las entrevistas. ¿Qué los sorprendió? ¿Qué confirmó sus hipótesis? ¿Qué cambiaron del producto a partir de esto?]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7FB59D71" w14:textId="77777777">
        <w:tblPrEx>
          <w:tblW w:w="9360" w:type="dxa"/>
          <w:tblLook w:val="04A0"/>
        </w:tblPrEx>
        <w:trPr>
          <w:trHeight w:val="16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2CD197B4" w14:textId="77777777">
            <w:r>
              <w:t>7 insights de la entrevista F6 con Carlos Orellán cruzados con el persona F10 (Andrés Villanueva). Validan hipótesis previas, abren oportunidad nueva, o dejan abiertas para F7/F8:</w:t>
            </w:r>
          </w:p>
          <w:p/>
          <w:p>
            <w:r>
              <w:t>Insight 1 — Dolor reactivo, no proactivo. Validado. Carlos: "actuamos por eventos". Andrés vive lo mismo a mayor escala. Implicación producto: PgPilot compite por el ciclo reactivo cuando ya hay alerta, no por un flujo proactivo desde cero.</w:t>
            </w:r>
          </w:p>
          <w:p/>
          <w:p>
            <w:r>
              <w:t>Insight 2 — SELECT * es anti-pattern real que ya les dolió. Validado. Carlos resolvió un caso real reemplazando SELECT * por columnas específicas. Ese es el detector D9 (select_star) ya implementado en PgPilot. Implicación: usar ese caso como demo concreta en el pitch.</w:t>
            </w:r>
          </w:p>
          <w:p/>
          <w:p>
            <w:r>
              <w:t>Insight 3 — CI/CD y linter de SQL son el punto de entrada ideal. Validado fuertemente. Carlos lo mencionó dos veces: "lo pondríamos en el pull request" y "como linter". Abre oportunidad nueva: GitHub Action / GitLab CI integration en el roadmap Q2.</w:t>
            </w:r>
          </w:p>
          <w:p/>
          <w:p>
            <w:r>
              <w:t>Insight 4 — Read-only es innegociable. Validado. Preocupación #1 de Carlos: que la herramienta tenga privilegios de escritura. Andrés (F10) confirma el mismo bloqueador. PgPilot ya cumple por diseño (R7). Implicación messaging: "read-only por diseño" como bullet #1 de la landing, no como tercer beneficio.</w:t>
            </w:r>
          </w:p>
          <w:p/>
          <w:p>
            <w:r>
              <w:t>Insight 5 — El decisor de compra es el CTO, no el dev. Validado. Implicación crítica para GTM: redirigir el outreach mes 2-3 del plan F13 a CTOs y tech leads, no a developers individuales. Tier Pro = caballo de Troya bottom-up; Team/Enterprise = top-down con CTO como comprador.</w:t>
            </w:r>
          </w:p>
          <w:p/>
          <w:p>
            <w:r>
              <w:t>Insight 6 — No usan herramientas especializadas de Postgres. Validado. Ni Carlos ni Andrés usan pganalyze, EverSQL o DBtune. Implicación: PgPilot NO compite con pganalyze en LATAM — los devs LATAM aún no son clientes de pganalyze. Compite con "no hacer nada" o "hacerlo a mano" — baseline más fácil de superar.</w:t>
            </w:r>
          </w:p>
          <w:p/>
          <w:p>
            <w:r>
              <w:t>Insight 7 — Privacidad de datos productivos es bloqueador legal, no técnico. Validado fuertemente (Andrés F10): "sé que hay herramientas buenas pero legalmente no puedo darles acceso a producción". En fintech B2B con datos LFPDPPP, el área legal bloquea cualquier herramienta sin sanitización. Implicación: el modo offline (bundle JSON) abre la puerta del sector regulado LATAM.</w:t>
            </w:r>
          </w:p>
          <w:p/>
          <w:p>
            <w:r>
              <w:t>Hipótesis pendientes (a validar en F7 y F8):</w:t>
            </w:r>
          </w:p>
          <w:p>
            <w:r>
              <w:t>Willingness-to-pay específico $29 USD/dev/mes en LATAM. Carlos no expresó objeción al rango $50-200/BD pero no se le preguntó por precio per-dev exacto.</w:t>
            </w:r>
          </w:p>
          <w:p>
            <w:r>
              <w:t>El dolor crece con el tamaño de la BD. Carlos en migración a 30 GB, Andrés ya a 180 GB. F7/F8 idealmente cubren ≥500 GB para confirmar la curva.</w:t>
            </w:r>
          </w:p>
          <w:p>
            <w:r>
              <w:t>¿Adoptarían PgPilot sin LLM (modo offline)? No se preguntó a Carlos directamente. F7 debe incluir esta pregunta.</w:t>
            </w:r>
          </w:p>
          <w:p/>
          <w:p>
            <w:r>
              <w:t>Cambios derivados de F6 + F10 (decisiones provisionales sujetas a F7/F8):</w:t>
            </w:r>
          </w:p>
          <w:p>
            <w:r>
              <w:t>Producto: priorizar GitHub Action / GitLab CI integration en Q2.</w:t>
            </w:r>
          </w:p>
          <w:p>
            <w:r>
              <w:t>Pricing: mantener tier Pro $29 (sin objeción en F6).</w:t>
            </w:r>
          </w:p>
          <w:p>
            <w:r>
              <w:t>GTM: redirigir outreach mes 2-3 a CTOs/tech leads. Tier Pro bottom-up; Team/Enterprise top-down con CTO.</w:t>
            </w:r>
          </w:p>
          <w:p>
            <w:r>
              <w:t>Messaging: elevar "read-only por diseño" y "modo offline para sectores regulados" a bullets #1 y #2 de la landing.</w:t>
            </w:r>
          </w:p>
        </w:tc>
      </w:tr>
    </w:tbl>
    <w:p w:rsidR="006B38DA" w14:paraId="7565FC12" w14:textId="77777777">
      <w:pPr>
        <w:pStyle w:val="Heading1"/>
      </w:pPr>
      <w:r>
        <w:t>4. Solución</w:t>
      </w:r>
    </w:p>
    <w:p w:rsidR="006B38DA" w14:paraId="648440B0" w14:textId="77777777">
      <w:pPr>
        <w:spacing w:after="100"/>
      </w:pPr>
      <w:r>
        <w:rPr>
          <w:i/>
          <w:iCs/>
          <w:color w:val="888888"/>
          <w:sz w:val="18"/>
          <w:szCs w:val="18"/>
        </w:rPr>
        <w:t>[Instrucción: Descripción del producto desde la perspectiva del usuario. NO desde la perspectiva técnica. Qué hace por ellos, no cómo está hecho.]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1CE7B715" w14:textId="77777777">
        <w:tblPrEx>
          <w:tblW w:w="9360" w:type="dxa"/>
          <w:tblLook w:val="04A0"/>
        </w:tblPrEx>
        <w:trPr>
          <w:trHeight w:val="18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40B28D68" w14:textId="77777777">
            <w:r>
              <w:t>El developer abre el editor web de PgPilot (interfaz tipo VS Code, tema oscuro, en español). Pega una query SQL que cree problemática — por ejemplo, una que aparece en su pg_stat_statements con tiempo total alto. Pulsa 'Analizar'. En 2-4 segundos aparecen tarjetas con detecciones:</w:t>
            </w:r>
          </w:p>
          <w:p/>
          <w:p>
            <w:r>
              <w:t>"Detectamos un Seq Scan sobre la tabla posts (12.3 M filas) con filtro WHERE author_id = $1. La tabla no tiene índice en author_id, lo que fuerza al planner a leer toda la tabla. Recomendamos CREATE INDEX idx_posts_author_id ON posts(author_id). Validado en sandbox: costo estimado baja de 45,231 a 287 (158× mejora). Confianza: alta."</w:t>
            </w:r>
          </w:p>
          <w:p/>
          <w:p>
            <w:r>
              <w:t>Debajo, un comparativo before/after del plan de EXPLAIN con costos resaltados. El dev puede copiar el SQL con un clic, llevarlo a su PR, mergear con tranquilidad. Si el LLM está habilitado (tier Pro+), una explicación adicional en prosa pedagógica describe por qué el motor identificó este patrón y qué riesgo evita el índice. Cuatro indicadores verdes muestran las validaciones que pasó la recomendación: schema OK, no duplica índice existente, sintaxis válida, sandbox confirma mejora.</w:t>
            </w:r>
          </w:p>
          <w:p/>
          <w:p>
            <w:r>
              <w:t>A las 24 horas el dev ha procesado 5-10 queries de su workload y ha aplicado 2-3 índices recomendados. Su p95 baja. Su PR fue aprobado más rápido porque incluyó el plan before/after. El tech lead del equipo lo nota y agrega la URL del editor a su onboarding interno.</w:t>
            </w:r>
          </w:p>
        </w:tc>
      </w:tr>
    </w:tbl>
    <w:p w:rsidR="006B38DA" w14:paraId="0067747A" w14:textId="77777777">
      <w:pPr>
        <w:pStyle w:val="Heading2"/>
      </w:pPr>
      <w:r>
        <w:t>4.1 Funcionalidades 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14:paraId="38EF5E1C" w14:textId="77777777">
        <w:tblPrEx>
          <w:tblW w:w="9360" w:type="dxa"/>
          <w:tblLook w:val="04A0"/>
        </w:tblPrEx>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1BEC299D" w14:textId="77777777">
            <w:r>
              <w:rPr>
                <w:b/>
                <w:bCs/>
                <w:color w:val="FFFFFF"/>
                <w:sz w:val="20"/>
                <w:szCs w:val="20"/>
              </w:rPr>
              <w:t>Feature</w:t>
            </w:r>
          </w:p>
        </w:tc>
        <w:tc>
          <w:tcPr>
            <w:tcW w:w="58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4E0535D7" w14:textId="77777777">
            <w:r>
              <w:rPr>
                <w:b/>
                <w:bCs/>
                <w:color w:val="FFFFFF"/>
                <w:sz w:val="20"/>
                <w:szCs w:val="20"/>
              </w:rPr>
              <w:t>Beneficio para el usuario</w:t>
            </w:r>
          </w:p>
        </w:tc>
      </w:tr>
      <w:tr w14:paraId="0C87988B" w14:textId="77777777">
        <w:tblPrEx>
          <w:tblW w:w="9360" w:type="dxa"/>
          <w:tblLook w:val="04A0"/>
        </w:tblPrEx>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1FA2C51" w14:textId="77777777">
            <w:r>
              <w:t>Editor web con análisis on-demand</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0582F898" w14:textId="77777777">
            <w:r>
              <w:t>Pega query, recibe detecciones en segundos sin instalar nada local. Onboarding cero fricción.</w:t>
            </w:r>
          </w:p>
        </w:tc>
      </w:tr>
      <w:tr w14:paraId="416498E5" w14:textId="77777777">
        <w:tblPrEx>
          <w:tblW w:w="9360" w:type="dxa"/>
          <w:tblLook w:val="04A0"/>
        </w:tblPrEx>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48F3BE40" w14:textId="77777777">
            <w:r>
              <w:t>19 detectores de anti-patterns documentados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49D6681A" w14:textId="77777777">
            <w:r>
              <w:t>Cobertura amplia y conocida del catálogo público (/docs/patterns/). El dev entiende qué se busca, no es una caja negra.</w:t>
            </w:r>
          </w:p>
        </w:tc>
      </w:tr>
      <w:tr w14:paraId="1B0D87AE" w14:textId="77777777">
        <w:tblPrEx>
          <w:tblW w:w="9360" w:type="dxa"/>
          <w:tblLook w:val="04A0"/>
        </w:tblPrEx>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4B4A4ECD" w14:textId="77777777">
            <w:r>
              <w:t>Recomendación de índice con CREATE INDEX listo para copiar</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7CBDDE7E" w14:textId="77777777">
            <w:r>
              <w:t>Productividad inmediata: del análisis al PR en minutos, no horas.</w:t>
            </w:r>
          </w:p>
        </w:tc>
      </w:tr>
      <w:tr w14:paraId="1BCF5C91" w14:textId="77777777">
        <w:tblPrEx>
          <w:tblW w:w="9360" w:type="dxa"/>
          <w:tblLook w:val="04A0"/>
        </w:tblPrEx>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711AD415" w14:textId="77777777">
            <w:r>
              <w:t>Validación en sandbox antes de mostrar</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2D471A79" w14:textId="77777777">
            <w:r>
              <w:t>Confianza en la recomendación: no es una sugerencia plausible, es una sugerencia con costo before/after verificado.</w:t>
            </w:r>
          </w:p>
        </w:tc>
      </w:tr>
      <w:tr w14:paraId="0795B207" w14:textId="77777777">
        <w:tblPrEx>
          <w:tblW w:w="9360" w:type="dxa"/>
          <w:tblLook w:val="04A0"/>
        </w:tblPrEx>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7D1EDA86" w14:textId="77777777">
            <w:r>
              <w:t>Comparativo before/after del plan EXPLAIN</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3B23B32" w14:textId="77777777">
            <w:r>
              <w:t>Evidencia en el PR para que el reviewer apruebe rápido y para defender la decisión en code review.</w:t>
            </w:r>
          </w:p>
        </w:tc>
      </w:tr>
      <w:tr w14:paraId="0795B207" w14:textId="77777777">
        <w:tblPrEx>
          <w:tblW w:w="9360" w:type="dxa"/>
          <w:tblLook w:val="04A0"/>
        </w:tblPrEx>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7D1EDA86" w14:textId="77777777">
            <w:r>
              <w:t>Workload analysis sobre pg_stat_statements</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3B23B32" w14:textId="77777777">
            <w:r>
              <w:t>Top 10 queries por impacto (tiempo total, no frecuencia) — ataca primero lo que más duele.</w:t>
            </w:r>
          </w:p>
        </w:tc>
      </w:tr>
      <w:tr w14:paraId="0795B207" w14:textId="77777777">
        <w:tblPrEx>
          <w:tblW w:w="9360" w:type="dxa"/>
          <w:tblLook w:val="04A0"/>
        </w:tblPrEx>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7D1EDA86" w14:textId="77777777">
            <w:r>
              <w:t>Sanitización fuerte de literales pre-LLM</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3B23B32" w14:textId="77777777">
            <w:r>
              <w:t>Compliance: ningún dato productivo sale del perímetro hacia el LLM. Auditable.</w:t>
            </w:r>
          </w:p>
        </w:tc>
      </w:tr>
      <w:tr w14:paraId="0795B207" w14:textId="77777777">
        <w:tblPrEx>
          <w:tblW w:w="9360" w:type="dxa"/>
          <w:tblLook w:val="04A0"/>
        </w:tblPrEx>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7D1EDA86" w14:textId="77777777">
            <w:r>
              <w:t>Modo offline / bundle JSON</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3B23B32" w14:textId="77777777">
            <w:r>
              <w:t>Para fintech/healthtech LATAM: análisis sin conectar la BD productiva a ningún SaaS.</w:t>
            </w:r>
          </w:p>
        </w:tc>
      </w:tr>
      <w:tr w14:paraId="0795B207" w14:textId="77777777">
        <w:tblPrEx>
          <w:tblW w:w="9360" w:type="dxa"/>
          <w:tblLook w:val="04A0"/>
        </w:tblPrEx>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7D1EDA86" w14:textId="77777777">
            <w:r>
              <w:t>Modo 'LLM apagado' con plantillas</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3B23B32" w14:textId="77777777">
            <w:r>
              <w:t>Resiliencia: el producto funciona aunque Anthropic se caiga. Las explicaciones son más secas pero válidas.</w:t>
            </w:r>
          </w:p>
        </w:tc>
      </w:tr>
      <w:tr w14:paraId="0795B207" w14:textId="77777777">
        <w:tblPrEx>
          <w:tblW w:w="9360" w:type="dxa"/>
          <w:tblLook w:val="04A0"/>
        </w:tblPrEx>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7D1EDA86" w14:textId="77777777">
            <w:r>
              <w:t>Catálogo abierto en /docs/patterns/</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3B23B32" w14:textId="77777777">
            <w:r>
              <w:t>Transparencia y SEO: cada anti-pattern es un artículo público que demuestra rigor técnico.</w:t>
            </w:r>
          </w:p>
        </w:tc>
      </w:tr>
    </w:tbl>
    <w:p w:rsidR="006B38DA" w14:paraId="14DB6740" w14:textId="77777777">
      <w:pPr>
        <w:pStyle w:val="Heading1"/>
      </w:pPr>
      <w:r>
        <w:t>5. Análisis competitivo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2BF9FBF8" w14:textId="77777777">
        <w:tblPrEx>
          <w:tblW w:w="9360" w:type="dxa"/>
          <w:tblLook w:val="04A0"/>
        </w:tblPrEx>
        <w:tc>
          <w:tcPr>
            <w:tcW w:w="9360" w:type="dxa"/>
            <w:tcBorders>
              <w:top w:val="single" w:sz="12" w:space="0" w:color="FF5900"/>
              <w:left w:val="single" w:sz="4" w:space="0" w:color="FF5900"/>
              <w:bottom w:val="single" w:sz="4" w:space="0" w:color="FF5900"/>
              <w:right w:val="single" w:sz="4" w:space="0" w:color="FF5900"/>
            </w:tcBorders>
            <w:shd w:val="clear" w:color="auto" w:fill="FFE5D6"/>
            <w:tcMar>
              <w:top w:w="160" w:type="dxa"/>
              <w:left w:w="200" w:type="dxa"/>
              <w:bottom w:w="160" w:type="dxa"/>
              <w:right w:w="200" w:type="dxa"/>
            </w:tcMar>
          </w:tcPr>
          <w:p w:rsidR="006B38DA" w14:paraId="4014B846" w14:textId="77777777">
            <w:pPr>
              <w:spacing w:after="100"/>
            </w:pPr>
            <w:r>
              <w:rPr>
                <w:b/>
                <w:bCs/>
                <w:color w:val="FF5900"/>
              </w:rPr>
              <w:t>Requisito obligatorio</w:t>
            </w:r>
          </w:p>
          <w:p w:rsidR="006B38DA" w14:paraId="75EE2DD8" w14:textId="77777777">
            <w:pPr>
              <w:spacing w:after="60"/>
            </w:pPr>
            <w:r>
              <w:rPr>
                <w:color w:val="231F20"/>
                <w:sz w:val="20"/>
                <w:szCs w:val="20"/>
              </w:rPr>
              <w:t>Mínimo 3 competidores reales investigados. "No hay competencia" = 0 pts automático.</w:t>
            </w:r>
          </w:p>
          <w:p w:rsidR="006B38DA" w14:paraId="4D619E32" w14:textId="77777777">
            <w:pPr>
              <w:spacing w:after="60"/>
            </w:pPr>
            <w:r>
              <w:rPr>
                <w:color w:val="231F20"/>
                <w:sz w:val="20"/>
                <w:szCs w:val="20"/>
              </w:rPr>
              <w:t>Investiguen precios, features y segmento objetivo de cada uno.</w:t>
            </w:r>
          </w:p>
          <w:p w:rsidR="006B38DA" w14:paraId="34FEBF34" w14:textId="77777777">
            <w:pPr>
              <w:spacing w:after="60"/>
            </w:pPr>
            <w:r>
              <w:rPr>
                <w:color w:val="231F20"/>
                <w:sz w:val="20"/>
                <w:szCs w:val="20"/>
              </w:rPr>
              <w:t>El espacio en blanco es lo más importante: dónde están débiles vs ustedes.</w:t>
            </w:r>
          </w:p>
        </w:tc>
      </w:tr>
    </w:tbl>
    <w:p w:rsidR="006B38DA" w14:paraId="304416E9" w14:textId="77777777">
      <w:pPr>
        <w:pStyle w:val="Heading2"/>
      </w:pPr>
      <w:r>
        <w:t>5.1 Tabla comparativa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400"/>
        <w:gridCol w:w="1800"/>
        <w:gridCol w:w="1800"/>
        <w:gridCol w:w="1800"/>
        <w:gridCol w:w="1560"/>
      </w:tblGrid>
      <w:tr w14:paraId="65BB57B0" w14:textId="77777777">
        <w:tblPrEx>
          <w:tblW w:w="9360" w:type="dxa"/>
          <w:tblLook w:val="04A0"/>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3F2FBCDD" w14:textId="77777777">
            <w:r>
              <w:t>Característica</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256D4A6C" w14:textId="77777777">
            <w:r>
              <w:t>pganalyze</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6CCCC66E" w14:textId="77777777">
            <w:r>
              <w:t>EverSQL (Aiven)</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06E568D1" w14:textId="77777777">
            <w:r>
              <w:t>pgMustard</w:t>
            </w:r>
          </w:p>
        </w:tc>
        <w:tc>
          <w:tcPr>
            <w:tcW w:w="15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29F2E156" w14:textId="77777777">
            <w:r>
              <w:t>PgPilot</w:t>
            </w:r>
          </w:p>
        </w:tc>
      </w:tr>
      <w:tr w14:paraId="69077D79" w14:textId="77777777">
        <w:tblPrEx>
          <w:tblW w:w="9360" w:type="dxa"/>
          <w:tblLook w:val="04A0"/>
        </w:tblPrEx>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F1FE4A9" w14:textId="77777777">
            <w:r>
              <w:t>Foco principal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65940C8C" w14:textId="77777777">
            <w:r>
              <w:t>Monitoring continuo + advisors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7BB238F0" w14:textId="77777777">
            <w:r>
              <w:t>Rewrite automático IA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7F3F4678" w14:textId="77777777">
            <w:r>
              <w:t>Visualizador de EXPLAIN</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97F7064" w14:textId="77777777">
            <w:r>
              <w:t>Detección + recomendaciones validadas</w:t>
            </w:r>
          </w:p>
        </w:tc>
      </w:tr>
      <w:tr w14:paraId="3D820087" w14:textId="77777777">
        <w:tblPrEx>
          <w:tblW w:w="9360" w:type="dxa"/>
          <w:tblLook w:val="04A0"/>
        </w:tblPrEx>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5F65804B" w14:textId="77777777">
            <w:r>
              <w:t>BD soportadas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53F7A851" w14:textId="77777777">
            <w:r>
              <w:t>Postgres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5F011AEB" w14:textId="77777777">
            <w:r>
              <w:t>Postgres, MySQL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48728E00" w14:textId="77777777">
            <w:r>
              <w:t>Postgres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6DBE6DAA" w14:textId="77777777">
            <w:r>
              <w:t>Postgres</w:t>
            </w:r>
          </w:p>
        </w:tc>
      </w:tr>
      <w:tr w14:paraId="41325F2E" w14:textId="77777777">
        <w:tblPrEx>
          <w:tblW w:w="9360" w:type="dxa"/>
          <w:tblLook w:val="04A0"/>
        </w:tblPrEx>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F5B18EE" w14:textId="77777777">
            <w:r>
              <w:t>Precio entrada (USD/mes)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4D82CCB" w14:textId="77777777">
            <w:r>
              <w:t>$149/servidor</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143B226B" w14:textId="77777777">
            <w:r>
              <w:t>Gratis (vía Aiven)</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BA41EF7" w14:textId="77777777">
            <w:r>
              <w:t>~$8/usuario (95 €/año)</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244B722" w14:textId="77777777">
            <w:r>
              <w:t>$29/dev (Pro)</w:t>
            </w:r>
          </w:p>
        </w:tc>
      </w:tr>
      <w:tr w14:paraId="60C42525" w14:textId="77777777">
        <w:tblPrEx>
          <w:tblW w:w="9360" w:type="dxa"/>
          <w:tblLook w:val="04A0"/>
        </w:tblPrEx>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447A3AA8" w14:textId="77777777">
            <w:r>
              <w:t>Modelo de deployment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20291BCB" w14:textId="77777777">
            <w:r>
              <w:t>SaaS + on-premise (Enterprise)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641C0FA3" w14:textId="77777777">
            <w:r>
              <w:t>SaaS (Aiven)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2390D8B4" w14:textId="77777777">
            <w:r>
              <w:t>SaaS (paste manual)</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06D627DE" w14:textId="77777777">
            <w:r>
              <w:t>Self-hosted Docker + SaaS</w:t>
            </w:r>
          </w:p>
        </w:tc>
      </w:tr>
      <w:tr w14:paraId="3654BA8B" w14:textId="77777777">
        <w:tblPrEx>
          <w:tblW w:w="9360" w:type="dxa"/>
          <w:tblLook w:val="04A0"/>
        </w:tblPrEx>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FD1F0CE" w14:textId="77777777">
            <w:r>
              <w:t>Mecanismo de detección</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140FEC0D" w14:textId="77777777">
            <w:r>
              <w:t>Heurísticas + ML propietario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41DF60B3" w14:textId="77777777">
            <w:r>
              <w:t>Modelo IA opaco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18D92C9" w14:textId="77777777">
            <w:r>
              <w:t>Reglas sobre el plan</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1F45081B" w14:textId="77777777">
            <w:r>
              <w:t>Motor determinístico + LLM solo para explicar</w:t>
            </w:r>
          </w:p>
        </w:tc>
      </w:tr>
      <w:tr w14:paraId="550AFFF6" w14:textId="77777777">
        <w:tblPrEx>
          <w:tblW w:w="9360" w:type="dxa"/>
          <w:tblLook w:val="04A0"/>
        </w:tblPrEx>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6B852BF4" w14:textId="77777777">
            <w:r>
              <w:t>Validación de recomendación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6EF41817" w14:textId="77777777">
            <w:r>
              <w:t>'What If?' en producción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254D0C24" w14:textId="77777777">
            <w:r>
              <w:t>No documentada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17D77634" w14:textId="77777777">
            <w:r>
              <w:t>Ninguna (solo sugiere)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3FDE7A6A" w14:textId="77777777">
            <w:r>
              <w:t>Sandbox efímero antes de mostrar</w:t>
            </w:r>
          </w:p>
        </w:tc>
      </w:tr>
      <w:tr w14:paraId="09AF1995" w14:textId="77777777">
        <w:tblPrEx>
          <w:tblW w:w="9360" w:type="dxa"/>
          <w:tblLook w:val="04A0"/>
        </w:tblPrEx>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20A56D6" w14:textId="77777777">
            <w:r>
              <w:t>Sanitización pre-IA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01B21AC0" w14:textId="77777777">
            <w:r>
              <w:t>Filtros PII (tier alto)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8B8E469" w14:textId="77777777">
            <w:r>
              <w:t>No documentada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81F4D83" w14:textId="77777777">
            <w:r>
              <w:t>Planes no almacenados</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43ED825E" w14:textId="77777777">
            <w:r>
              <w:t>Sanitización fuerte obligatoria</w:t>
            </w:r>
          </w:p>
        </w:tc>
      </w:tr>
      <w:tr w14:paraId="09AF1995" w14:textId="77777777">
        <w:tblPrEx>
          <w:tblW w:w="9360" w:type="dxa"/>
          <w:tblLook w:val="04A0"/>
        </w:tblPrEx>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20A56D6" w14:textId="77777777">
            <w:r>
              <w:t>Modo offline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01B21AC0" w14:textId="77777777">
            <w:r>
              <w:t>Solo Enterprise on-prem</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8B8E469" w14:textId="77777777">
            <w:r>
              <w:t>No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81F4D83" w14:textId="77777777">
            <w:r>
              <w:t>Parcial (paste manual)</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43ED825E" w14:textId="77777777">
            <w:r>
              <w:t>Sí (bundle JSON)</w:t>
            </w:r>
          </w:p>
        </w:tc>
      </w:tr>
      <w:tr w14:paraId="09AF1995" w14:textId="77777777">
        <w:tblPrEx>
          <w:tblW w:w="9360" w:type="dxa"/>
          <w:tblLook w:val="04A0"/>
        </w:tblPrEx>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20A56D6" w14:textId="77777777">
            <w:r>
              <w:t>Idioma UI / docs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01B21AC0" w14:textId="77777777">
            <w:r>
              <w:t>Inglés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8B8E469" w14:textId="77777777">
            <w:r>
              <w:t>Inglés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81F4D83" w14:textId="77777777">
            <w:r>
              <w:t>Inglés</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43ED825E" w14:textId="77777777">
            <w:r>
              <w:t>Español + Inglés (foco LATAM)</w:t>
            </w:r>
          </w:p>
        </w:tc>
      </w:tr>
      <w:tr w14:paraId="09AF1995" w14:textId="77777777">
        <w:tblPrEx>
          <w:tblW w:w="9360" w:type="dxa"/>
          <w:tblLook w:val="04A0"/>
        </w:tblPrEx>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20A56D6" w14:textId="77777777">
            <w:r>
              <w:t>Workload analysis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01B21AC0" w14:textId="77777777">
            <w:r>
              <w:t>Sí (agent continuo)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8B8E469" w14:textId="77777777">
            <w:r>
              <w:t>Sí (sensor pasivo)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81F4D83" w14:textId="77777777">
            <w:r>
              <w:t>No</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43ED825E" w14:textId="77777777">
            <w:r>
              <w:t>Sí (pg_stat_statements)</w:t>
            </w:r>
          </w:p>
        </w:tc>
      </w:tr>
      <w:tr w14:paraId="09AF1995" w14:textId="77777777">
        <w:tblPrEx>
          <w:tblW w:w="9360" w:type="dxa"/>
          <w:tblLook w:val="04A0"/>
        </w:tblPrEx>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20A56D6" w14:textId="77777777">
            <w:r>
              <w:t>Catálogo de patterns público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01B21AC0" w14:textId="77777777">
            <w:r>
              <w:t>Parcial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8B8E469" w14:textId="77777777">
            <w:r>
              <w:t>No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81F4D83" w14:textId="77777777">
            <w:r>
              <w:t>Tips heurísticos</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43ED825E" w14:textId="77777777">
            <w:r>
              <w:t>19 patterns documentados</w:t>
            </w:r>
          </w:p>
        </w:tc>
      </w:tr>
    </w:tbl>
    <w:p w:rsidR="006B38DA" w14:paraId="1D751CE8" w14:textId="77777777">
      <w:pPr>
        <w:spacing w:after="100"/>
      </w:pPr>
      <w:r>
        <w:rPr>
          <w:i/>
          <w:iCs/>
          <w:color w:val="888888"/>
          <w:sz w:val="18"/>
          <w:szCs w:val="18"/>
        </w:rPr>
        <w:t>[Instrucción: Filas sugeridas para la tabla: Precio mensual, Self-hosted, Multi-tenant, Cobertura de features clave, Soporte en español, Integración con regulación local, etc.]</w:t>
      </w:r>
    </w:p>
    <w:p w:rsidR="006B38DA" w14:paraId="30E2B777" w14:textId="77777777">
      <w:pPr>
        <w:pStyle w:val="Heading2"/>
      </w:pPr>
      <w:r>
        <w:t>5.2 Análisis honesto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4CC22370" w14:textId="77777777">
        <w:tblPrEx>
          <w:tblW w:w="9360" w:type="dxa"/>
          <w:tblLook w:val="04A0"/>
        </w:tblPrEx>
        <w:trPr>
          <w:trHeight w:val="2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04A51924" w14:textId="77777777">
            <w:r>
              <w:t>Honestidad obligada por la rúbrica: PgPilot no es mejor que la competencia en todas las dimensiones.</w:t>
            </w:r>
          </w:p>
          <w:p/>
          <w:p>
            <w:r>
              <w:t>vs pganalyze</w:t>
            </w:r>
          </w:p>
          <w:p>
            <w:r>
              <w:t>Mejor que nosotros en: telemetría histórica (retención hasta 100 días), integraciones maduras con cloud providers, 'What If?' con cientos de combinaciones, compliance enterprise comprobada en producción.</w:t>
            </w:r>
          </w:p>
          <w:p>
            <w:r>
              <w:t>Nosotros mejores en: precio accesible para equipos pequeños, motor auditable (no ML opaco), sanitización por diseño, modo offline disponible en todos los tiers Enterprise, idioma y horario LATAM.</w:t>
            </w:r>
          </w:p>
          <w:p/>
          <w:p>
            <w:r>
              <w:t>vs EverSQL (Aiven)</w:t>
            </w:r>
          </w:p>
          <w:p>
            <w:r>
              <w:t>Mejor que nosotros en: gratuito dentro del ecosistema Aiven, soporta también MySQL, base instalada amplia (+100K ingenieros, clientes como Amazon, Salesforce).</w:t>
            </w:r>
          </w:p>
          <w:p>
            <w:r>
              <w:t>Nosotros mejores en: no requiere lock-in a Aiven, motor determinístico vs IA opaca, validación con sandbox explícita, catálogo público de detectores (transparencia vs caja negra).</w:t>
            </w:r>
          </w:p>
          <w:p/>
          <w:p>
            <w:r>
              <w:t>vs DBtune</w:t>
            </w:r>
          </w:p>
          <w:p>
            <w:r>
              <w:t>Mejor que nosotros en: tuning autónomo de parámetros (shared_buffers, work_mem, etc.), casos de estudio con 50-1000% mejora medida, integración profunda con RDS/Aurora.</w:t>
            </w:r>
          </w:p>
          <w:p>
            <w:r>
              <w:t>Nosotros mejores en: no competimos en su área — DBtune tunea parámetros, PgPilot tunea queries e índices. Mensaje complementario, no sustituto.</w:t>
            </w:r>
          </w:p>
          <w:p/>
          <w:p>
            <w:r>
              <w:t>vs pgMustard</w:t>
            </w:r>
          </w:p>
          <w:p>
            <w:r>
              <w:t>Mejor que nosotros en: precio (~$8/mes vs $29 nuestro Pro), simplicidad extrema (paste-and-go), interfaz pulida.</w:t>
            </w:r>
          </w:p>
          <w:p>
            <w:r>
              <w:t>Nosotros mejores en: workload analysis (no solo 1 plan a la vez), sandbox de validación, recomendaciones de índice con CREATE INDEX listo, modo offline, idioma español, catálogo abierto.</w:t>
            </w:r>
          </w:p>
        </w:tc>
      </w:tr>
    </w:tbl>
    <w:p w:rsidR="006B38DA" w14:paraId="4ED663B7" w14:textId="77777777">
      <w:pPr>
        <w:pStyle w:val="Heading2"/>
      </w:pPr>
      <w:r>
        <w:t>5.3 Espacio en blanco</w:t>
      </w:r>
    </w:p>
    <w:p w:rsidR="006B38DA" w14:paraId="11BC5021" w14:textId="77777777">
      <w:pPr>
        <w:spacing w:after="100"/>
      </w:pPr>
      <w:r>
        <w:rPr>
          <w:i/>
          <w:iCs/>
          <w:color w:val="888888"/>
          <w:sz w:val="18"/>
          <w:szCs w:val="18"/>
        </w:rPr>
        <w:t>[Instrucción: Identifiquen claramente el nicho que ataca su producto que los competidores no atienden bien. Esto es su razón de existir.]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351E0ED0" w14:textId="77777777">
        <w:tblPrEx>
          <w:tblW w:w="9360" w:type="dxa"/>
          <w:tblLook w:val="04A0"/>
        </w:tblPrEx>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005AC401" w14:textId="77777777">
            <w:r>
              <w:t>Nuestro nicho: developers backend LATAM con Postgres en producción en empresas medianas (5-50 devs), en sectores con restricciones de privacidad reales (fintech, healthtech, govtech), que no pueden pagar pganalyze ni pueden mandar SQL con datos a ChatGPT.</w:t>
            </w:r>
          </w:p>
          <w:p/>
          <w:p>
            <w:r>
              <w:t>Los competidores no atienden bien este nicho porque: pganalyze se diseñó para Production/Scale/Enterprise con presupuesto USD enterprise — bajar a $30/dev/mes erosionaría su economía de unidad. EverSQL depende del ecosistema Aiven, no aplica fuera. DBtune ataca un eje ortogonal (parámetros, no queries). pgMustard se especializa en paste-and-go individual, no en flujo de equipo con compliance. Ninguno tiene contenido, soporte ni network LATAM.</w:t>
            </w:r>
          </w:p>
          <w:p/>
          <w:p>
            <w:r>
              <w:t>Nosotros podemos servirlo bien porque: el equipo fundador está en LATAM, entiende el ciclo de procurement local, los stacks dominantes (Node + Postgres en fintech mexicana, Spring + Postgres en bancos brasileños), las restricciones cambiarias de cobrar en USD, y tiene acceso a las comunidades de devs regionales (PostgreSQL MX, Devs México, FrontendCafé). Eso no se replica con un Country Manager LATAM contratado desde fuera.</w:t>
            </w:r>
          </w:p>
        </w:tc>
      </w:tr>
    </w:tbl>
    <w:p w:rsidR="006B38DA" w14:paraId="5D2B2119" w14:textId="77777777">
      <w:pPr>
        <w:pStyle w:val="Heading1"/>
      </w:pPr>
      <w:r>
        <w:t>6. Modelo de negocio</w:t>
      </w:r>
    </w:p>
    <w:p w:rsidR="006B38DA" w14:paraId="5AA194A5" w14:textId="77777777">
      <w:pPr>
        <w:pStyle w:val="Heading2"/>
      </w:pPr>
      <w:r>
        <w:t>6.1 Tipo de modelo de revenue</w:t>
      </w:r>
    </w:p>
    <w:p w:rsidR="006B38DA" w14:paraId="03D0729C" w14:textId="77777777">
      <w:pPr>
        <w:pStyle w:val="ListParagraph"/>
        <w:numPr>
          <w:ilvl w:val="0"/>
          <w:numId w:val="2"/>
        </w:numPr>
        <w:spacing w:after="80"/>
      </w:pPr>
      <w:r>
        <w:rPr>
          <w:color w:val="231F20"/>
        </w:rPr>
        <w:t>[ ] Suscripción mensual / anual</w:t>
      </w:r>
    </w:p>
    <w:p w:rsidR="006B38DA" w14:paraId="6EC97707" w14:textId="77777777">
      <w:pPr>
        <w:pStyle w:val="ListParagraph"/>
        <w:numPr>
          <w:ilvl w:val="0"/>
          <w:numId w:val="2"/>
        </w:numPr>
        <w:spacing w:after="80"/>
      </w:pPr>
      <w:r>
        <w:rPr>
          <w:color w:val="231F20"/>
        </w:rPr>
        <w:t>[ ] Por uso (pago por análisis ejecutado, etc.)</w:t>
      </w:r>
    </w:p>
    <w:p w:rsidR="006B38DA" w14:paraId="41E835C3" w14:textId="77777777">
      <w:pPr>
        <w:pStyle w:val="ListParagraph"/>
        <w:numPr>
          <w:ilvl w:val="0"/>
          <w:numId w:val="2"/>
        </w:numPr>
        <w:spacing w:after="80"/>
      </w:pPr>
      <w:r>
        <w:rPr>
          <w:color w:val="231F20"/>
        </w:rPr>
        <w:t>[x] Por seat (por usuario activo)</w:t>
      </w:r>
    </w:p>
    <w:p w:rsidR="006B38DA" w14:paraId="04635B2D" w14:textId="77777777">
      <w:pPr>
        <w:pStyle w:val="ListParagraph"/>
        <w:numPr>
          <w:ilvl w:val="0"/>
          <w:numId w:val="2"/>
        </w:numPr>
        <w:spacing w:after="80"/>
      </w:pPr>
      <w:r>
        <w:rPr>
          <w:color w:val="231F20"/>
        </w:rPr>
        <w:t>[ ] Por instancia (por BD monitoreada)</w:t>
      </w:r>
    </w:p>
    <w:p w:rsidR="006B38DA" w14:paraId="72AD7EF3" w14:textId="77777777">
      <w:pPr>
        <w:pStyle w:val="ListParagraph"/>
        <w:numPr>
          <w:ilvl w:val="0"/>
          <w:numId w:val="2"/>
        </w:numPr>
        <w:spacing w:after="80"/>
      </w:pPr>
      <w:r>
        <w:rPr>
          <w:color w:val="231F20"/>
        </w:rPr>
        <w:t>[x] Freemium con tier pago</w:t>
      </w:r>
    </w:p>
    <w:p w:rsidR="006B38DA" w14:paraId="04EC1390" w14:textId="77777777">
      <w:pPr>
        <w:pStyle w:val="ListParagraph"/>
        <w:numPr>
          <w:ilvl w:val="0"/>
          <w:numId w:val="2"/>
        </w:numPr>
        <w:spacing w:after="80"/>
      </w:pPr>
      <w:r>
        <w:rPr>
          <w:color w:val="231F20"/>
        </w:rPr>
        <w:t>[ ] Otro: __________</w:t>
      </w:r>
    </w:p>
    <w:p w:rsidR="006B38DA" w14:paraId="6FB72259" w14:textId="77777777">
      <w:pPr>
        <w:pStyle w:val="Heading2"/>
      </w:pPr>
      <w:r>
        <w:t>6.2 Tiers de pricing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1500"/>
        <w:gridCol w:w="1500"/>
        <w:gridCol w:w="2800"/>
        <w:gridCol w:w="3560"/>
      </w:tblGrid>
      <w:tr w14:paraId="754B3B8A" w14:textId="77777777">
        <w:tblPrEx>
          <w:tblW w:w="9360" w:type="dxa"/>
          <w:tblLook w:val="04A0"/>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5FADA285" w14:textId="77777777">
            <w:r>
              <w:rPr>
                <w:b/>
                <w:bCs/>
                <w:color w:val="FFFFFF"/>
                <w:sz w:val="20"/>
                <w:szCs w:val="20"/>
              </w:rPr>
              <w:t>Tier</w:t>
            </w:r>
          </w:p>
        </w:tc>
        <w:tc>
          <w:tcPr>
            <w:tcW w:w="1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2340C1A1" w14:textId="77777777">
            <w:r>
              <w:rPr>
                <w:b/>
                <w:bCs/>
                <w:color w:val="FFFFFF"/>
                <w:sz w:val="20"/>
                <w:szCs w:val="20"/>
              </w:rPr>
              <w:t>Precio</w:t>
            </w:r>
          </w:p>
        </w:tc>
        <w:tc>
          <w:tcPr>
            <w:tcW w:w="2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0650F3E4" w14:textId="77777777">
            <w:r>
              <w:rPr>
                <w:b/>
                <w:bCs/>
                <w:color w:val="FFFFFF"/>
                <w:sz w:val="20"/>
                <w:szCs w:val="20"/>
              </w:rPr>
              <w:t>Comprador objetivo</w:t>
            </w:r>
          </w:p>
        </w:tc>
        <w:tc>
          <w:tcPr>
            <w:tcW w:w="35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6AA9205B" w14:textId="77777777">
            <w:r>
              <w:rPr>
                <w:b/>
                <w:bCs/>
                <w:color w:val="FFFFFF"/>
                <w:sz w:val="20"/>
                <w:szCs w:val="20"/>
              </w:rPr>
              <w:t>Qué incluye</w:t>
            </w:r>
          </w:p>
        </w:tc>
      </w:tr>
      <w:tr w14:paraId="561FD2DF" w14:textId="77777777">
        <w:tblPrEx>
          <w:tblW w:w="9360" w:type="dxa"/>
          <w:tblLook w:val="04A0"/>
        </w:tblPrEx>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62382055" w14:textId="77777777">
            <w:r>
              <w:t>Free</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1E3D38D1" w14:textId="77777777">
            <w:r>
              <w:t>$0 USD/mes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DB97EE5" w14:textId="77777777">
            <w:r>
              <w:t>Developer individual aprendiendo o evaluando</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4045F048" w14:textId="77777777">
            <w:r>
              <w:t>1 BD · análisis ad-hoc ilimitados · modo LLM apagado (plantillas) · sandbox local · sin workload · sin SSO · soporte por GitHub Issues</w:t>
            </w:r>
          </w:p>
        </w:tc>
      </w:tr>
      <w:tr w14:paraId="10D6907C" w14:textId="77777777">
        <w:tblPrEx>
          <w:tblW w:w="9360" w:type="dxa"/>
          <w:tblLook w:val="04A0"/>
        </w:tblPrEx>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1DE99140" w14:textId="77777777">
            <w:r>
              <w:t>Pro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24760EBB" w14:textId="77777777">
            <w:r>
              <w:t>$29 USD/dev/mes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601FE48A" w14:textId="77777777">
            <w:r>
              <w:t>Backend senior / tech lead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428F5C59" w14:textId="77777777">
            <w:r>
              <w:t>Todo Free · hasta 3 BDs · LLM activado (Claude) · workload analysis · sandbox cloud · histórico 30 días · catálogo completo · soporte por correo</w:t>
            </w:r>
          </w:p>
        </w:tc>
      </w:tr>
      <w:tr w14:paraId="42521456" w14:textId="77777777">
        <w:tblPrEx>
          <w:tblW w:w="9360" w:type="dxa"/>
          <w:tblLook w:val="04A0"/>
        </w:tblPrEx>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1271A9D6" w14:textId="77777777">
            <w:r>
              <w:t>Team</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D8D207B" w14:textId="77777777">
            <w:r>
              <w:t>$49 USD/dev/mes (mínimo 3 devs)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1A23C8D5" w14:textId="77777777">
            <w:r>
              <w:t>Tech lead / engineering manager de equipo 3-20 devs</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69DC450E" w14:textId="77777777">
            <w:r>
              <w:t>Todo Pro · BDs ilimitadas · SSO básico (Google/GitHub OAuth) · RBAC por equipo · histórico 90 días · workload compartido · panel de equipo · soporte por chat en horario LATAM</w:t>
            </w:r>
          </w:p>
        </w:tc>
      </w:tr>
      <w:tr w14:paraId="45BCDFED" w14:textId="77777777">
        <w:tblPrEx>
          <w:tblW w:w="9360" w:type="dxa"/>
          <w:tblLook w:val="04A0"/>
        </w:tblPrEx>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61E2F072" w14:textId="77777777">
            <w:r>
              <w:t>Enterprise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5A2F3103" w14:textId="77777777">
            <w:r>
              <w:t>Desde $99 USD/dev/mes · piso $5,000 USD/año por organización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5F7813A2" w14:textId="77777777">
            <w:r>
              <w:t>CTO / VP Engineering / DBA team lead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1C961C00" w14:textId="77777777">
            <w:r>
              <w:t>Todo Team · self-hosted Docker · modo offline · SOC2/ISO27001 readiness · audit logs · SSO empresarial (SAML, Okta) · detectores custom · SLA 99.9% · soporte dedicado con SLA 4 h</w:t>
            </w:r>
          </w:p>
        </w:tc>
      </w:tr>
    </w:tbl>
    <w:p w:rsidR="006B38DA" w14:paraId="79E75C37" w14:textId="77777777">
      <w:pPr>
        <w:pStyle w:val="Heading2"/>
      </w:pPr>
      <w:r>
        <w:t>6.3 Justificación del precio</w:t>
      </w:r>
    </w:p>
    <w:p w:rsidR="006B38DA" w14:paraId="3BC99102" w14:textId="77777777">
      <w:pPr>
        <w:spacing w:after="100"/>
      </w:pPr>
      <w:r>
        <w:rPr>
          <w:i/>
          <w:iCs/>
          <w:color w:val="888888"/>
          <w:sz w:val="18"/>
          <w:szCs w:val="18"/>
        </w:rPr>
        <w:t>[Instrucción: ¿Por qué ese precio y no otro? Comparen con competidores. Si son más baratos, ¿por qué pueden serlo? Si son más caros, ¿qué dan a cambio?]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5178C362" w14:textId="77777777">
        <w:tblPrEx>
          <w:tblW w:w="9360" w:type="dxa"/>
          <w:tblLook w:val="04A0"/>
        </w:tblPrEx>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3ECCCA46" w14:textId="77777777">
            <w:r>
              <w:t>$29 Pro se ubica entre pgMustard ($8) y Cursor Pro ($20). El delta sobre Cursor refleja sandbox cloud + costo Claude API (no marginal). Punto de entrada accesible para LATAM (~1 hora de salario senior mexicano).</w:t>
            </w:r>
          </w:p>
          <w:p/>
          <w:p>
            <w:r>
              <w:t>$49 Team alineado a Cursor Business ($40) con premium por sandbox compartido y panel de equipo. El mínimo de 3 devs evita canibalizar Pro.</w:t>
            </w:r>
          </w:p>
          <w:p/>
          <w:p>
            <w:r>
              <w:t>$99+ Enterprise captura el costo de compliance + soporte dedicado. El piso anual de $5 K/año asegura economía de unidad en cuentas pequeñas con datos sensibles (fintech LATAM).</w:t>
            </w:r>
          </w:p>
          <w:p/>
          <w:p>
            <w:r>
              <w:t>Margen bruto Pro estimado ≈ 97% asumiendo 30 análisis/mes/dev (costo variable ~$0.78/mes — Claude API + sandbox + infra prorrateada). Hay holgura amplia para usuarios power.</w:t>
            </w:r>
          </w:p>
          <w:p/>
          <w:p>
            <w:r>
              <w:t>Validación pendiente. Los precios no se han probado con paying customers. F6-F8 deben confirmar el rango aceptado por el ICP. Si la respuesta moda es 'no, $15', se reajusta Pro a $19 manteniendo Team y Enterprise.</w:t>
            </w:r>
          </w:p>
        </w:tc>
      </w:tr>
    </w:tbl>
    <w:p w:rsidR="006B38DA" w14:paraId="20EC6C48" w14:textId="77777777">
      <w:pPr>
        <w:pStyle w:val="Heading1"/>
      </w:pPr>
      <w:r>
        <w:t>7. Tamaño de mercado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5BEF84E9" w14:textId="77777777">
        <w:tblPrEx>
          <w:tblW w:w="9360" w:type="dxa"/>
          <w:tblLook w:val="04A0"/>
        </w:tblPrEx>
        <w:tc>
          <w:tcPr>
            <w:tcW w:w="9360" w:type="dxa"/>
            <w:tcBorders>
              <w:top w:val="single" w:sz="12" w:space="0" w:color="FF5900"/>
              <w:left w:val="single" w:sz="4" w:space="0" w:color="FF5900"/>
              <w:bottom w:val="single" w:sz="4" w:space="0" w:color="FF5900"/>
              <w:right w:val="single" w:sz="4" w:space="0" w:color="FF5900"/>
            </w:tcBorders>
            <w:shd w:val="clear" w:color="auto" w:fill="FFE5D6"/>
            <w:tcMar>
              <w:top w:w="160" w:type="dxa"/>
              <w:left w:w="200" w:type="dxa"/>
              <w:bottom w:w="160" w:type="dxa"/>
              <w:right w:w="200" w:type="dxa"/>
            </w:tcMar>
          </w:tcPr>
          <w:p w:rsidR="006B38DA" w14:paraId="2902CC4A" w14:textId="77777777">
            <w:pPr>
              <w:spacing w:after="100"/>
            </w:pPr>
            <w:r>
              <w:rPr>
                <w:b/>
                <w:bCs/>
                <w:color w:val="FF5900"/>
              </w:rPr>
              <w:t>TAM / SAM / SOM</w:t>
            </w:r>
          </w:p>
          <w:p w:rsidR="006B38DA" w14:paraId="6B640D52" w14:textId="77777777">
            <w:pPr>
              <w:spacing w:after="60"/>
            </w:pPr>
            <w:r>
              <w:rPr>
                <w:color w:val="231F20"/>
                <w:sz w:val="20"/>
                <w:szCs w:val="20"/>
              </w:rPr>
              <w:t>TAM (Total Addressable Market): el universo total. Citen fuentes (Gartner, IDC, etc.).</w:t>
            </w:r>
          </w:p>
          <w:p w:rsidR="006B38DA" w14:paraId="785FE5D7" w14:textId="77777777">
            <w:pPr>
              <w:spacing w:after="60"/>
            </w:pPr>
            <w:r>
              <w:rPr>
                <w:color w:val="231F20"/>
                <w:sz w:val="20"/>
                <w:szCs w:val="20"/>
              </w:rPr>
              <w:t>SAM (Serviceable Addressable Market): la porción que pueden atender realísticamente.</w:t>
            </w:r>
          </w:p>
          <w:p w:rsidR="006B38DA" w14:paraId="12016E42" w14:textId="77777777">
            <w:pPr>
              <w:spacing w:after="60"/>
            </w:pPr>
            <w:r>
              <w:rPr>
                <w:color w:val="231F20"/>
                <w:sz w:val="20"/>
                <w:szCs w:val="20"/>
              </w:rPr>
              <w:t>SOM (Serviceable Obtainable Market): lo que realmente capturarían en 3-5 años.</w:t>
            </w:r>
          </w:p>
        </w:tc>
      </w:tr>
    </w:tbl>
    <w:p w:rsidR="006B38DA" w14:paraId="0ECABB8F" w14:textId="77777777">
      <w:pPr>
        <w:pStyle w:val="Heading2"/>
      </w:pPr>
      <w:r>
        <w:t>7.1 TAM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56FDE7C0" w14:textId="77777777">
        <w:tblPrEx>
          <w:tblW w:w="9360" w:type="dxa"/>
          <w:tblLook w:val="04A0"/>
        </w:tblPrEx>
        <w:trPr>
          <w:trHeight w:val="1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128A196B" w14:textId="77777777">
            <w:r>
              <w:t>Definición. Universo total de herramientas de optimización para Postgres a nivel global, sin restricciones de geografía o idioma.</w:t>
            </w:r>
          </w:p>
          <w:p/>
          <w:p>
            <w:r>
              <w:t>Cálculo. Partiendo del mercado DBMS global de $137 B USD en 2025 (Gartner 2025 Forecast Update), aplicamos dos recortes sucesivos: (1) Postgres-only ~15-20% del gasto DBMS (Postgres tiene 55.6% adopción developer per Stack Overflow 2025; ese share se traduce más conservadoramente en gasto enterprise). (2) Subset performance/optimization ~2-5% del gasto DBMS (mercado de database performance management estimado en $4-6 B globales por Mordor / Grand View Research).</w:t>
            </w:r>
          </w:p>
          <w:p/>
          <w:p>
            <w:r>
              <w:t>Resultado: TAM = $800 M USD ARR (cota conservadora). Rango razonable: $0.6 - 1.2 B USD ARR.</w:t>
            </w:r>
          </w:p>
          <w:p/>
          <w:p>
            <w:r>
              <w:t>Fuentes. Gartner: Forecast Database Management Systems Worldwide 2023-2029 (2025 Update). Yugabyte / Percona reports sobre adopción Postgres 2025. Mordor / Grand View Research sobre database performance management.</w:t>
            </w:r>
          </w:p>
        </w:tc>
      </w:tr>
    </w:tbl>
    <w:p w:rsidR="006B38DA" w14:paraId="65B08E55" w14:textId="77777777">
      <w:pPr>
        <w:pStyle w:val="Heading2"/>
      </w:pPr>
      <w:r>
        <w:t>7.2 SAM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672C86F7" w14:textId="77777777">
        <w:tblPrEx>
          <w:tblW w:w="9360" w:type="dxa"/>
          <w:tblLook w:val="04A0"/>
        </w:tblPrEx>
        <w:trPr>
          <w:trHeight w:val="1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41514E10" w14:textId="77777777">
            <w:r>
              <w:t>Definición. Porción del TAM que PgPilot puede atender realísticamente en su scope inicial (Postgres) y foco geográfico (LATAM).</w:t>
            </w:r>
          </w:p>
          <w:p/>
          <w:p>
            <w:r>
              <w:t>Cálculo. 2.0 M developers profesionales en LATAM (Statista 2023, Alcor 2025 — cota conservadora; Howdy.com llega a 7 M incluyendo aspirantes). 45% son backend / full-stack con responsabilidad de BD = 900 K. 55% usan Postgres específicamente (alineado a Stack Overflow 2025 + observación de stacks dominantes en LATAM: Node/Postgres en fintech mexicana, Spring/Postgres en bancos brasileños) = 495 K developers backend LATAM con Postgres. 20% willingness-to-pay (benchmark conservador de developer tools en mercados emergentes; 15-25% rango) = 99 K developers potencialmente pagantes. × $29 USD/mes × 12 = SAM = $34 M USD ARR.</w:t>
            </w:r>
          </w:p>
          <w:p/>
          <w:p>
            <w:r>
              <w:t>Fuentes. Statista: Latin America Number of Software Developers 2023. Alcor: LATAM Developers Portrait &amp; Salaries 2025 (Brasil 759 K, México 563 K). Next Idea Tech 2025.</w:t>
            </w:r>
          </w:p>
        </w:tc>
      </w:tr>
    </w:tbl>
    <w:p w:rsidR="006B38DA" w14:paraId="324292B0" w14:textId="77777777">
      <w:pPr>
        <w:pStyle w:val="Heading2"/>
      </w:pPr>
      <w:r>
        <w:t>7.3 SOM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552E381E" w14:textId="77777777">
        <w:tblPrEx>
          <w:tblW w:w="9360" w:type="dxa"/>
          <w:tblLook w:val="04A0"/>
        </w:tblPrEx>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3F02456D" w14:textId="77777777">
            <w:r>
              <w:t>Definición a 4 años. Lo que PgPilot puede capturar entre mayo 2026 y mayo 2030, dado un equipo fundador pequeño y crecimiento por content + founder-led sales.</w:t>
            </w:r>
          </w:p>
          <w:p/>
          <w:p>
            <w:r>
              <w:t>Supuestos de penetración. El backlog F12 sugiere 1-5% del SAM en 3-5 años. Elegimos la cota media:</w:t>
            </w:r>
          </w:p>
          <w:p>
            <w:r>
              <w:t>SOM bajo (1%, 3 años): $340 K USD ARR ≈ 970 developers Pro ≈ 25-40 cuentas Team.</w:t>
            </w:r>
          </w:p>
          <w:p>
            <w:r>
              <w:t>SOM medio (2.5%, 4 años): $850 K USD ARR ≈ 2,400 developers Pro ≈ 60-100 cuentas Team. ← elegido como narrativa.</w:t>
            </w:r>
          </w:p>
          <w:p>
            <w:r>
              <w:t>SOM alto (5%, 5 años): $1.7 M USD ARR ≈ 4,900 developers ≈ 120-200 cuentas Team.</w:t>
            </w:r>
          </w:p>
          <w:p/>
          <w:p>
            <w:r>
              <w:t>Cálculo. $850 K USD ARR a 4 años cubre el runway de un equipo fundador de 3-4 personas con salarios LATAM senior ($60-80 K USD/año c/u), gastos operativos cloud (~$50 K/año), y margen para reinvertir en producto. Viable como bootstrapped a partir del año 2, sin requerir ronda VC.</w:t>
            </w:r>
          </w:p>
        </w:tc>
      </w:tr>
    </w:tbl>
    <w:p w:rsidR="006B38DA" w14:paraId="692BC8B6" w14:textId="77777777">
      <w:pPr>
        <w:pStyle w:val="Heading2"/>
      </w:pPr>
      <w:r>
        <w:t>7.4 Tendencias relevantes</w:t>
      </w:r>
    </w:p>
    <w:p w:rsidR="006B38DA" w14:paraId="4FBFEAF2" w14:textId="77777777">
      <w:pPr>
        <w:spacing w:after="100"/>
      </w:pPr>
      <w:r>
        <w:rPr>
          <w:i/>
          <w:iCs/>
          <w:color w:val="888888"/>
          <w:sz w:val="18"/>
          <w:szCs w:val="18"/>
        </w:rPr>
        <w:t>[Instrucción: Por qué este mercado es atractivo AHORA. ¿Qué tendencias lo favorecen? Ejemplos: crecimiento de Postgres en LATAM, regulaciones nuevas, adopción de IA, etc.]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2D46982E" w14:textId="77777777">
        <w:tblPrEx>
          <w:tblW w:w="9360" w:type="dxa"/>
          <w:tblLook w:val="04A0"/>
        </w:tblPrEx>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10A53749" w14:textId="77777777">
            <w:r>
              <w:t>Tendencia 1 — Postgres ganando share aceleradamente. PostgreSQL adopción 55.6% entre developers en 2025 (Stack Overflow Survey 2025, citado por Percona y Yugabyte), creciendo desde 45% en 2022. Serverless Postgres market crece a CAGR 27.8% (Research and Markets 2026). Cada año hay más Postgres en producción y más superficie para optimizar.</w:t>
            </w:r>
          </w:p>
          <w:p/>
          <w:p>
            <w:r>
              <w:t>Tendencia 2 — Presión de costos cloud. AWS RDS, Aurora y equivalentes incrementaron precio en 2024-2025. Las empresas LATAM con presupuesto en pesos sufren por tipo de cambio. Optimizar queries para reducir CPU/IOPS pasa de 'nice to have' a 'necesario para defender el margen'.</w:t>
            </w:r>
          </w:p>
          <w:p/>
          <w:p>
            <w:r>
              <w:t>Tendencia 3 — Regulación de datos endureciéndose en LATAM. LGPD en Brasil (vigente desde 2020 con multas crecientes), LFPDPPP en México con propuesta de actualización 2026, equivalentes en Colombia y Argentina. La regla 'no mandes data sensible a un LLM externo sin sanitización' pasa de buena práctica a obligación legal. Herramientas que sanitizan por diseño tienen ventaja estructural.</w:t>
            </w:r>
          </w:p>
        </w:tc>
      </w:tr>
    </w:tbl>
    <w:p w:rsidR="006B38DA" w14:paraId="0848DA15" w14:textId="77777777">
      <w:pPr>
        <w:pStyle w:val="Heading1"/>
      </w:pPr>
      <w:r>
        <w:t>8. Go-to-market</w:t>
      </w:r>
    </w:p>
    <w:p w:rsidR="006B38DA" w14:paraId="6DE30209" w14:textId="77777777">
      <w:pPr>
        <w:pStyle w:val="Heading2"/>
      </w:pPr>
      <w:r>
        <w:t>8.1 Primeros 10 clientes</w:t>
      </w:r>
    </w:p>
    <w:p w:rsidR="006B38DA" w14:paraId="38D20C21" w14:textId="77777777">
      <w:pPr>
        <w:spacing w:after="100"/>
      </w:pPr>
      <w:r>
        <w:rPr>
          <w:i/>
          <w:iCs/>
          <w:color w:val="888888"/>
          <w:sz w:val="18"/>
          <w:szCs w:val="18"/>
        </w:rPr>
        <w:t>[Instrucción: Plan concreto y específico. NO "marketing en redes sociales". Ejemplos válidos: "Asistir a evento X de fintechs", "Publicar artículo técnico Y", "Contactar contactos personales del sector 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387B8277" w14:textId="77777777">
        <w:tblPrEx>
          <w:tblW w:w="9360" w:type="dxa"/>
          <w:tblLook w:val="04A0"/>
        </w:tblPrEx>
        <w:trPr>
          <w:trHeight w:val="2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6D282760" w14:textId="77777777">
            <w:r>
              <w:t>Estrategia general. Founder-led sales + content-driven inbound. No performance marketing, no LinkedIn outreach masivo, no pitch a VC antes de tracción. El ICP es un backend senior LATAM que confía en otros developers, no en publicidad.</w:t>
            </w:r>
          </w:p>
          <w:p/>
          <w:p>
            <w:r>
              <w:t>Plan paso a paso (mes 0 = mayo 2026, Demo Day como kickoff comercial):</w:t>
            </w:r>
          </w:p>
          <w:p/>
          <w:p>
            <w:r>
              <w:t>Mes 0-1: Show HN + 15 artículos Dev.to (uno por anti-pattern) + landing con Stripe + Cal.com. Objetivo: 0-1 cliente.</w:t>
            </w:r>
          </w:p>
          <w:p>
            <w:r>
              <w:t>Mes 2-3: Founder-led outreach a 50 CTOs/tech leads LATAM en LinkedIn con mensaje personal (no plantillas). 2-3 pilotos 90 días firmados. Objetivo acumulado: 1-2 clientes.</w:t>
            </w:r>
          </w:p>
          <w:p>
            <w:r>
              <w:t>Mes 4-5: Nerdearla 2026 Buenos Aires (~15K asistentes, ICP LATAM). Sponsor Bronze + 30 demos + intento de charla. Pilotos firmados (aún sin convertir). Objetivo acumulado: 1-2 (mismos).</w:t>
            </w:r>
          </w:p>
          <w:p>
            <w:r>
              <w:t>Mes 6: Conversión de pilotos del mes 2-3 (target 3 de 5 convierten a Team). Objetivo acumulado: 4-5 clientes.</w:t>
            </w:r>
          </w:p>
          <w:p>
            <w:r>
              <w:t>Mes 7-9: Finnosummit MX / Fintech Week (fintech LATAM, encaje fuerte por privacidad). Sponsor + demos + 1 charla intentada. Objetivo acumulado: 5-7 clientes.</w:t>
            </w:r>
          </w:p>
          <w:p>
            <w:r>
              <w:t>Mes 10-12: Cierre de pilotos eventos + caso de estudio público con primer cliente (descuento 30% permanente a cambio de permitirlo). Objetivo acumulado: 10 clientes, $60-100 K USD ARR.</w:t>
            </w:r>
          </w:p>
          <w:p/>
          <w:p>
            <w:r>
              <w:t>Timeline: 12 meses (mayo 2026 - mayo 2027) para llegar a 10 clientes pagando.</w:t>
            </w:r>
          </w:p>
          <w:p/>
          <w:p>
            <w:r>
              <w:t>Costos asociados: ~$15,000 USD total. Stripe + Cal + landing hosting (12 meses, $300). LinkedIn Premium founder (12 meses, $720). Nerdearla 2026 sponsor + viaje (~$6,000). Finnosummit / Fintech Week MX sponsor + viaje (~$5,000). Diseño gráfico evento ($500). Anthropic Claude API durante pilotos gratis ($1,000). Hospedaje cloud backend + sandbox ($1,500).</w:t>
            </w:r>
          </w:p>
          <w:p/>
          <w:p>
            <w:r>
              <w:t>CAC blended ≈ $1,500 por cliente. LTV Team a 3 años retención ≈ $26 K. LTV/CAC ≈ 17× (sano para SaaS B2B).</w:t>
            </w:r>
          </w:p>
        </w:tc>
      </w:tr>
    </w:tbl>
    <w:p w:rsidR="006B38DA" w14:paraId="7548DAFB" w14:textId="77777777">
      <w:pPr>
        <w:pStyle w:val="Heading2"/>
      </w:pPr>
      <w:r>
        <w:t>8.2 Estrategia de growth (después de los 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02DE1291" w14:textId="77777777">
        <w:tblPrEx>
          <w:tblW w:w="9360" w:type="dxa"/>
          <w:tblLook w:val="04A0"/>
        </w:tblPrEx>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0705C187" w14:textId="77777777">
            <w:r>
              <w:t>Una vez con 10 clientes y ~$80 K ARR (cierre mes 12, ~mayo 2027):</w:t>
            </w:r>
          </w:p>
          <w:p/>
          <w:p>
            <w:r>
              <w:t>Canal 1 — Inbound dominante. El catálogo de patterns acumula tráfico orgánico, los casos de estudio empiezan a citarse, y los primeros clientes refieren a colegas (referral rewards documentados).</w:t>
            </w:r>
          </w:p>
          <w:p/>
          <w:p>
            <w:r>
              <w:t>Canal 2 — Primer hire AE LATAM. Account Executive con quota $200 K ARR año, salario base $25-30 K USD + comisión, comenzando mes 13. Rol: ejecutar outbound a las cuentas que aparecen en el funnel inbound pero no convierten solas.</w:t>
            </w:r>
          </w:p>
          <w:p/>
          <w:p>
            <w:r>
              <w:t>Canal 3 — Partner program. Consultoras LATAM (estilo Stormatics) revenden PgPilot con margen 25% a sus clientes Postgres. Ataca el segmento que prefiere comprar a través de un proveedor local conocido.</w:t>
            </w:r>
          </w:p>
          <w:p/>
          <w:p>
            <w:r>
              <w:t>Canal 4 — Expansión geográfica selectiva. España (mismo idioma, ICP similar tech lead fintech). NO US todavía (compite frontalmente con pganalyze, mejor esperar al año 3).</w:t>
            </w:r>
          </w:p>
          <w:p/>
          <w:p>
            <w:r>
              <w:t>Meta año 2: 50 clientes, $350 K USD ARR. Eso alimenta el plan year-by-year esbozado en mercado.md §4 que llega a SOM medio de $850 K USD ARR en año 4.</w:t>
            </w:r>
          </w:p>
        </w:tc>
      </w:tr>
    </w:tbl>
    <w:p w:rsidR="006B38DA" w14:paraId="1C7AF2D6" w14:textId="77777777">
      <w:pPr>
        <w:pStyle w:val="Heading1"/>
      </w:pPr>
      <w:r>
        <w:t>9. Diferenciador defendible</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7B19F513" w14:textId="77777777">
        <w:tblPrEx>
          <w:tblW w:w="9360" w:type="dxa"/>
          <w:tblInd w:w="-4" w:type="dxa"/>
          <w:tblLook w:val="04A0"/>
        </w:tblPrEx>
        <w:tc>
          <w:tcPr>
            <w:tcW w:w="9360" w:type="dxa"/>
            <w:tcBorders>
              <w:top w:val="single" w:sz="12" w:space="0" w:color="FF5900"/>
              <w:left w:val="single" w:sz="4" w:space="0" w:color="FF5900"/>
              <w:bottom w:val="single" w:sz="4" w:space="0" w:color="FF5900"/>
              <w:right w:val="single" w:sz="4" w:space="0" w:color="FF5900"/>
            </w:tcBorders>
            <w:shd w:val="clear" w:color="auto" w:fill="FFE5D6"/>
            <w:tcMar>
              <w:top w:w="160" w:type="dxa"/>
              <w:left w:w="200" w:type="dxa"/>
              <w:bottom w:w="160" w:type="dxa"/>
              <w:right w:w="200" w:type="dxa"/>
            </w:tcMar>
          </w:tcPr>
          <w:p w:rsidR="006B38DA" w14:paraId="33C2AB06" w14:textId="77777777">
            <w:pPr>
              <w:spacing w:after="100"/>
            </w:pPr>
            <w:r>
              <w:rPr>
                <w:b/>
                <w:bCs/>
                <w:color w:val="FF5900"/>
              </w:rPr>
              <w:t>La pregunta de oro</w:t>
            </w:r>
          </w:p>
          <w:p w:rsidR="006B38DA" w14:paraId="4E27E743" w14:textId="77777777">
            <w:pPr>
              <w:spacing w:after="60"/>
            </w:pPr>
            <w:r>
              <w:rPr>
                <w:color w:val="231F20"/>
                <w:sz w:val="20"/>
                <w:szCs w:val="20"/>
              </w:rPr>
              <w:t>Si el competidor más fuerte les copia el feature mañana, ¿por qué los clientes seguirían con ustedes?</w:t>
            </w:r>
          </w:p>
          <w:p w:rsidR="006B38DA" w14:paraId="6BDFC643" w14:textId="77777777">
            <w:pPr>
              <w:spacing w:after="60"/>
            </w:pPr>
            <w:r>
              <w:rPr>
                <w:color w:val="231F20"/>
                <w:sz w:val="20"/>
                <w:szCs w:val="20"/>
              </w:rPr>
              <w:t>Si la respuesta es "somos más baratos", están en problemas: te copian el precio.</w:t>
            </w:r>
          </w:p>
          <w:p w:rsidR="006B38DA" w14:paraId="02C5D8C7" w14:textId="77777777">
            <w:pPr>
              <w:spacing w:after="60"/>
            </w:pPr>
            <w:r>
              <w:rPr>
                <w:color w:val="231F20"/>
                <w:sz w:val="20"/>
                <w:szCs w:val="20"/>
              </w:rPr>
              <w:t>Diferenciadores defendibles: regulación local, vertical específico, distribución única, modelo distinto.</w:t>
            </w:r>
          </w:p>
        </w:tc>
      </w:tr>
      <w:tr w14:paraId="64AA5929" w14:textId="77777777">
        <w:tblPrEx>
          <w:tblW w:w="9360" w:type="dxa"/>
          <w:tblInd w:w="-4" w:type="dxa"/>
          <w:tblLook w:val="04A0"/>
        </w:tblPrEx>
        <w:trPr>
          <w:trHeight w:val="16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2DDBCF3E" w14:textId="77777777">
            <w:r>
              <w:t>Nuestro diferenciador es: la integridad arquitectónica de cuatro defensores combinados, no una pieza individual. El competidor verdadero no es pganalyze, es ChatGPT genérico gratis — esa es la baseline real del developer.</w:t>
            </w:r>
          </w:p>
          <w:p/>
          <w:p>
            <w:r>
              <w:t>Defensor 1 — Motor determinístico que decide, LLM que solo explica. Las decisiones de detección viven en código Python testeable (/motor/detectors/). El LLM se invoca después de que el motor ya decidió, y solo para prosa pedagógica. Si el LLM contradice al motor, gana el motor (regla R1 del proyecto, codificada en RULES.md).</w:t>
            </w:r>
          </w:p>
          <w:p/>
          <w:p>
            <w:r>
              <w:t>Defensor 2 — Sanitización fuerte de literales antes del LLM. ia/sanitizer.py reemplaza strings, números, fechas, UUIDs y emails con placeholders antes de cualquier llamada al LLM. Tests B11 verifican con grep que ningún dato sensible aparece en el output.</w:t>
            </w:r>
          </w:p>
          <w:p/>
          <w:p>
            <w:r>
              <w:t>Defensor 3 — Validación en sandbox efímero antes de mostrar. Cada recomendación pasa por un segundo Postgres efímero donde se aplica el CREATE INDEX y se compara EXPLAIN antes/después. Si el planner no usa el índice o el costo no baja, la recomendación se descarta. R6 prohíbe copiar datos: el sandbox monta schema con stats falseadas.</w:t>
            </w:r>
          </w:p>
          <w:p/>
          <w:p>
            <w:r>
              <w:t>Defensor 4 — Modo offline / bundle JSON. El módulo /conector opera contra un bundle JSON exportado por el cliente sin conexión a la BD productiva. Nunca tocamos su BD en ese modo.</w:t>
            </w:r>
          </w:p>
          <w:p/>
          <w:p>
            <w:r>
              <w:t>Defensor comercial transversal — Foco LATAM. Idioma español, horario hábil LATAM, founders entienden procurement mexicano y stacks dominantes, network en comunidades LATAM (Postgres MX, Devs México, FrontendCafé).</w:t>
            </w:r>
          </w:p>
          <w:p/>
          <w:p>
            <w:r>
              <w:t>Es defendible en el tiempo porque: replicar una pieza es fácil; replicar el sistema entero exige rehacer el producto del competidor. Cada defensor restringe el diseño de los otros: sanitización fuerte empuja al motor determinístico; motor determinístico empuja al sandbox; sandbox sin copiar datos empuja al modo offline. Un competidor establecido prefiere no romper su producto que ya funciona. El defensor LATAM se erosiona si pganalyze contrata Country Manager LATAM en 2027, pero entonces la defensa baja a los cuatro arquitectónicos — que son los que se diseñaron para resistir esa presión.</w:t>
            </w:r>
          </w:p>
          <w:p/>
          <w:p>
            <w:r>
              <w:t>Ejemplos concretos de cómo se manifiesta: (1) un dev en una fintech mexicana que no puede pegar query con datos reales a ChatGPT, lo pega a PgPilot tras ver que el sanitizer es código auditable. (2) Un tech lead en healthtech brasileña que rechaza pganalyze porque no aprueban SaaS extranjero con credenciales — usa modo offline con bundle JSON. (3) Un dev junior que recibe una recomendación de PgPilot, ve el comparativo before/after del plan EXPLAIN, y aplica el CREATE INDEX con confianza porque sabe que ya fue validado en sandbox.</w:t>
            </w:r>
          </w:p>
        </w:tc>
      </w:tr>
    </w:tbl>
    <w:p w:rsidR="006B38DA" w14:paraId="762B595A" w14:textId="77777777">
      <w:pPr>
        <w:pStyle w:val="Heading1"/>
      </w:pPr>
      <w:r>
        <w:t>10. Por qué nuestro equipo</w:t>
      </w:r>
    </w:p>
    <w:p w:rsidR="006B38DA" w14:paraId="780FBB44" w14:textId="77777777">
      <w:pPr>
        <w:spacing w:after="100"/>
      </w:pPr>
      <w:r>
        <w:rPr>
          <w:i/>
          <w:iCs/>
          <w:color w:val="888888"/>
          <w:sz w:val="18"/>
          <w:szCs w:val="18"/>
        </w:rPr>
        <w:t>[Instrucción: ¿Qué hace que su equipo de 5 sea el adecuado para construir esto? Mencionen experiencia relevante, pasiones, conocimiento del sector, etc. Es el factor humano del pitch.]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49C31D6D" w14:textId="77777777">
        <w:tblPrEx>
          <w:tblW w:w="9360" w:type="dxa"/>
          <w:tblLook w:val="04A0"/>
        </w:tblPrEx>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0E901D5C" w14:textId="77777777">
            <w:r>
              <w:t>[PENDIENTE: COMPLETAR DATOS DEL EQUIPO — 5 nombres, matrículas, áreas de trabajo y experiencia relevante.]</w:t>
            </w:r>
          </w:p>
          <w:p/>
          <w:p>
            <w:r>
              <w:t>Equipo de 5 estudiantes de Ingeniería en Sistemas Computacionales, Universidad Anáhuac Querétaro, semestre 6, materia SIS2404 — Bases de Datos Avanzadas. Construimos PgPilot durante un semestre con metodología disciplinada: motor determinístico revisado por humanos, capa de IA encapsulada con guardrails (sanitización + cross-validation + fallback a plantillas), decisiones de arquitectura tomadas por el equipo con bitácora de decisiones versionada en docs/decisiones.md y PROGRESS.md.</w:t>
            </w:r>
          </w:p>
          <w:p/>
          <w:p>
            <w:r>
              <w:t>Reparto técnico real (basado en autores de commits en git shortlog; áreas a confirmar con nombres):</w:t>
            </w:r>
          </w:p>
          <w:p>
            <w:r>
              <w:t>Backend + orquestador (endpoint /analyze, aislamiento de errores).</w:t>
            </w:r>
          </w:p>
          <w:p>
            <w:r>
              <w:t>Motor determinístico (parser EXPLAIN, 19 detectores, recomendador).</w:t>
            </w:r>
          </w:p>
          <w:p>
            <w:r>
              <w:t>Capa de IA (sanitizador, prompt al LLM, validación cruzada).</w:t>
            </w:r>
          </w:p>
          <w:p>
            <w:r>
              <w:t>Conector + sandbox (modo offline, validación de recomendaciones).</w:t>
            </w:r>
          </w:p>
          <w:p>
            <w:r>
              <w:t>Frontend (editor Monaco, tarjetas, comparativo before/after).</w:t>
            </w:r>
          </w:p>
          <w:p>
            <w:r>
              <w:t>Workload + tests (parser pg_stat_statements, suite de coverage).</w:t>
            </w:r>
          </w:p>
          <w:p>
            <w:r>
              <w:t>Documentación + negocio (docs/, business/, plantillas de entrega).</w:t>
            </w:r>
          </w:p>
          <w:p/>
          <w:p>
            <w:r>
              <w:t>Por qué este equipo es el adecuado para resolver este problema: (1) Conocemos el mercado — somos developers LATAM en formación, con prácticas o trabajo en empresas mexicanas que ya usan Postgres. El user persona del documento no es abstracto, es una versión adulta de nosotros mismos. (2) Disciplina arquitectónica demostrada — la regla #1 del proyecto ('motor decide, LLM explica, sandbox valida') no es una slide de pitch, está codificada en RULES.md y verificada en tests automatizados. (3) Honestidad declarada — este documento marca explícitamente qué insumos están pendientes (entrevistas) y qué hipótesis quedan por validar. No vendemos certezas que no tenemos. (4) Bitácora versionada — cada decisión técnica, cada cambio de scope, cada bloqueo está en PROGRESS.md (3,000+ líneas al cierre del semestre). Eso es trazabilidad que ningún equipo improvisa el último mes.</w:t>
            </w:r>
          </w:p>
        </w:tc>
      </w:tr>
    </w:tbl>
    <w:p w:rsidR="006B38DA" w14:paraId="5D4CB19E" w14:textId="77777777">
      <w:pPr>
        <w:pStyle w:val="Heading1"/>
      </w:pPr>
      <w:r>
        <w:t>11. Roadmap a 12 meses</w:t>
      </w:r>
    </w:p>
    <w:p w:rsidR="006B38DA" w14:paraId="6246DE20" w14:textId="77777777">
      <w:pPr>
        <w:spacing w:after="100"/>
      </w:pPr>
      <w:r>
        <w:rPr>
          <w:i/>
          <w:iCs/>
          <w:color w:val="888888"/>
          <w:sz w:val="18"/>
          <w:szCs w:val="18"/>
        </w:rPr>
        <w:t>[Instrucción: Qué construirían si tuvieran un año más. Diferenciar entre features de producto, hitos de negocio (clientes, revenue), y operativos (contrataciones).]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1500"/>
        <w:gridCol w:w="3000"/>
        <w:gridCol w:w="2900"/>
        <w:gridCol w:w="1960"/>
      </w:tblGrid>
      <w:tr w14:paraId="6FFBBD20" w14:textId="77777777">
        <w:tblPrEx>
          <w:tblW w:w="9360" w:type="dxa"/>
          <w:tblLook w:val="04A0"/>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53C468C3" w14:textId="77777777">
            <w:r>
              <w:rPr>
                <w:b/>
                <w:bCs/>
                <w:color w:val="FFFFFF"/>
                <w:sz w:val="20"/>
                <w:szCs w:val="20"/>
              </w:rPr>
              <w:t>Trimestre</w:t>
            </w:r>
          </w:p>
        </w:tc>
        <w:tc>
          <w:tcPr>
            <w:tcW w:w="30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30F3D356" w14:textId="77777777">
            <w:r>
              <w:rPr>
                <w:b/>
                <w:bCs/>
                <w:color w:val="FFFFFF"/>
                <w:sz w:val="20"/>
                <w:szCs w:val="20"/>
              </w:rPr>
              <w:t>Producto</w:t>
            </w:r>
          </w:p>
        </w:tc>
        <w:tc>
          <w:tcPr>
            <w:tcW w:w="29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14FF638F" w14:textId="77777777">
            <w:r>
              <w:rPr>
                <w:b/>
                <w:bCs/>
                <w:color w:val="FFFFFF"/>
                <w:sz w:val="20"/>
                <w:szCs w:val="20"/>
              </w:rPr>
              <w:t>Negocio</w:t>
            </w:r>
          </w:p>
        </w:tc>
        <w:tc>
          <w:tcPr>
            <w:tcW w:w="19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rsidR="006B38DA" w14:paraId="249B2C35" w14:textId="77777777">
            <w:r>
              <w:rPr>
                <w:b/>
                <w:bCs/>
                <w:color w:val="FFFFFF"/>
                <w:sz w:val="20"/>
                <w:szCs w:val="20"/>
              </w:rPr>
              <w:t>Operativo</w:t>
            </w:r>
          </w:p>
        </w:tc>
      </w:tr>
      <w:tr w14:paraId="402473DF" w14:textId="77777777">
        <w:tblPrEx>
          <w:tblW w:w="9360" w:type="dxa"/>
          <w:tblLook w:val="04A0"/>
        </w:tblPrEx>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27936698" w14:textId="77777777">
            <w:r>
              <w:t>Q1 (may-jul 2026)</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CD39355" w14:textId="77777777">
            <w:r>
              <w:t>Cerrar huecos cubiertos por F6-F8 con feedback de entrevistas. Cobertura AppDB v2. CI/CD con GitHub Actions. Landing con Stripe + Cal.com.</w:t>
            </w:r>
          </w:p>
        </w:tc>
        <w:tc>
          <w:tcPr>
            <w:tcW w:w="29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3BC813F9" w14:textId="77777777">
            <w:r>
              <w:t>Show HN + 15 artículos Dev.to. 50 outreach personalizados LATAM. Primer pilot 90 días firmado.</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05B3071C" w14:textId="77777777">
            <w:r>
              <w:t>Setup operativo (LLC o equivalente, dominio, infra cloud staging). Estructura legal del equipo.</w:t>
            </w:r>
          </w:p>
        </w:tc>
      </w:tr>
      <w:tr w14:paraId="61D363A9" w14:textId="77777777">
        <w:tblPrEx>
          <w:tblW w:w="9360" w:type="dxa"/>
          <w:tblLook w:val="04A0"/>
        </w:tblPrEx>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517DFC6A" w14:textId="77777777">
            <w:r>
              <w:t>Q2 (ago-oct 2026)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69495682" w14:textId="77777777">
            <w:r>
              <w:t>Features Team que pidan los pilotos (SSO Google/GitHub OAuth, RBAC básico, panel de equipo). Detectores extra basados en patterns no cubiertos en v1. Workload export a Notion/Linear.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3D889790" w14:textId="77777777">
            <w:r>
              <w:t>Nerdearla 2026 (sponsor + demos). 3-5 pilotos activos. Primer cliente pagando.</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3C2B3D17" w14:textId="77777777">
            <w:r>
              <w:t>Decisión: continuar como producto comercial o cerrar como proyecto académico. Si continúa: estructura formal de equipo.</w:t>
            </w:r>
          </w:p>
        </w:tc>
      </w:tr>
      <w:tr w14:paraId="64B3042F" w14:textId="77777777">
        <w:tblPrEx>
          <w:tblW w:w="9360" w:type="dxa"/>
          <w:tblLook w:val="04A0"/>
        </w:tblPrEx>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05A32F1A" w14:textId="77777777">
            <w:r>
              <w:t>Q3 (nov 2026 - ene 2027)</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6052B0B7" w14:textId="77777777">
            <w:r>
              <w:t>Modo offline production-ready. SAML/SSO empresarial. Audit logs. Detectores custom (Enterprise). Caché agresiva de LLM para reducir costo variable.</w:t>
            </w:r>
          </w:p>
        </w:tc>
        <w:tc>
          <w:tcPr>
            <w:tcW w:w="29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5F524621" w14:textId="77777777">
            <w:r>
              <w:t>Finnosummit / Fintech Week MX (sponsor + demos). Primer Enterprise iniciado. Caso de estudio con primer cliente.</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rsidR="006B38DA" w14:paraId="72593E2C" w14:textId="77777777">
            <w:r>
              <w:t>Primer hire AE LATAM (Q3 tardío si pipeline lo justifica).</w:t>
            </w:r>
          </w:p>
        </w:tc>
      </w:tr>
      <w:tr w14:paraId="335D76E9" w14:textId="77777777">
        <w:tblPrEx>
          <w:tblW w:w="9360" w:type="dxa"/>
          <w:tblLook w:val="04A0"/>
        </w:tblPrEx>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42B475FC" w14:textId="77777777">
            <w:r>
              <w:t>Q4 (feb-may 2027)</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201F2881" w14:textId="77777777">
            <w:r>
              <w:t>Postgres 17/18 compatibility verificada. Tests de coverage &gt;70%. Stack de monitoreo interno (Datadog o equivalente).</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66619C2D" w14:textId="77777777">
            <w:r>
              <w:t>Cierre Q4 con 10 clientes pagando, $60-100 K USD ARR. Caso de estudio público publicado.</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rsidR="006B38DA" w14:paraId="49B156D8" w14:textId="77777777">
            <w:r>
              <w:t>AE LATAM operando con quota. Founders dedicados a producto + Enterprise.</w:t>
            </w:r>
          </w:p>
        </w:tc>
      </w:tr>
    </w:tbl>
    <w:p w:rsidR="006B38DA" w14:paraId="23A78557" w14:textId="77777777">
      <w:pPr>
        <w:pStyle w:val="Heading1"/>
      </w:pPr>
      <w:r>
        <w:t>12. Ask</w:t>
      </w:r>
    </w:p>
    <w:p w:rsidR="006B38DA" w14:paraId="6CB31306" w14:textId="77777777">
      <w:pPr>
        <w:spacing w:after="100"/>
      </w:pPr>
      <w:r>
        <w:rPr>
          <w:i/>
          <w:iCs/>
          <w:color w:val="888888"/>
          <w:sz w:val="18"/>
          <w:szCs w:val="18"/>
        </w:rPr>
        <w:t>[Instrucción: Si esto fuera un pitch real, ¿qué pedirían? Inversión, mentores, primeros clientes piloto, validación, lo que sea. Sean específicos.]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38A26926" w14:textId="77777777">
        <w:tblPrEx>
          <w:tblW w:w="9360" w:type="dxa"/>
          <w:tblLook w:val="04A0"/>
        </w:tblPrEx>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sidR="006B38DA" w14:paraId="2CEDC4C4" w14:textId="77777777">
            <w:r>
              <w:t>En contexto académico (Demo Day, 14 de mayo 2026):</w:t>
            </w:r>
          </w:p>
          <w:p>
            <w:r>
              <w:t>Validación del modelo de detección y los guardrails frente al jurado evaluador y los equipos rivales (PgGuardian y PgVault). Defensa frente a preguntas tipo: '¿cómo evitan alucinaciones?', '¿qué pasa si su LLM se cae?', '¿por qué un dev pagaría esto en vez de usar ChatGPT?' — respuestas en business/qa-prep.md (F19) y verificables en código (R1, R3, R4, R6, R7).</w:t>
            </w:r>
          </w:p>
          <w:p>
            <w:r>
              <w:t>Crédito justo por la disciplina arquitectónica, no solo por el output visible.</w:t>
            </w:r>
          </w:p>
          <w:p/>
          <w:p>
            <w:r>
              <w:t>En contexto comercial (post-Demo, si el equipo decide continuar):</w:t>
            </w:r>
          </w:p>
          <w:p>
            <w:r>
              <w:t>Introducciones a 5-10 CTOs / tech leads LATAM en fintech, healthtech y SaaS B2B con Postgres en producción para los primeros pilotos gratuitos de 90 días. Profesores de la materia, ex-alumnos en industria, contactos del programa de Innovación y Emprendimiento de la Universidad Anáhuac.</w:t>
            </w:r>
          </w:p>
          <w:p>
            <w:r>
              <w:t>Mentoría en la motion founder-led-sales para LATAM: experiencia previa cerrando ventas SaaS B2B en mercado mexicano (qué ciclo de procurement esperar, cómo manejar referencias cambiarias en USD, qué eventos sí valen el sponsor).</w:t>
            </w:r>
          </w:p>
          <w:p>
            <w:r>
              <w:t>Espacio de validación durante el verano 2026 para correr el plan Q1 del roadmap (Show HN + outreach + primer pilot) antes de la decisión definitiva del equipo sobre continuar como producto comercial.</w:t>
            </w:r>
          </w:p>
          <w:p/>
          <w:p>
            <w:r>
              <w:t>En contexto de evaluación de la rúbrica del curso:</w:t>
            </w:r>
          </w:p>
          <w:p>
            <w:r>
              <w:t>Criterio 1.2 (justificación técnica): documentado en docs/arquitectura.md (F2) con 7 decisiones técnicas, alternativas descartadas y trade-offs aceptados.</w:t>
            </w:r>
          </w:p>
          <w:p>
            <w:r>
              <w:t>Criterio 2.1 (cobertura): 18/20 queries plantadas en AppDB v1, 0/10 falsos positivos. Test de bloqueo test_coverage_meets_rubric_target en CI.</w:t>
            </w:r>
          </w:p>
          <w:p>
            <w:r>
              <w:t>Criterio 2.2 (resiliencia): modo 'LLM apagado' funcional, validado en pruebas de aislamiento de errores (E8).</w:t>
            </w:r>
          </w:p>
          <w:p>
            <w:r>
              <w:t>Criterio 3 (visión de producto y negocio, 20 pts): este documento + los 5 documentos fuente (F3, F11, F12, F13, F14).</w:t>
            </w:r>
          </w:p>
          <w:p>
            <w:r>
              <w:t>Declaración de uso de IA (penalización -5 pts por omisión): declarada en README §11, docs/arquitectura.md §8, y referenciada desde este documento.</w:t>
            </w:r>
          </w:p>
        </w:tc>
      </w:tr>
    </w:tbl>
    <w:p w:rsidR="006B38DA" w14:paraId="49A89765" w14:textId="77777777">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6326F2DA" w14:textId="77777777">
        <w:tblPrEx>
          <w:tblW w:w="9360" w:type="dxa"/>
          <w:tblLook w:val="04A0"/>
        </w:tblPrEx>
        <w:tc>
          <w:tcPr>
            <w:tcW w:w="9360" w:type="dxa"/>
            <w:tcBorders>
              <w:top w:val="single" w:sz="12" w:space="0" w:color="FF5900"/>
              <w:left w:val="single" w:sz="4" w:space="0" w:color="FF5900"/>
              <w:bottom w:val="single" w:sz="4" w:space="0" w:color="FF5900"/>
              <w:right w:val="single" w:sz="4" w:space="0" w:color="FF5900"/>
            </w:tcBorders>
            <w:shd w:val="clear" w:color="auto" w:fill="FFE5D6"/>
            <w:tcMar>
              <w:top w:w="160" w:type="dxa"/>
              <w:left w:w="200" w:type="dxa"/>
              <w:bottom w:w="160" w:type="dxa"/>
              <w:right w:w="200" w:type="dxa"/>
            </w:tcMar>
          </w:tcPr>
          <w:p w:rsidR="006B38DA" w14:paraId="63C4C732" w14:textId="77777777">
            <w:pPr>
              <w:spacing w:after="100"/>
            </w:pPr>
            <w:r>
              <w:rPr>
                <w:b/>
                <w:bCs/>
                <w:color w:val="FF5900"/>
              </w:rPr>
              <w:t>Antes de entregar el documento de negocio</w:t>
            </w:r>
          </w:p>
          <w:p w:rsidR="006B38DA" w14:paraId="0F1AAA46" w14:textId="77777777">
            <w:pPr>
              <w:spacing w:after="60"/>
            </w:pPr>
            <w:r>
              <w:rPr>
                <w:color w:val="231F20"/>
                <w:sz w:val="20"/>
                <w:szCs w:val="20"/>
              </w:rPr>
              <w:t>1. Verifiquen que mencionaron mínimo 3 competidores reales con datos verificables.</w:t>
            </w:r>
          </w:p>
          <w:p w:rsidR="006B38DA" w14:paraId="0D03027E" w14:textId="77777777">
            <w:pPr>
              <w:spacing w:after="60"/>
            </w:pPr>
            <w:r>
              <w:rPr>
                <w:color w:val="231F20"/>
                <w:sz w:val="20"/>
                <w:szCs w:val="20"/>
              </w:rPr>
              <w:t>2. Confirmen que las entrevistas existen (el profesor puede pedir contactos).</w:t>
            </w:r>
          </w:p>
          <w:p w:rsidR="006B38DA" w14:paraId="4783650E" w14:textId="77777777">
            <w:pPr>
              <w:spacing w:after="60"/>
            </w:pPr>
            <w:r>
              <w:rPr>
                <w:color w:val="231F20"/>
                <w:sz w:val="20"/>
                <w:szCs w:val="20"/>
              </w:rPr>
              <w:t>3. TAM/SAM/SOM tienen fuentes citadas.</w:t>
            </w:r>
          </w:p>
          <w:p w:rsidR="006B38DA" w14:paraId="16C8964A" w14:textId="77777777">
            <w:pPr>
              <w:spacing w:after="60"/>
            </w:pPr>
            <w:r>
              <w:rPr>
                <w:color w:val="231F20"/>
                <w:sz w:val="20"/>
                <w:szCs w:val="20"/>
              </w:rPr>
              <w:t>4. El diferenciador no es solo "más barato".</w:t>
            </w:r>
          </w:p>
          <w:p w:rsidR="006B38DA" w14:paraId="283A644F" w14:textId="77777777">
            <w:pPr>
              <w:spacing w:after="60"/>
            </w:pPr>
            <w:r>
              <w:rPr>
                <w:color w:val="231F20"/>
                <w:sz w:val="20"/>
                <w:szCs w:val="20"/>
              </w:rPr>
              <w:t>5. El plan de primeros 10 clientes es ejecutable, no genérico.</w:t>
            </w:r>
          </w:p>
        </w:tc>
      </w:tr>
    </w:tbl>
    <w:p w:rsidR="006B38DA" w14:paraId="683F9253" w14:textId="77777777">
      <w:pPr>
        <w:spacing w:before="400" w:after="160"/>
        <w:jc w:val="center"/>
      </w:pPr>
      <w:r>
        <w:rPr>
          <w:i/>
          <w:iCs/>
          <w:color w:val="565354"/>
          <w:sz w:val="18"/>
          <w:szCs w:val="18"/>
        </w:rPr>
        <w:t>— Fin del documento —</w:t>
      </w:r>
    </w:p>
    <w:sectPr>
      <w:headerReference w:type="default" r:id="rId4"/>
      <w:footerReference w:type="default" r:id="rId5"/>
      <w:pgSz w:w="12240" w:h="15840"/>
      <w:pgMar w:top="1700" w:right="1440" w:bottom="1100" w:left="1440" w:header="708" w:footer="708" w:gutter="0"/>
      <w:pgNumType w:start="12"/>
      <w:cols w:space="720"/>
      <w:titlePg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6B38DA" w14:paraId="5FB730FE" w14:textId="77777777">
    <w:pPr>
      <w:pBdr>
        <w:top w:val="single" w:sz="6" w:space="4" w:color="FF5900"/>
      </w:pBdr>
      <w:jc w:val="center"/>
    </w:pPr>
    <w:r>
      <w:rPr>
        <w:color w:val="565354"/>
        <w:sz w:val="16"/>
        <w:szCs w:val="16"/>
      </w:rPr>
      <w:t xml:space="preserve">Proyecto Final  |  Plantillas de Entrega  |  Página </w:t>
    </w:r>
    <w:r>
      <w:rPr>
        <w:color w:val="565354"/>
        <w:sz w:val="16"/>
        <w:szCs w:val="16"/>
      </w:rPr>
      <w:fldChar w:fldCharType="begin"/>
    </w:r>
    <w:r>
      <w:rPr>
        <w:color w:val="565354"/>
        <w:sz w:val="16"/>
        <w:szCs w:val="16"/>
      </w:rPr>
      <w:instrText>PAGE</w:instrText>
    </w:r>
    <w:r>
      <w:rPr>
        <w:color w:val="565354"/>
        <w:sz w:val="16"/>
        <w:szCs w:val="16"/>
      </w:rPr>
      <w:fldChar w:fldCharType="separate"/>
    </w:r>
    <w:r>
      <w:rPr>
        <w:color w:val="565354"/>
        <w:sz w:val="16"/>
        <w:szCs w:val="16"/>
      </w:rPr>
      <w:t>19</w:t>
    </w:r>
    <w:r>
      <w:rPr>
        <w:color w:val="565354"/>
        <w:sz w:val="16"/>
        <w:szCs w:val="16"/>
      </w:rPr>
      <w:fldChar w:fldCharType="end"/>
    </w:r>
    <w:r>
      <w:rPr>
        <w:color w:val="565354"/>
        <w:sz w:val="16"/>
        <w:szCs w:val="16"/>
      </w:rPr>
      <w:t xml:space="preserve"> de </w:t>
    </w:r>
    <w:r>
      <w:rPr>
        <w:color w:val="565354"/>
        <w:sz w:val="16"/>
        <w:szCs w:val="16"/>
      </w:rPr>
      <w:t>19</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9360"/>
    </w:tblGrid>
    <w:tr w14:paraId="011548FE" w14:textId="77777777">
      <w:tblPrEx>
        <w:tblW w:w="9360" w:type="dxa"/>
        <w:tblLook w:val="04A0"/>
      </w:tblPrEx>
      <w:tc>
        <w:tcPr>
          <w:tcW w:w="9360" w:type="dxa"/>
          <w:tcBorders>
            <w:top w:val="nil"/>
            <w:left w:val="nil"/>
            <w:bottom w:val="single" w:sz="18" w:space="0" w:color="FF5900"/>
            <w:right w:val="nil"/>
          </w:tcBorders>
          <w:tcMar>
            <w:top w:w="0" w:type="dxa"/>
            <w:left w:w="0" w:type="dxa"/>
            <w:bottom w:w="80" w:type="dxa"/>
            <w:right w:w="0" w:type="dxa"/>
          </w:tcMar>
        </w:tcPr>
        <w:p w:rsidR="006B38DA" w14:paraId="1459257C" w14:textId="77777777">
          <w:r>
            <w:rPr>
              <w:b/>
              <w:bCs/>
              <w:color w:val="231F20"/>
              <w:sz w:val="18"/>
              <w:szCs w:val="18"/>
            </w:rPr>
            <w:t>UNIVERSIDAD ANÁHUAC QUERÉTARO</w:t>
          </w:r>
        </w:p>
        <w:p w:rsidR="006B38DA" w14:paraId="3AFFC42A" w14:textId="77777777">
          <w:pPr>
            <w:spacing w:after="60"/>
          </w:pPr>
          <w:r>
            <w:rPr>
              <w:color w:val="565354"/>
              <w:sz w:val="16"/>
              <w:szCs w:val="16"/>
            </w:rPr>
            <w:t>Facultad de Ingeniería</w:t>
          </w:r>
          <w:r>
            <w:rPr>
              <w:b/>
              <w:bCs/>
              <w:color w:val="FF5900"/>
              <w:sz w:val="16"/>
              <w:szCs w:val="16"/>
            </w:rPr>
            <w:t xml:space="preserve">  |  </w:t>
          </w:r>
          <w:r>
            <w:rPr>
              <w:color w:val="565354"/>
              <w:sz w:val="16"/>
              <w:szCs w:val="16"/>
            </w:rPr>
            <w:t>SIS2404 — Bases de Datos Avanzadas</w:t>
          </w:r>
        </w:p>
      </w:tc>
    </w:tr>
  </w:tbl>
  <w:p w:rsidR="006B38DA" w14:paraId="289DE190"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15:restartNumberingAfterBreak="0">
    <w:nsid w:val="3F513B5B"/>
    <w:multiLevelType w:val="hybridMultilevel"/>
    <w:tmpl w:val="7EA02254"/>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15:restartNumberingAfterBreak="0">
    <w:nsid w:val="6C6E06C4"/>
    <w:multiLevelType w:val="hybridMultilevel"/>
    <w:tmpl w:val="5C0A495A"/>
    <w:lvl w:ilvl="0">
      <w:start w:val="24"/>
      <w:numFmt w:val="bullet"/>
      <w:lvlText w:val="•"/>
      <w:lvlJc w:val="left"/>
      <w:pPr>
        <w:ind w:left="540" w:hanging="270"/>
      </w:pPr>
    </w:lvl>
    <w:lvl w:ilvl="1">
      <w:start w:val="0"/>
      <w:numFmt w:val="decimal"/>
      <w:lvlJc w:val="left"/>
    </w:lvl>
    <w:lvl w:ilvl="2">
      <w:start w:val="0"/>
      <w:numFmt w:val="decimal"/>
      <w:lvlJc w:val="left"/>
    </w:lvl>
    <w:lvl w:ilvl="3">
      <w:start w:val="0"/>
      <w:numFmt w:val="decimal"/>
      <w:lvlJc w:val="left"/>
    </w:lvl>
    <w:lvl w:ilvl="4">
      <w:start w:val="0"/>
      <w:numFmt w:val="decimal"/>
      <w:lvlJc w:val="left"/>
    </w:lvl>
    <w:lvl w:ilvl="5">
      <w:start w:val="0"/>
      <w:numFmt w:val="decimal"/>
      <w:lvlJc w:val="left"/>
    </w:lvl>
    <w:lvl w:ilvl="6">
      <w:start w:val="0"/>
      <w:numFmt w:val="decimal"/>
      <w:lvlJc w:val="left"/>
    </w:lvl>
    <w:lvl w:ilvl="7">
      <w:start w:val="0"/>
      <w:numFmt w:val="decimal"/>
      <w:lvlJc w:val="left"/>
    </w:lvl>
    <w:lvl w:ilvl="8">
      <w:start w:val="0"/>
      <w:numFmt w:val="decimal"/>
      <w:lvlJc w:val="left"/>
    </w:lvl>
  </w:abstractNum>
  <w:num w:numId="1" w16cid:durableId="505050081">
    <w:abstractNumId w:val="0"/>
    <w:lvlOverride w:ilvl="0">
      <w:startOverride w:val="1"/>
    </w:lvlOverride>
  </w:num>
  <w:num w:numId="2" w16cid:durableId="1862545225">
    <w:abstractNumId w:val="1"/>
    <w:lvlOverride w:ilvl="0">
      <w:startOverride w:val="2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8DA"/>
    <w:rsid w:val="000B4AB0"/>
    <w:rsid w:val="001207A1"/>
    <w:rsid w:val="0056119C"/>
    <w:rsid w:val="006B38DA"/>
    <w:rsid w:val="0097764C"/>
    <w:rsid w:val="00D56FA8"/>
  </w:rsids>
  <m:mathPr>
    <m:mathFont m:val="Cambria Math"/>
  </m:mathPr>
  <w:clrSchemeMapping w:bg1="light1" w:t1="dark1" w:bg2="light2" w:t2="dark2" w:accent1="accent1" w:accent2="accent2" w:accent3="accent3" w:accent4="accent4" w:accent5="accent5" w:accent6="accent6" w:hyperlink="hyperlink" w:followedHyperlink="followedHyperlink"/>
  <w14:docId w14:val="459C443B"/>
  <w15:docId w15:val="{A5FE6B81-BF1A-D647-B21F-6C8D2C641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FF5900"/>
      <w:sz w:val="32"/>
      <w:szCs w:val="32"/>
    </w:rPr>
  </w:style>
  <w:style w:type="paragraph" w:styleId="Heading2">
    <w:name w:val="heading 2"/>
    <w:uiPriority w:val="9"/>
    <w:unhideWhenUsed/>
    <w:qFormat/>
    <w:pPr>
      <w:spacing w:before="200" w:after="120"/>
      <w:outlineLvl w:val="1"/>
    </w:pPr>
    <w:rPr>
      <w:b/>
      <w:bCs/>
      <w:color w:val="231F20"/>
      <w:sz w:val="26"/>
      <w:szCs w:val="26"/>
    </w:rPr>
  </w:style>
  <w:style w:type="paragraph" w:styleId="Heading3">
    <w:name w:val="heading 3"/>
    <w:uiPriority w:val="9"/>
    <w:semiHidden/>
    <w:unhideWhenUsed/>
    <w:qFormat/>
    <w:pPr>
      <w:spacing w:before="160" w:after="100"/>
      <w:outlineLvl w:val="2"/>
    </w:pPr>
    <w:rPr>
      <w:b/>
      <w:bCs/>
      <w:color w:val="56535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webSettings" Target="webSettings.xml"/><Relationship Id="rId3" Type="http://schemas.openxmlformats.org/officeDocument/2006/relationships/fontTable" Target="fontTable.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numbering" Target="numbering.xml"/><Relationship Id="rId8"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19</Pages>
  <Words>2828</Words>
  <Characters>15752</Characters>
  <Application>Microsoft Office Word</Application>
  <DocSecurity>0</DocSecurity>
  <Lines>543</Lines>
  <Paragraphs>350</Paragraphs>
  <ScaleCrop>false</ScaleCrop>
  <Company/>
  <LinksUpToDate>false</LinksUpToDate>
  <CharactersWithSpaces>18230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Plantillas de Entrega — Proyecto Final SIS2404</dc:title>
  <dc:creator>Universidad Anáhuac Querétaro</dc:creator>
  <dc:description>Plantillas de entrega para el Proyecto Final de Bases de Datos Avanzadas</dc:description>
  <cp:lastModifiedBy>Heber Lazcano</cp:lastModifiedBy>
  <cp:revision>3</cp:revision>
  <cp:lastPrinted>2026-04-26T18:12:00Z</cp:lastPrinted>
  <dcterms:created xsi:type="dcterms:W3CDTF">2026-04-26T17:16:00Z</dcterms:created>
  <dcterms:modified xsi:type="dcterms:W3CDTF">2026-04-26T18:12:00Z</dcterms:modified>
</cp:coreProperties>
</file>