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PgPilot — Análisis de mercado (TAM / SAM / SOM)</w:t>
      </w:r>
    </w:p>
    <w:p>
      <w:pPr>
        <w:jc w:val="center"/>
      </w:pPr>
      <w:r>
        <w:rPr>
          <w:i/>
          <w:color w:val="555555"/>
          <w:sz w:val="20"/>
        </w:rPr>
        <w:t>Ticket F12 del backlog · Proyecto final SIS2404 — Bases de Datos Avanzadas</w:t>
        <w:br/>
        <w:t>Universidad Anáhuac Querétaro · Mayo 2026</w:t>
      </w:r>
    </w:p>
    <w:p/>
    <w:p>
      <w:pPr>
        <w:pStyle w:val="Heading1"/>
      </w:pPr>
      <w:r>
        <w:rPr>
          <w:color w:val="1F3A5F"/>
        </w:rPr>
        <w:t>1. Metodología</w:t>
      </w:r>
    </w:p>
    <w:p>
      <w:r>
        <w:rPr>
          <w:b w:val="0"/>
          <w:i w:val="0"/>
          <w:sz w:val="22"/>
        </w:rPr>
        <w:t>TAM, SAM y SOM no son números exactos — son cotas razonadas con fuente. TAM es el tamaño global del mercado addressable. SAM es la porción que PgPilot puede atender realísticamente dado su scope (Postgres) y foco geográfico (LATAM). SOM es la fracción del SAM que PgPilot puede capturar en 3-5 años (1-5%, rango sugerido por F12).</w:t>
      </w:r>
    </w:p>
    <w:p>
      <w:r>
        <w:rPr>
          <w:b w:val="0"/>
          <w:i w:val="0"/>
          <w:sz w:val="22"/>
        </w:rPr>
        <w:t>Cada número se acompaña de fuente citable y razonamiento explícito. Donde hay incertidumbre, se elige la cota conservadora.</w:t>
      </w:r>
    </w:p>
    <w:p>
      <w:pPr>
        <w:pStyle w:val="Heading1"/>
      </w:pPr>
      <w:r>
        <w:rPr>
          <w:color w:val="1F3A5F"/>
        </w:rPr>
        <w:t>2. TAM — Mercado global de optimización de bases de datos</w:t>
      </w:r>
    </w:p>
    <w:p>
      <w:r>
        <w:rPr>
          <w:b/>
          <w:i w:val="0"/>
          <w:sz w:val="22"/>
        </w:rPr>
        <w:t>Punto de partida: DBMS global (Gartner).</w:t>
      </w:r>
    </w:p>
    <w:p>
      <w:pPr>
        <w:pStyle w:val="ListBullet"/>
      </w:pPr>
      <w:r>
        <w:rPr>
          <w:sz w:val="22"/>
        </w:rPr>
        <w:t>DBMS global $119.7 B USD en 2024 (crecimiento 13.4 % YoY).</w:t>
      </w:r>
    </w:p>
    <w:p>
      <w:pPr>
        <w:pStyle w:val="ListBullet"/>
      </w:pPr>
      <w:r>
        <w:rPr>
          <w:sz w:val="22"/>
        </w:rPr>
        <w:t>DBMS global $137 B USD en 2025 (crecimiento 16 %).</w:t>
      </w:r>
    </w:p>
    <w:p>
      <w:pPr>
        <w:pStyle w:val="ListBullet"/>
      </w:pPr>
      <w:r>
        <w:rPr>
          <w:sz w:val="22"/>
        </w:rPr>
        <w:t>DBMS global proyectado $161 B USD en 2026 (crecimiento 18.4 %).</w:t>
      </w:r>
    </w:p>
    <w:p>
      <w:r>
        <w:rPr>
          <w:b w:val="0"/>
          <w:i w:val="0"/>
          <w:sz w:val="22"/>
        </w:rPr>
        <w:t>Esto NO es el TAM de PgPilot. PgPilot vende una herramienta de optimización encima de DBMS. Carve-out:</w:t>
      </w:r>
    </w:p>
    <w:p>
      <w:pPr>
        <w:pStyle w:val="ListBullet"/>
      </w:pPr>
      <w:r>
        <w:rPr>
          <w:sz w:val="22"/>
        </w:rPr>
        <w:t>Postgres adopción 55.6 % entre developers en 2025 (Stack Overflow, citado por Percona y Yugabyte). Postgres captura ~15-20 % del gasto enterprise en DBMS (más bajo que mindshare porque Oracle/SQL Server dominan gasto pesado).</w:t>
      </w:r>
    </w:p>
    <w:p>
      <w:pPr>
        <w:pStyle w:val="ListBullet"/>
      </w:pPr>
      <w:r>
        <w:rPr>
          <w:sz w:val="22"/>
        </w:rPr>
        <w:t>Subset performance/optimization tools ~2-5 % del gasto DBMS total (Mordor, Grand View: subsegmento ~$4-6 B globales 2025).</w:t>
      </w:r>
    </w:p>
    <w:p>
      <w:pPr>
        <w:pStyle w:val="ListBullet"/>
      </w:pPr>
      <w:r>
        <w:rPr>
          <w:sz w:val="22"/>
        </w:rPr>
        <w:t>Resultado: TAM PgPilot global ≈ $0.6-1.2 B USD ARR. Cota conservadora elegida: TAM = $800 M USD ARR.</w:t>
      </w:r>
    </w:p>
    <w:p>
      <w:pPr>
        <w:pStyle w:val="Heading1"/>
      </w:pPr>
      <w:r>
        <w:rPr>
          <w:color w:val="1F3A5F"/>
        </w:rPr>
        <w:t>3. SAM — LATAM con Postgres en producción</w:t>
      </w:r>
    </w:p>
    <w:p>
      <w:r>
        <w:rPr>
          <w:b/>
          <w:i w:val="0"/>
          <w:sz w:val="22"/>
        </w:rPr>
        <w:t>Población de developers en LATAM (Statista / Alcor / Next Idea Tech 2023-2025):</w:t>
      </w:r>
    </w:p>
    <w:p>
      <w:pPr>
        <w:pStyle w:val="ListBullet"/>
      </w:pPr>
      <w:r>
        <w:rPr>
          <w:sz w:val="22"/>
        </w:rPr>
        <w:t>Brasil: 759 K (cota Alcor) a 5.4 M (cota Howdy, incluye aspirantes).</w:t>
      </w:r>
    </w:p>
    <w:p>
      <w:pPr>
        <w:pStyle w:val="ListBullet"/>
      </w:pPr>
      <w:r>
        <w:rPr>
          <w:sz w:val="22"/>
        </w:rPr>
        <w:t>México: 563 K (Alcor) a 1.9 M (Howdy).</w:t>
      </w:r>
    </w:p>
    <w:p>
      <w:pPr>
        <w:pStyle w:val="ListBullet"/>
      </w:pPr>
      <w:r>
        <w:rPr>
          <w:sz w:val="22"/>
        </w:rPr>
        <w:t>Argentina + Colombia + Chile + resto: ~500-800 K combinado.</w:t>
      </w:r>
    </w:p>
    <w:p>
      <w:pPr>
        <w:pStyle w:val="ListBullet"/>
      </w:pPr>
      <w:r>
        <w:rPr>
          <w:sz w:val="22"/>
        </w:rPr>
        <w:t>Cota conservadora elegida: 2.0 M developers profesionales en LATAM.</w:t>
      </w:r>
    </w:p>
    <w:p>
      <w:r>
        <w:rPr>
          <w:b/>
          <w:i w:val="0"/>
          <w:sz w:val="22"/>
        </w:rPr>
        <w:t>Subset addressable:</w:t>
      </w:r>
    </w:p>
    <w:p>
      <w:pPr>
        <w:pStyle w:val="ListBullet"/>
      </w:pPr>
      <w:r>
        <w:rPr>
          <w:sz w:val="22"/>
        </w:rPr>
        <w:t>Backend devs (vs frontend / mobile / data): 45 %.</w:t>
      </w:r>
    </w:p>
    <w:p>
      <w:pPr>
        <w:pStyle w:val="ListBullet"/>
      </w:pPr>
      <w:r>
        <w:rPr>
          <w:sz w:val="22"/>
        </w:rPr>
        <w:t>Postgres específicamente: 55 %.</w:t>
      </w:r>
    </w:p>
    <w:p>
      <w:pPr>
        <w:pStyle w:val="ListBullet"/>
      </w:pPr>
      <w:r>
        <w:rPr>
          <w:sz w:val="22"/>
        </w:rPr>
        <w:t>2.0 M × 45 % × 55 % ≈ 495 K devs LATAM backend con Postgres.</w:t>
      </w:r>
    </w:p>
    <w:p>
      <w:r>
        <w:rPr>
          <w:b/>
          <w:i w:val="0"/>
          <w:sz w:val="22"/>
        </w:rPr>
        <w:t>Conversión a ARR a $29 USD/dev/mes:</w:t>
      </w:r>
    </w:p>
    <w:p>
      <w:pPr>
        <w:pStyle w:val="ListBullet"/>
      </w:pPr>
      <w:r>
        <w:rPr>
          <w:sz w:val="22"/>
        </w:rPr>
        <w:t>495 K × $29 × 12 = $172 M USD ARR si cada developer paga Pro (teórico).</w:t>
      </w:r>
    </w:p>
    <w:p>
      <w:pPr>
        <w:pStyle w:val="ListBullet"/>
      </w:pPr>
      <w:r>
        <w:rPr>
          <w:sz w:val="22"/>
        </w:rPr>
        <w:t>Coeficiente willingness-to-pay 20 % (benchmark dev tools mercados emergentes 15-25 %).</w:t>
      </w:r>
    </w:p>
    <w:p>
      <w:pPr>
        <w:pStyle w:val="ListBullet"/>
      </w:pPr>
      <w:r>
        <w:rPr>
          <w:sz w:val="22"/>
        </w:rPr>
        <w:t>SAM elegido: 495 K × 20 % × $29 × 12 ≈ $34 M USD ARR.</w:t>
      </w:r>
    </w:p>
    <w:p>
      <w:pPr>
        <w:pStyle w:val="Heading1"/>
      </w:pPr>
      <w:r>
        <w:rPr>
          <w:color w:val="1F3A5F"/>
        </w:rPr>
        <w:t>4. SOM — Captura en 3-5 años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del SAM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ARR</w:t>
            </w:r>
          </w:p>
        </w:tc>
        <w:tc>
          <w:tcPr>
            <w:tcW w:type="dxa" w:w="1994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Equivalente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Bajo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1 %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3 años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$340 K USD ARR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~970 devs Pro o 25-40 cuentas Team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Medio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2.5 %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4 años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$850 K USD ARR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~2,400 devs Pro o 60-100 Team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18"/>
              </w:rPr>
              <w:t>Alto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5 %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5 años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$1.7 M USD ARR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18"/>
              </w:rPr>
              <w:t>~4,900 devs Pro o 120-200 Team</w:t>
            </w:r>
          </w:p>
        </w:tc>
      </w:tr>
    </w:tbl>
    <w:p/>
    <w:p>
      <w:r>
        <w:rPr>
          <w:b w:val="0"/>
          <w:i w:val="0"/>
          <w:sz w:val="22"/>
        </w:rPr>
        <w:t>SOM elegido para narrativa de pitch: $850 K USD ARR a 4 años (2.5 %). Cubre runway de un equipo fundador de 3-4 personas con salarios LATAM senior, gastos operativos cloud y margen para reinvertir. Viable como bootstrapped a partir del año 2.</w:t>
      </w:r>
    </w:p>
    <w:p>
      <w:r>
        <w:rPr>
          <w:b/>
          <w:i w:val="0"/>
          <w:sz w:val="22"/>
        </w:rPr>
        <w:t>Plan para llegar a SOM medio (referencia para F13):</w:t>
      </w:r>
    </w:p>
    <w:p>
      <w:pPr>
        <w:pStyle w:val="ListBullet"/>
      </w:pPr>
      <w:r>
        <w:rPr>
          <w:sz w:val="22"/>
        </w:rPr>
        <w:t>Año 1: 50 Pro + 10 Team. Contenido técnico (catálogo de patterns abierto), comunidad Postgres MX, Discord LATAM. ARR ≈ $50 K.</w:t>
      </w:r>
    </w:p>
    <w:p>
      <w:pPr>
        <w:pStyle w:val="ListBullet"/>
      </w:pPr>
      <w:r>
        <w:rPr>
          <w:sz w:val="22"/>
        </w:rPr>
        <w:t>Año 2: 200 Pro + 30 Team. Founder-led sales, una conferencia LATAM (FintechMX, Nerdearla). ARR ≈ $250 K.</w:t>
      </w:r>
    </w:p>
    <w:p>
      <w:pPr>
        <w:pStyle w:val="ListBullet"/>
      </w:pPr>
      <w:r>
        <w:rPr>
          <w:sz w:val="22"/>
        </w:rPr>
        <w:t>Año 3: 500 Pro + 80 Team + 5 Enterprise. Primer hire sales LATAM. ARR ≈ $500 K.</w:t>
      </w:r>
    </w:p>
    <w:p>
      <w:pPr>
        <w:pStyle w:val="ListBullet"/>
      </w:pPr>
      <w:r>
        <w:rPr>
          <w:sz w:val="22"/>
        </w:rPr>
        <w:t>Año 4: SOM medio alcanzado. ARR ≈ $850 K.</w:t>
      </w:r>
    </w:p>
    <w:p>
      <w:pPr>
        <w:pStyle w:val="Heading1"/>
      </w:pPr>
      <w:r>
        <w:rPr>
          <w:color w:val="1F3A5F"/>
        </w:rPr>
        <w:t>5. Comparación con la competencia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ARR estimado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Geografía</w:t>
            </w:r>
          </w:p>
        </w:tc>
        <w:tc>
          <w:tcPr>
            <w:tcW w:type="dxa" w:w="2493"/>
            <w:vAlign w:val="center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pganalyze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$5-15 M USD (estimación)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US + Europa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Per-server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EverSQL (Aiven)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Parte de ~$200 M ARR Aiven 2025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Global, US/EU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Bundle con Aiven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DBtune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$1-3 M USD (estimación seed)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US + Europa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Per-instance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pgMustard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$0.3-1 M USD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Global anglo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Per-user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18"/>
              </w:rPr>
              <w:t>PgPilot (SOM año 4)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$850 K USD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LATAM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18"/>
              </w:rPr>
              <w:t>Per-developer</w:t>
            </w:r>
          </w:p>
        </w:tc>
      </w:tr>
    </w:tbl>
    <w:p/>
    <w:p>
      <w:r>
        <w:rPr>
          <w:b w:val="0"/>
          <w:i w:val="0"/>
          <w:sz w:val="22"/>
        </w:rPr>
        <w:t>PgPilot no aspira a competir con pganalyze en US. Aspira a ser la opción default en LATAM — nicho geográfico que ningún competidor atiende con foco. Funciona si la hipótesis 'developers LATAM prefieren tooling en español con pricing accesible' se valida en F6-F8.</w:t>
      </w:r>
    </w:p>
    <w:p>
      <w:pPr>
        <w:pStyle w:val="Heading1"/>
      </w:pPr>
      <w:r>
        <w:rPr>
          <w:color w:val="1F3A5F"/>
        </w:rPr>
        <w:t>6. Limitaciones del análisis</w:t>
      </w:r>
    </w:p>
    <w:p>
      <w:pPr>
        <w:pStyle w:val="ListBullet"/>
      </w:pPr>
      <w:r>
        <w:rPr>
          <w:sz w:val="22"/>
        </w:rPr>
        <w:t>Cifras de developer population LATAM varían 3× entre fuentes (Alcor 2 M, Howdy 7 M). Se usó la cota baja.</w:t>
      </w:r>
    </w:p>
    <w:p>
      <w:pPr>
        <w:pStyle w:val="ListBullet"/>
      </w:pPr>
      <w:r>
        <w:rPr>
          <w:sz w:val="22"/>
        </w:rPr>
        <w:t>El 20 % willingness-to-pay no está validado para LATAM Postgres específicamente. F6-F8 deben ajustarlo.</w:t>
      </w:r>
    </w:p>
    <w:p>
      <w:pPr>
        <w:pStyle w:val="ListBullet"/>
      </w:pPr>
      <w:r>
        <w:rPr>
          <w:sz w:val="22"/>
        </w:rPr>
        <w:t>El 55 % de Postgres entre devs globales tiene sesgo anglo. LATAM puede ser mayor (bootcamps) o menor (legado MySQL).</w:t>
      </w:r>
    </w:p>
    <w:p>
      <w:pPr>
        <w:pStyle w:val="ListBullet"/>
      </w:pPr>
      <w:r>
        <w:rPr>
          <w:sz w:val="22"/>
        </w:rPr>
        <w:t>SAM excluye consultoras LATAM que podrían pagar Enterprise para usar PgPilot como herramienta interna (+20-30 % si se valida).</w:t>
      </w:r>
    </w:p>
    <w:p>
      <w:pPr>
        <w:pStyle w:val="ListBullet"/>
      </w:pPr>
      <w:r>
        <w:rPr>
          <w:sz w:val="22"/>
        </w:rPr>
        <w:t>TAM $800 M es estimación cruzada. No hay Gartner publicado específico para 'Postgres optimization tools'. Puede estar off por ±40 %.</w:t>
      </w:r>
    </w:p>
    <w:p>
      <w:pPr>
        <w:pStyle w:val="Heading1"/>
      </w:pPr>
      <w:r>
        <w:rPr>
          <w:color w:val="1F3A5F"/>
        </w:rPr>
        <w:t>Fuentes</w:t>
      </w:r>
    </w:p>
    <w:p>
      <w:pPr>
        <w:pStyle w:val="ListBullet"/>
      </w:pPr>
      <w:r>
        <w:rPr>
          <w:sz w:val="22"/>
        </w:rPr>
        <w:t>Gartner Forecast DBMS 2023-2029, 2025 Update — https://www.gartner.com/en/documents/7229830</w:t>
      </w:r>
    </w:p>
    <w:p>
      <w:pPr>
        <w:pStyle w:val="ListBullet"/>
      </w:pPr>
      <w:r>
        <w:rPr>
          <w:sz w:val="22"/>
        </w:rPr>
        <w:t>Percona PostgreSQL Market Trends 2025 — https://experience.percona.com/postgresql/postgresql-market-in-2025</w:t>
      </w:r>
    </w:p>
    <w:p>
      <w:pPr>
        <w:pStyle w:val="ListBullet"/>
      </w:pPr>
      <w:r>
        <w:rPr>
          <w:sz w:val="22"/>
        </w:rPr>
        <w:t>Yugabyte PostgreSQL Top Choice 2025 — https://www.yugabyte.com/blog/postgresql-top-choice-in-2025/</w:t>
      </w:r>
    </w:p>
    <w:p>
      <w:pPr>
        <w:pStyle w:val="ListBullet"/>
      </w:pPr>
      <w:r>
        <w:rPr>
          <w:sz w:val="22"/>
        </w:rPr>
        <w:t>Research and Markets Serverless PostgreSQL 2026 — https://www.researchandmarkets.com/reports/6226512</w:t>
      </w:r>
    </w:p>
    <w:p>
      <w:pPr>
        <w:pStyle w:val="ListBullet"/>
      </w:pPr>
      <w:r>
        <w:rPr>
          <w:sz w:val="22"/>
        </w:rPr>
        <w:t>Alcor LATAM Developers 2025 — https://alcor.com/latin-american-developers/</w:t>
      </w:r>
    </w:p>
    <w:p>
      <w:pPr>
        <w:pStyle w:val="ListBullet"/>
      </w:pPr>
      <w:r>
        <w:rPr>
          <w:sz w:val="22"/>
        </w:rPr>
        <w:t>Statista Latin America Developers 2023 — https://www.statista.com/statistics/1420346/</w:t>
      </w:r>
    </w:p>
    <w:p>
      <w:pPr>
        <w:pStyle w:val="ListBullet"/>
      </w:pPr>
      <w:r>
        <w:rPr>
          <w:sz w:val="22"/>
        </w:rPr>
        <w:t>Next Idea Tech LATAM Developers — https://blog.nextideatech.com/how-many-software-developers-in-latin-america/</w:t>
      </w:r>
    </w:p>
    <w:p>
      <w:pPr>
        <w:pStyle w:val="ListBullet"/>
      </w:pPr>
      <w:r>
        <w:rPr>
          <w:sz w:val="22"/>
        </w:rPr>
        <w:t>Howdy 2025 LATAM Developer Salaries — https://www.howdy.com/blog/2025-latin-america-software-developer-salaries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