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78" w:rsidRPr="00B81978" w:rsidRDefault="00B81978" w:rsidP="00B8197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B81978">
        <w:rPr>
          <w:rFonts w:ascii="Times New Roman" w:hAnsi="Times New Roman" w:cs="Times New Roman"/>
          <w:b/>
          <w:sz w:val="28"/>
          <w:szCs w:val="28"/>
        </w:rPr>
        <w:t>опросы к экзамену</w:t>
      </w:r>
    </w:p>
    <w:p w:rsidR="00B81978" w:rsidRPr="00B81978" w:rsidRDefault="00B81978" w:rsidP="00B8197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978">
        <w:rPr>
          <w:rFonts w:ascii="Times New Roman" w:hAnsi="Times New Roman" w:cs="Times New Roman"/>
          <w:b/>
          <w:sz w:val="28"/>
          <w:szCs w:val="28"/>
        </w:rPr>
        <w:t>«БЕЗОПАСНОСТЬ ЖИЗНЕДЕЯТЕЛЬНОСТИ ЧЕЛОВЕКА (БЖЧ) »</w:t>
      </w:r>
    </w:p>
    <w:p w:rsidR="00B81978" w:rsidRPr="00B81978" w:rsidRDefault="00B81978" w:rsidP="00B81978">
      <w:pPr>
        <w:pStyle w:val="a3"/>
        <w:spacing w:after="0" w:line="240" w:lineRule="auto"/>
        <w:ind w:left="2912"/>
        <w:rPr>
          <w:rFonts w:ascii="Times New Roman" w:hAnsi="Times New Roman" w:cs="Times New Roman"/>
          <w:b/>
          <w:sz w:val="28"/>
          <w:szCs w:val="28"/>
        </w:rPr>
      </w:pPr>
    </w:p>
    <w:p w:rsidR="00B81978" w:rsidRPr="00111636" w:rsidRDefault="00B81978" w:rsidP="00B8197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1636">
        <w:rPr>
          <w:rFonts w:ascii="Times New Roman" w:eastAsia="Calibri" w:hAnsi="Times New Roman" w:cs="Times New Roman"/>
          <w:b/>
          <w:sz w:val="28"/>
          <w:szCs w:val="28"/>
        </w:rPr>
        <w:t>Вопросы по модулю «Основы экологии и энергосбережения»</w:t>
      </w:r>
    </w:p>
    <w:tbl>
      <w:tblPr>
        <w:tblW w:w="97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9213"/>
      </w:tblGrid>
      <w:tr w:rsidR="00B81978" w:rsidRPr="00111636" w:rsidTr="00D03C18">
        <w:trPr>
          <w:cantSplit/>
        </w:trPr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Предмет изучения, цели, задачи и методологические основы курса </w:t>
            </w:r>
            <w:r w:rsidRPr="00111636">
              <w:rPr>
                <w:rFonts w:ascii="Times New Roman" w:eastAsia="Calibri" w:hAnsi="Times New Roman" w:cs="Times New Roman"/>
                <w:snapToGrid w:val="0"/>
                <w:sz w:val="28"/>
                <w:szCs w:val="28"/>
              </w:rPr>
              <w:t xml:space="preserve">«Безопасность жизнедеятельности человека». </w:t>
            </w: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>Классификация опасностей по характеру воздействия на человека, по происхождению и по локализации в пространстве.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Понятие об экологических рисках. Направления экологической политики Республики Беларусь и экологические риски.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tabs>
                <w:tab w:val="left" w:pos="3420"/>
                <w:tab w:val="left" w:pos="3600"/>
                <w:tab w:val="left" w:pos="378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pacing w:val="-6"/>
                <w:sz w:val="28"/>
                <w:szCs w:val="28"/>
              </w:rPr>
              <w:t>Глобальные экологические проблемы современности и стратегия развития человечества.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sz w:val="28"/>
                <w:szCs w:val="28"/>
              </w:rPr>
              <w:t>Региональные и локальные проявления глобальных экологических проблем.</w:t>
            </w: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Возможные пути выхода из экологического кризиса.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>Региональные экологические проблемы Республики Беларусь.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Воздействие экстремальных климатических явлений и возможных изменений климата на хозяйственную деятельность и здоровье человека.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Методы и средства защиты атмосферы. Нормирование уровней загрязнения атмосферного воздуха.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 xml:space="preserve">Источники и важнейшие компоненты природно-антропогенного загрязнения атмосферы. </w:t>
            </w:r>
            <w:r w:rsidRPr="0011163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Основные химические соединения, загрязняющие атмосферный воздух и их воздействие на человека.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Физические и экологические последствия загрязнения атмосферы. Основные направления охраны воздушного бассейна</w:t>
            </w:r>
            <w:r w:rsidRPr="0011163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sz w:val="28"/>
                <w:szCs w:val="28"/>
              </w:rPr>
              <w:t xml:space="preserve">Источники и виды антропогенного загрязнения водных </w:t>
            </w:r>
            <w:proofErr w:type="gramStart"/>
            <w:r w:rsidRPr="00111636">
              <w:rPr>
                <w:rFonts w:ascii="Times New Roman" w:eastAsia="Calibri" w:hAnsi="Times New Roman" w:cs="Times New Roman"/>
                <w:snapToGrid w:val="0"/>
                <w:sz w:val="28"/>
                <w:szCs w:val="28"/>
              </w:rPr>
              <w:t>ресурсов</w:t>
            </w:r>
            <w:proofErr w:type="gramEnd"/>
            <w:r w:rsidRPr="00111636">
              <w:rPr>
                <w:rFonts w:ascii="Times New Roman" w:eastAsia="Calibri" w:hAnsi="Times New Roman" w:cs="Times New Roman"/>
                <w:snapToGrid w:val="0"/>
                <w:sz w:val="28"/>
                <w:szCs w:val="28"/>
              </w:rPr>
              <w:t xml:space="preserve"> и их влияние на состояние окружающей природной среды и человека.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tabs>
                <w:tab w:val="left" w:pos="3420"/>
                <w:tab w:val="left" w:pos="3600"/>
                <w:tab w:val="left" w:pos="3780"/>
              </w:tabs>
              <w:spacing w:after="0" w:line="240" w:lineRule="auto"/>
              <w:ind w:left="34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 xml:space="preserve">Основные направления </w:t>
            </w:r>
            <w:r w:rsidRPr="00111636">
              <w:rPr>
                <w:rFonts w:ascii="Times New Roman" w:eastAsia="Calibri" w:hAnsi="Times New Roman" w:cs="Times New Roman"/>
                <w:snapToGrid w:val="0"/>
                <w:sz w:val="28"/>
                <w:szCs w:val="28"/>
              </w:rPr>
              <w:t>использования водных ресурсов в мире и Республике Беларусь</w:t>
            </w: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>. Сущность проблемы дефицита пресной воды в мире.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Экологические последствия загрязнения водных ресурсов.</w:t>
            </w: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 xml:space="preserve"> Роль техногенных катастроф в загрязнении вод Мирового океана.</w:t>
            </w: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Основные направления охраны водных ресурсов.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Эколого-экономическое и санитарно-гигиеническое значение биологических ресурсов. Исчерпаемость, ограниченность и незаменимость земельных ресурсов. Эффективность плодородия почв, способы его повышения.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Источники загрязнения земельных ресурсов. Аварийное загрязнение почв нефтепродуктами. Вещества, применяемые в сельском хозяйстве (пестициды, стимуляторы роста растений), их роль в патологии человека.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14BB">
              <w:rPr>
                <w:rFonts w:ascii="Times New Roman" w:hAnsi="Times New Roman" w:cs="Times New Roman"/>
                <w:sz w:val="28"/>
                <w:szCs w:val="28"/>
              </w:rPr>
              <w:t>Учет земель. Регулирование рационального землепользования.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Рекреационные зоны.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Биоиндикация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как метод определения степени загрязненности геофизических сред. Заповедное дело.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Здоровье населения и окружающая среда. Основные показатели </w:t>
            </w: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заболеваемости населения как индикатор санитарного состояния природной среды.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Классификация опасных производств. Бактериологическое загрязнение питьевой воды, способы ее обеззараживания.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Потенциальный риск эпидемий после стихийных бедствий, меры профилактики. Генная инженерия и возможные риски использования ГМО.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Проблема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исчерпаемости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полезных ископаемых. Причины и последствия топливно-энергетического кризиса в мире.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Структура мирового потребления ТЭР. Крупнейшие техногенные катастрофы в местах добычи топливных ресурсов.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14BB">
              <w:rPr>
                <w:rFonts w:ascii="Times New Roman" w:hAnsi="Times New Roman" w:cs="Times New Roman"/>
                <w:sz w:val="28"/>
                <w:szCs w:val="28"/>
              </w:rPr>
              <w:t>Виды топлива, их состав и теплота сгорания.</w:t>
            </w:r>
            <w:r w:rsidRPr="00B114BB">
              <w:rPr>
                <w:rFonts w:ascii="Times New Roman" w:eastAsia="+mn-ea" w:hAnsi="Times New Roman" w:cs="Times New Roman"/>
                <w:color w:val="000000"/>
                <w:kern w:val="24"/>
                <w:sz w:val="52"/>
                <w:szCs w:val="52"/>
                <w:lang w:eastAsia="ru-RU"/>
              </w:rPr>
              <w:t xml:space="preserve"> </w:t>
            </w:r>
            <w:r w:rsidRPr="00B114BB">
              <w:rPr>
                <w:rFonts w:ascii="Times New Roman" w:hAnsi="Times New Roman" w:cs="Times New Roman"/>
                <w:sz w:val="28"/>
                <w:szCs w:val="28"/>
              </w:rPr>
              <w:t xml:space="preserve">Оценка природно-ресурсного потенциала Республики Беларусь. 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>Характеристики различных типов электростанций, их КПД, сроки службы и окупаемости.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14BB">
              <w:rPr>
                <w:rFonts w:ascii="Times New Roman" w:hAnsi="Times New Roman" w:cs="Times New Roman"/>
                <w:sz w:val="28"/>
                <w:szCs w:val="28"/>
              </w:rPr>
              <w:t>Вторичные энергетические ресурсы, их классификация и использование.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Типы альтернативных источников энергии. Перспективы использование отходов в теплоэнергетике страны</w:t>
            </w:r>
            <w:r w:rsidRPr="00B114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Перспективы развития ветроэнергетики в мире и в Республике Беларусь.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Солнечная энергетика.</w:t>
            </w: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Виды фотоэлектрических преобразователей, достоинства и недостатки солнечных батарей и коллекторов.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Энергия биомассы и производимые виды топлива, перспективы ее использования в Республике Беларусь. Способы утилизации и эффективность вторичного использования бытовых отходов и отходов сельскохозяйственного производства.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Биогаз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роль технологии в решении экологических проблем. Альтернатива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безсвинцовому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бензиновому топливу.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pacing w:val="-4"/>
                <w:sz w:val="28"/>
                <w:szCs w:val="28"/>
              </w:rPr>
              <w:t>Тепловые потери в зданиях. Эффективная теплоизоляция зданий и сооружений.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методы и приборы регулирования, контроля и учета тепловой и электрической энергии. Автоматизация процесса регулирования, учета и контроля потребления энергоресурсов.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Рациональные системы отопления зданий и сооружений. Рациональное использование электрической и тепловой энергии в бытовых целях.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</w:rPr>
              <w:t>Структура потребления тепловой и электрической энергии по отраслям экономики. Законодательство Республики Беларусь в области энергосбережения.</w:t>
            </w:r>
          </w:p>
        </w:tc>
      </w:tr>
    </w:tbl>
    <w:p w:rsidR="00B81978" w:rsidRPr="00111636" w:rsidRDefault="00B81978" w:rsidP="00B81978">
      <w:pPr>
        <w:tabs>
          <w:tab w:val="left" w:pos="3420"/>
          <w:tab w:val="left" w:pos="3600"/>
          <w:tab w:val="left" w:pos="37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81978" w:rsidRPr="00111636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1636">
        <w:rPr>
          <w:rFonts w:ascii="Times New Roman" w:eastAsia="Calibri" w:hAnsi="Times New Roman" w:cs="Times New Roman"/>
          <w:b/>
          <w:sz w:val="28"/>
          <w:szCs w:val="28"/>
        </w:rPr>
        <w:t>Вопросы по модулю «Охрана труда»</w:t>
      </w:r>
    </w:p>
    <w:tbl>
      <w:tblPr>
        <w:tblW w:w="97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9213"/>
      </w:tblGrid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Охрана труда - предмет, цели и задачи. Научная и методическая база охраны труда. 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Основы законодательства об охране труда в РБ. Конституция РБ и Трудовой кодекс РБ. Вопросы, отражаемые в них. Нормативные документы </w:t>
            </w:r>
            <w:proofErr w:type="gram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</w:t>
            </w:r>
            <w:proofErr w:type="gram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ОТ. Виды инструкций.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Несчастный случай. Травма. Причины производственного травматизма и заболеваний. Факторы, определяющие последствия несчастного случая. 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методы учета и анализа травматизма. Их сущность и показатели. Профилактика травматизма и профессиональных заболеваний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Условия труда – виды и основные характеристики производственных факторов.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Опасные и вредные производственные факторы. Классификация и примеры.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Обучение работников знаниям по охране труда – виды инструктажей. Порядок и периодичность их проведения.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Надзор и </w:t>
            </w:r>
            <w:proofErr w:type="gram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контроль за</w:t>
            </w:r>
            <w:proofErr w:type="gram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соблюдением законодательства о труде. Виды ответственности за нарушение законодательства о труде.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Гигиена труда и производственная санитария. Основные задачи гигиены труда Метеорологические условия производственной среды. 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Оптимальные и допустимые параметры микроклимата. Условия их обеспечения. Факторы, учитываемые при нормировании параметров микроклимата. 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Способы и средства нормализации микроклимата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Производственное освещение. Основные требования к производственному освещению. Качественные и количественные показатели освещения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Виды и системы производственного освещения.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Естественное освещение, его источники. Достоинства и недостатки. Гигиеническая оценка и нормирование естественного освещения.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Искусственное освещение, его источники. Достоинства и недостатки. Гигиеническая оценка и нормирование искусственного освещения.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Нормирование производственного освещения. Гигиеническая оценка и нормирование совмещенного освещения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Виды ламп. Их основные характеристики. Достоинства и недостатки ламп. Условия эксплуатации.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Шум. Основные характеристики шума. Виды производственного шума.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Действие шума на организм человека. Гигиеническая оценка и нормирование шума.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Методы и средства борьбы с шумом.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Электробезопасность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. Виды воздействия электротока на организм человека. Последствия этого воздействия.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Факторы, влияющие на исход поражения электротоком. Классификация помещений по степени опасности поражения электрическим током.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Пути и методы обеспечения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электробезопасности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. Оказание первой помощи при поражении человека электротоком.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Процесс горения. Условия возникновения и протекания. Его стадии. Виды веществ по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пожар</w:t>
            </w:r>
            <w:proofErr w:type="gram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proofErr w:type="gram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взрывоопасности. 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Пожарная безопасность. Системы, обеспечивающие пожарную безопасность. 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Классификация производств по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пожар</w:t>
            </w:r>
            <w:proofErr w:type="gram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proofErr w:type="gram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взрывоопасности. Меры пожарной защиты зданий и сооружений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причины пожаров на предприятии. Опасные факторы пожара.  Их основные характеристики.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методы и средства тушения пожаров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Пожарная сигнализация, принцип действия. Основные элементы электрической пожарной сигнализации (ЭПС).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Пожарные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извещатели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определение, классификация, основные характеристики.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Виды систем пожарной сигнализации по способу соединения пожарных </w:t>
            </w:r>
            <w:proofErr w:type="spell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извещателей</w:t>
            </w:r>
            <w:proofErr w:type="spell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(ПИ). Их достоинства и недостатки.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Организация безопасной работы за персональным компьютером. Защита от вредных и опасных факторов.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Защита от электромагнитных полей радиочастотного диапазона.</w:t>
            </w:r>
          </w:p>
        </w:tc>
      </w:tr>
    </w:tbl>
    <w:p w:rsidR="00B81978" w:rsidRPr="00111636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B81978" w:rsidRPr="00111636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1636">
        <w:rPr>
          <w:rFonts w:ascii="Times New Roman" w:eastAsia="Calibri" w:hAnsi="Times New Roman" w:cs="Times New Roman"/>
          <w:b/>
          <w:sz w:val="28"/>
          <w:szCs w:val="28"/>
        </w:rPr>
        <w:t>Вопросы по модулю «Защита населения от чрезвычайных ситуаций.</w:t>
      </w:r>
    </w:p>
    <w:p w:rsidR="00B81978" w:rsidRPr="00111636" w:rsidRDefault="00B81978" w:rsidP="00B8197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11636">
        <w:rPr>
          <w:rFonts w:ascii="Times New Roman" w:eastAsia="Calibri" w:hAnsi="Times New Roman" w:cs="Times New Roman"/>
          <w:b/>
          <w:sz w:val="28"/>
          <w:szCs w:val="28"/>
        </w:rPr>
        <w:t>Радиационная безопасность»</w:t>
      </w:r>
    </w:p>
    <w:tbl>
      <w:tblPr>
        <w:tblW w:w="97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9213"/>
      </w:tblGrid>
      <w:tr w:rsidR="00B81978" w:rsidRPr="00111636" w:rsidTr="00D03C18">
        <w:trPr>
          <w:cantSplit/>
        </w:trPr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Источники радиации природного и искусственного происхождения.</w:t>
            </w:r>
          </w:p>
        </w:tc>
      </w:tr>
      <w:tr w:rsidR="00B81978" w:rsidRPr="00111636" w:rsidTr="00D03C18">
        <w:trPr>
          <w:cantSplit/>
        </w:trPr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459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Последствия радиоактивного загрязнения местности для РБ.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Строительные материалы. Радон.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Понятие о ядерном реакторе и принципе его работы.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Действие больших и малых доз радиации на человека.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Процессы, протекающие в активной зоне ядерного реактора.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Причины аварии на ЧАЭС.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Действие ионизирующих излучений на биологические объекты.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Защита человеческого организма от радиации изотопами.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Чрезвычайные ситуации характерные и наиболее вероятные для РБ.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Государственная программа РБ по ликвидации последствий на ЧАЭС.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317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очага химического поражения.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Нормы радиационной безопасности (НРБ – 2000).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tabs>
                <w:tab w:val="num" w:pos="884"/>
              </w:tabs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способы защиты населения в ЧС.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Радиоактивность Закон радиоактивного распада.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Активность </w:t>
            </w:r>
            <w:proofErr w:type="spellStart"/>
            <w:proofErr w:type="gramStart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/активных веществ. Единицы активности.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Реакция организма человека на радионуклиды техногенного происхождения.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Нормирование радиоактивного воздействия на организм человека.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Радиация и ее синергетики. Эквивалентная и эквивалентная эффективная доза.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очага поражения при аварии на АЭС.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Деление ядер урана. Ядерное топливо.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Деление урана и оружие массового поражения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Правила поведения и действия населения в ЧС.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Основные виды излучения радиоактивных ядер и их характеристики.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Общая характеристика ЧС, их классификация.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Способы и средства защиты населения от ионизирующего излучения.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Йод и его значение для организма человека.</w:t>
            </w:r>
            <w:r w:rsidRPr="001116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Селен. Селеновая профилактика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ЧС, которые могут возникнуть на территории РБ.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Дезактивация продуктов питания.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Формы бактериологических очагов: эпидемии; пандемии, эпизоотии; карантин и обсервация в очагах.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Понятия: авария, катастрофа, стихийное бедствие, опасности, риски, источники их возникновения, классификация по причинам и масштабам развития.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Цепная реакция деления тяжелых ядер, условия ее протекания. Методы получения радиоактивного топлива для АЭС.</w:t>
            </w:r>
          </w:p>
        </w:tc>
      </w:tr>
      <w:tr w:rsidR="00B81978" w:rsidRPr="00111636" w:rsidTr="00D03C18">
        <w:tc>
          <w:tcPr>
            <w:tcW w:w="567" w:type="dxa"/>
          </w:tcPr>
          <w:p w:rsidR="00B81978" w:rsidRPr="00111636" w:rsidRDefault="00B81978" w:rsidP="00B81978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213" w:type="dxa"/>
          </w:tcPr>
          <w:p w:rsidR="00B81978" w:rsidRPr="00111636" w:rsidRDefault="00B81978" w:rsidP="00D03C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11636">
              <w:rPr>
                <w:rFonts w:ascii="Times New Roman" w:eastAsia="Calibri" w:hAnsi="Times New Roman" w:cs="Times New Roman"/>
                <w:sz w:val="28"/>
                <w:szCs w:val="28"/>
              </w:rPr>
              <w:t>Острая лучевая болезнь: причины; формы; стадии развития; исход; последствие для организма через длительный период.</w:t>
            </w:r>
          </w:p>
        </w:tc>
      </w:tr>
    </w:tbl>
    <w:p w:rsidR="00E9066D" w:rsidRDefault="00E9066D"/>
    <w:sectPr w:rsidR="00E9066D" w:rsidSect="00E9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354"/>
    <w:multiLevelType w:val="hybridMultilevel"/>
    <w:tmpl w:val="9EC467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7CC26F34"/>
    <w:multiLevelType w:val="hybridMultilevel"/>
    <w:tmpl w:val="B0CAD28C"/>
    <w:lvl w:ilvl="0" w:tplc="26328F5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978"/>
    <w:rsid w:val="00B81978"/>
    <w:rsid w:val="00E9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978"/>
    <w:pPr>
      <w:ind w:left="720"/>
      <w:contextualSpacing/>
    </w:pPr>
  </w:style>
  <w:style w:type="paragraph" w:styleId="a4">
    <w:name w:val="No Spacing"/>
    <w:uiPriority w:val="1"/>
    <w:qFormat/>
    <w:rsid w:val="00B819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2014-12-11T14:32:00Z</dcterms:created>
  <dcterms:modified xsi:type="dcterms:W3CDTF">2014-12-11T14:34:00Z</dcterms:modified>
</cp:coreProperties>
</file>