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089" w:rsidRPr="002D2173" w:rsidRDefault="00DB5089" w:rsidP="00BE1570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ВВЕДЕНИЕ</w:t>
      </w:r>
    </w:p>
    <w:p w:rsidR="00DB5089" w:rsidRPr="00FE4A29" w:rsidRDefault="00DB5089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BE1570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Теория нейронных сетей включают широкий круг вопросов из разных областей науки: биофизики, математики, информатики, схемотехники и технологии. Поэтому понятие "нейронные сети" детально определить сложно.</w:t>
      </w:r>
    </w:p>
    <w:p w:rsidR="00DB5089" w:rsidRPr="00FE4A29" w:rsidRDefault="00BE1570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Искусственные нейронные сети (НС) </w:t>
      </w:r>
      <w:r w:rsidR="00FB6C62" w:rsidRPr="00FB6C62">
        <w:rPr>
          <w:rFonts w:ascii="Times New Roman" w:hAnsi="Times New Roman" w:cs="Times New Roman"/>
          <w:sz w:val="28"/>
          <w:szCs w:val="28"/>
        </w:rPr>
        <w:t xml:space="preserve">– </w:t>
      </w:r>
      <w:r w:rsidR="00DB5089" w:rsidRPr="00FE4A29">
        <w:rPr>
          <w:rFonts w:ascii="Times New Roman" w:hAnsi="Times New Roman" w:cs="Times New Roman"/>
          <w:sz w:val="28"/>
          <w:szCs w:val="28"/>
        </w:rPr>
        <w:t>совокупность моделей биологических нейронных сетей. Представляют собой сеть элем</w:t>
      </w:r>
      <w:r w:rsidR="00FB6C62">
        <w:rPr>
          <w:rFonts w:ascii="Times New Roman" w:hAnsi="Times New Roman" w:cs="Times New Roman"/>
          <w:sz w:val="28"/>
          <w:szCs w:val="28"/>
        </w:rPr>
        <w:t xml:space="preserve">ентов </w:t>
      </w:r>
      <w:r w:rsidR="00FB6C62" w:rsidRPr="00FB6C62">
        <w:rPr>
          <w:rFonts w:ascii="Times New Roman" w:hAnsi="Times New Roman" w:cs="Times New Roman"/>
          <w:sz w:val="28"/>
          <w:szCs w:val="28"/>
        </w:rPr>
        <w:t xml:space="preserve">– </w:t>
      </w:r>
      <w:r w:rsidR="00FB6C62">
        <w:rPr>
          <w:rFonts w:ascii="Times New Roman" w:hAnsi="Times New Roman" w:cs="Times New Roman"/>
          <w:sz w:val="28"/>
          <w:szCs w:val="28"/>
        </w:rPr>
        <w:t xml:space="preserve"> искусственных нейронов – </w:t>
      </w:r>
      <w:r w:rsidR="00DB5089" w:rsidRPr="00FE4A29">
        <w:rPr>
          <w:rFonts w:ascii="Times New Roman" w:hAnsi="Times New Roman" w:cs="Times New Roman"/>
          <w:sz w:val="28"/>
          <w:szCs w:val="28"/>
        </w:rPr>
        <w:t>связанных между собой синаптическими соединениями. Сеть обрабатывает входную информацию и в процессе изменения своего состояния во времени формирует совокупность выходных сигналов.</w:t>
      </w:r>
    </w:p>
    <w:p w:rsidR="00DB5089" w:rsidRPr="00FE4A29" w:rsidRDefault="00BE1570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Работа сети состоит в преобразовании входных сигналов во времени, в результате чего меняется внутреннее состояние сети и формируются выходные воздействия. Обычно НС оперирует цифровыми, а не символьными величинами.</w:t>
      </w:r>
    </w:p>
    <w:p w:rsidR="00DB5089" w:rsidRPr="00FE4A29" w:rsidRDefault="00BE1570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Большинство моделей НС требуют обуч</w:t>
      </w:r>
      <w:r w:rsidR="00FB6C62">
        <w:rPr>
          <w:rFonts w:ascii="Times New Roman" w:hAnsi="Times New Roman" w:cs="Times New Roman"/>
          <w:sz w:val="28"/>
          <w:szCs w:val="28"/>
        </w:rPr>
        <w:t>ения. В общем случае, обучение –</w:t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 такой выбор параметров сети, при котором сеть лучше всего справляется с по</w:t>
      </w:r>
      <w:r w:rsidR="00FB6C62">
        <w:rPr>
          <w:rFonts w:ascii="Times New Roman" w:hAnsi="Times New Roman" w:cs="Times New Roman"/>
          <w:sz w:val="28"/>
          <w:szCs w:val="28"/>
        </w:rPr>
        <w:t xml:space="preserve">ставленной проблемой. Обучение – </w:t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 это задача многомерной оптимизации, и для ее решения существует множество алгоритмов.</w:t>
      </w:r>
    </w:p>
    <w:p w:rsidR="00DB5089" w:rsidRPr="00FE4A29" w:rsidRDefault="00BE1570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B6C62">
        <w:rPr>
          <w:rFonts w:ascii="Times New Roman" w:hAnsi="Times New Roman" w:cs="Times New Roman"/>
          <w:sz w:val="28"/>
          <w:szCs w:val="28"/>
        </w:rPr>
        <w:t xml:space="preserve">Искусственные нейронные сети – </w:t>
      </w:r>
      <w:r w:rsidR="00DB5089" w:rsidRPr="00FE4A29">
        <w:rPr>
          <w:rFonts w:ascii="Times New Roman" w:hAnsi="Times New Roman" w:cs="Times New Roman"/>
          <w:sz w:val="28"/>
          <w:szCs w:val="28"/>
        </w:rPr>
        <w:t>набор математических и алгоритмических методов для решения широкого круга задач. Выделим характерные черты искусственных нейросетей как универсального инструмента для решения задач:</w:t>
      </w:r>
    </w:p>
    <w:p w:rsidR="00DB5089" w:rsidRPr="002D2173" w:rsidRDefault="00BE1570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1. НС дают возможность лучше понять организацию нервной системы человека и животных на средних уровнях: память, обработка сенсорной информации, моторика</w:t>
      </w:r>
      <w:r w:rsidR="002D2173" w:rsidRPr="002D2173">
        <w:rPr>
          <w:rFonts w:ascii="Times New Roman" w:hAnsi="Times New Roman" w:cs="Times New Roman"/>
          <w:sz w:val="28"/>
          <w:szCs w:val="28"/>
        </w:rPr>
        <w:t>;</w:t>
      </w:r>
    </w:p>
    <w:p w:rsidR="00E67274" w:rsidRPr="00FE4A29" w:rsidRDefault="00BE1570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2. НС </w:t>
      </w:r>
      <w:r w:rsidR="00FB6C6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DB5089" w:rsidRPr="00FE4A29">
        <w:rPr>
          <w:rFonts w:ascii="Times New Roman" w:hAnsi="Times New Roman" w:cs="Times New Roman"/>
          <w:sz w:val="28"/>
          <w:szCs w:val="28"/>
        </w:rPr>
        <w:t>средство обработки информации:</w:t>
      </w:r>
    </w:p>
    <w:p w:rsidR="00DB5089" w:rsidRPr="002D2173" w:rsidRDefault="00DB5089" w:rsidP="002D2173">
      <w:pPr>
        <w:pStyle w:val="ListParagraph"/>
        <w:numPr>
          <w:ilvl w:val="0"/>
          <w:numId w:val="7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гибкая модель для нелинейной аппроксимации многомерных функций;</w:t>
      </w:r>
    </w:p>
    <w:p w:rsidR="00DB5089" w:rsidRPr="002D2173" w:rsidRDefault="00DB5089" w:rsidP="002D2173">
      <w:pPr>
        <w:pStyle w:val="ListParagraph"/>
        <w:numPr>
          <w:ilvl w:val="0"/>
          <w:numId w:val="7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>средство прогнозирования во времени для процессов, зависящих от многих переменных;</w:t>
      </w:r>
    </w:p>
    <w:p w:rsidR="00DB5089" w:rsidRPr="002D2173" w:rsidRDefault="00DB5089" w:rsidP="002D2173">
      <w:pPr>
        <w:pStyle w:val="ListParagraph"/>
        <w:numPr>
          <w:ilvl w:val="0"/>
          <w:numId w:val="7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классификатор по многим признакам, дающий разбиение входного пространства на области;</w:t>
      </w:r>
    </w:p>
    <w:p w:rsidR="00DB5089" w:rsidRPr="002D2173" w:rsidRDefault="00DB5089" w:rsidP="002D2173">
      <w:pPr>
        <w:pStyle w:val="ListParagraph"/>
        <w:numPr>
          <w:ilvl w:val="0"/>
          <w:numId w:val="7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средство распознавания образов;</w:t>
      </w:r>
    </w:p>
    <w:p w:rsidR="00DB5089" w:rsidRPr="002D2173" w:rsidRDefault="00DB5089" w:rsidP="002D2173">
      <w:pPr>
        <w:pStyle w:val="ListParagraph"/>
        <w:numPr>
          <w:ilvl w:val="0"/>
          <w:numId w:val="7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инструмент для поиска по ассоциациям;</w:t>
      </w:r>
    </w:p>
    <w:p w:rsidR="00E67274" w:rsidRPr="002D2173" w:rsidRDefault="00DB5089" w:rsidP="002D2173">
      <w:pPr>
        <w:pStyle w:val="ListParagraph"/>
        <w:numPr>
          <w:ilvl w:val="0"/>
          <w:numId w:val="7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модель для поиска закономерностей в массивах данных.</w:t>
      </w:r>
    </w:p>
    <w:p w:rsidR="00E67274" w:rsidRPr="00FE4A29" w:rsidRDefault="00BE1570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 xml:space="preserve">3. НС свободны от ограничений обычных компьютеров благодаря параллельной обработке </w:t>
      </w:r>
      <w:r w:rsidR="00E67274" w:rsidRPr="00FE4A29">
        <w:rPr>
          <w:rFonts w:ascii="Times New Roman" w:hAnsi="Times New Roman" w:cs="Times New Roman"/>
          <w:sz w:val="28"/>
          <w:szCs w:val="28"/>
        </w:rPr>
        <w:t>и сильной связанности нейронов.</w:t>
      </w:r>
    </w:p>
    <w:p w:rsidR="00E67274" w:rsidRPr="00FE4A29" w:rsidRDefault="00BE1570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4. В перспективе НС должны помочь понять принципы, на которых построены высшие функции нервной систе</w:t>
      </w:r>
      <w:r w:rsidR="00E67274" w:rsidRPr="00FE4A29">
        <w:rPr>
          <w:rFonts w:ascii="Times New Roman" w:hAnsi="Times New Roman" w:cs="Times New Roman"/>
          <w:sz w:val="28"/>
          <w:szCs w:val="28"/>
        </w:rPr>
        <w:t>мы: сознание, эмоции, мышление.</w:t>
      </w:r>
    </w:p>
    <w:p w:rsidR="00DB5089" w:rsidRPr="00FE4A29" w:rsidRDefault="00BE1570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5089" w:rsidRPr="00FE4A29">
        <w:rPr>
          <w:rFonts w:ascii="Times New Roman" w:hAnsi="Times New Roman" w:cs="Times New Roman"/>
          <w:sz w:val="28"/>
          <w:szCs w:val="28"/>
        </w:rPr>
        <w:t>Существенную часть в теории нейронных сетей занимают биоф</w:t>
      </w:r>
      <w:r w:rsidR="00E67274" w:rsidRPr="00FE4A29">
        <w:rPr>
          <w:rFonts w:ascii="Times New Roman" w:hAnsi="Times New Roman" w:cs="Times New Roman"/>
          <w:sz w:val="28"/>
          <w:szCs w:val="28"/>
        </w:rPr>
        <w:t>изические проблемы. Для постро</w:t>
      </w:r>
      <w:r w:rsidR="00DB5089" w:rsidRPr="00FE4A29">
        <w:rPr>
          <w:rFonts w:ascii="Times New Roman" w:hAnsi="Times New Roman" w:cs="Times New Roman"/>
          <w:sz w:val="28"/>
          <w:szCs w:val="28"/>
        </w:rPr>
        <w:t>ения адекватной математической модели необходимо детально изу</w:t>
      </w:r>
      <w:r w:rsidR="00E67274" w:rsidRPr="00FE4A29">
        <w:rPr>
          <w:rFonts w:ascii="Times New Roman" w:hAnsi="Times New Roman" w:cs="Times New Roman"/>
          <w:sz w:val="28"/>
          <w:szCs w:val="28"/>
        </w:rPr>
        <w:t>чить работу биологических нерв</w:t>
      </w:r>
      <w:r w:rsidR="00DB5089" w:rsidRPr="00FE4A29">
        <w:rPr>
          <w:rFonts w:ascii="Times New Roman" w:hAnsi="Times New Roman" w:cs="Times New Roman"/>
          <w:sz w:val="28"/>
          <w:szCs w:val="28"/>
        </w:rPr>
        <w:t>ных клеток и сетей с точки зрения химии, физики, теории информации и синергетики.</w:t>
      </w:r>
    </w:p>
    <w:p w:rsidR="00DB5089" w:rsidRPr="00FE4A29" w:rsidRDefault="00DB5089" w:rsidP="00FE4A29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FE4A29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FE4A29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FE4A29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FE4A29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FE4A29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FE4A29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FE4A29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FE4A29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5089" w:rsidRPr="00FE4A29" w:rsidRDefault="00DB5089" w:rsidP="00FE4A2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1570" w:rsidRDefault="00BE15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93336" w:rsidRPr="002D2173" w:rsidRDefault="00293336" w:rsidP="00FE4A2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 xml:space="preserve">МАТЕМАТИЧЕСКИЕ ОСНОВЫ </w:t>
      </w:r>
    </w:p>
    <w:p w:rsidR="00293336" w:rsidRPr="00FE4A29" w:rsidRDefault="00293336" w:rsidP="00FE4A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3336" w:rsidRPr="00FE4A29" w:rsidRDefault="00293336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Нейронная сеть – совокупность нейронных элементов и связей между ними. О</w:t>
      </w:r>
      <w:r w:rsidR="00FB6C62">
        <w:rPr>
          <w:rFonts w:ascii="Times New Roman" w:hAnsi="Times New Roman" w:cs="Times New Roman"/>
          <w:sz w:val="28"/>
          <w:szCs w:val="28"/>
        </w:rPr>
        <w:t>сновной элемент нейронной сети –</w:t>
      </w:r>
      <w:r w:rsidRPr="00FE4A29">
        <w:rPr>
          <w:rFonts w:ascii="Times New Roman" w:hAnsi="Times New Roman" w:cs="Times New Roman"/>
          <w:sz w:val="28"/>
          <w:szCs w:val="28"/>
        </w:rPr>
        <w:t xml:space="preserve"> это формальный нейрон, который представляет собой единицу обработки информации в нейронной сети[1].</w:t>
      </w:r>
    </w:p>
    <w:p w:rsidR="00293336" w:rsidRPr="00FE4A29" w:rsidRDefault="00293336" w:rsidP="00FE4A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93336" w:rsidRPr="00FE4A29" w:rsidRDefault="00293336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drawing>
          <wp:inline distT="0" distB="0" distL="0" distR="0" wp14:anchorId="69A0F811" wp14:editId="78113CBC">
            <wp:extent cx="5671457" cy="3559128"/>
            <wp:effectExtent l="19050" t="19050" r="2476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98" t="33818" r="8916" b="18695"/>
                    <a:stretch/>
                  </pic:blipFill>
                  <pic:spPr bwMode="auto">
                    <a:xfrm>
                      <a:off x="0" y="0"/>
                      <a:ext cx="5692584" cy="3572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336" w:rsidRPr="00FE4A29" w:rsidRDefault="00293336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3336" w:rsidRPr="00FE4A29" w:rsidRDefault="00293336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Рисунок 1</w:t>
      </w:r>
      <w:r w:rsidR="00BE1570" w:rsidRPr="00BE1570">
        <w:rPr>
          <w:rFonts w:ascii="Times New Roman" w:hAnsi="Times New Roman" w:cs="Times New Roman"/>
          <w:sz w:val="28"/>
          <w:szCs w:val="28"/>
        </w:rPr>
        <w:t>.</w:t>
      </w:r>
      <w:r w:rsidR="00BE157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FE4A29">
        <w:rPr>
          <w:rFonts w:ascii="Times New Roman" w:hAnsi="Times New Roman" w:cs="Times New Roman"/>
          <w:sz w:val="28"/>
          <w:szCs w:val="28"/>
        </w:rPr>
        <w:t xml:space="preserve"> – Нелинейная модель нейрона</w:t>
      </w:r>
    </w:p>
    <w:p w:rsidR="00293336" w:rsidRPr="00FE4A29" w:rsidRDefault="00293336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55C3" w:rsidRPr="00FE4A29" w:rsidRDefault="00293336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На рисунке 1.1 показана модель нейрона, лежащего в основе искусственных нейронных сетей. В этой модели можно выделить три основных элемента[3]</w:t>
      </w:r>
      <w:r w:rsidR="009155C3" w:rsidRPr="00FE4A29">
        <w:rPr>
          <w:rFonts w:ascii="Times New Roman" w:hAnsi="Times New Roman" w:cs="Times New Roman"/>
          <w:sz w:val="28"/>
          <w:szCs w:val="28"/>
        </w:rPr>
        <w:t>.</w:t>
      </w:r>
    </w:p>
    <w:p w:rsidR="009155C3" w:rsidRPr="00FE4A29" w:rsidRDefault="00293336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1) Набор синапсов или связей, каждый из которых характеризуется своим весом или силой. В частности, сигнал xj на входе синапса j, связанного с нейроном k , умножается на вес </w:t>
      </w:r>
      <w:r w:rsidRPr="00FE4A29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E4A29">
        <w:rPr>
          <w:rFonts w:ascii="Times New Roman" w:hAnsi="Times New Roman" w:cs="Times New Roman"/>
          <w:sz w:val="28"/>
          <w:szCs w:val="28"/>
        </w:rPr>
        <w:t xml:space="preserve">kj . Важно обратить внимание на то, в каком порядке указаны индексы синаптического веса wkj. Первый индекс относится к рассматриваемому нейрону, а второй — ко входному окончанию синапса, с </w:t>
      </w:r>
      <w:r w:rsidRPr="00FE4A29">
        <w:rPr>
          <w:rFonts w:ascii="Times New Roman" w:hAnsi="Times New Roman" w:cs="Times New Roman"/>
          <w:sz w:val="28"/>
          <w:szCs w:val="28"/>
        </w:rPr>
        <w:lastRenderedPageBreak/>
        <w:t>которым связан данный вес. В отличие от синапсов мозга синаптический вес искусственного нейрона может иметь как положительные</w:t>
      </w:r>
      <w:r w:rsidR="009155C3" w:rsidRPr="00FE4A29">
        <w:rPr>
          <w:rFonts w:ascii="Times New Roman" w:hAnsi="Times New Roman" w:cs="Times New Roman"/>
          <w:sz w:val="28"/>
          <w:szCs w:val="28"/>
        </w:rPr>
        <w:t>, так и отрицательные значения.</w:t>
      </w:r>
    </w:p>
    <w:p w:rsidR="00D16553" w:rsidRPr="00FE4A29" w:rsidRDefault="00293336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2) Сумматор складывает, входные сигналы, взвешенные относительно соответствующих синапсов нейрона. Эту операцию можно описать как линейную комбинацию.</w:t>
      </w:r>
    </w:p>
    <w:p w:rsidR="00BE1570" w:rsidRPr="00FE4A29" w:rsidRDefault="00293336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3) Функция активации ограничивает амплитуду выходного сигнала нейрона. Эта функция также называется функцией сжатия. Обычно нормализованный диапазон амплитуд выхода нейрона лежит в интервале [0,1] или [-1,1]. В модель нейрона, показанную на рисунке 1.1, включен пороговый элемент, который обозначен символом bk. Эта величина отражает увеличение или уменьшение входного сигнала, подаваемого на функцию активации. В математическом представлении функционирование нейрона к можно описать следующей парой уравнений:</w:t>
      </w:r>
    </w:p>
    <w:p w:rsidR="00BE1570" w:rsidRPr="00FE4A29" w:rsidRDefault="00293336" w:rsidP="00FE4A2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drawing>
          <wp:inline distT="0" distB="0" distL="0" distR="0" wp14:anchorId="2F3D20DF" wp14:editId="6C9921BC">
            <wp:extent cx="1318260" cy="9009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587" t="43997" r="39583" b="44645"/>
                    <a:stretch/>
                  </pic:blipFill>
                  <pic:spPr bwMode="auto">
                    <a:xfrm>
                      <a:off x="0" y="0"/>
                      <a:ext cx="1339915" cy="91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336" w:rsidRPr="00FE4A29" w:rsidRDefault="00293336" w:rsidP="00FE4A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где x1, x2, ... , xm - входные сигналы;</w:t>
      </w:r>
    </w:p>
    <w:p w:rsidR="00293336" w:rsidRPr="00FE4A29" w:rsidRDefault="00293336" w:rsidP="00FE4A29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wk1, wk2, ..., wkm - синаптические веса нейрона;</w:t>
      </w:r>
    </w:p>
    <w:p w:rsidR="00293336" w:rsidRPr="00FE4A29" w:rsidRDefault="00293336" w:rsidP="00FE4A29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φ()</m:t>
        </m:r>
      </m:oMath>
      <w:r w:rsidRPr="00FE4A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FE4A29">
        <w:rPr>
          <w:rFonts w:ascii="Times New Roman" w:hAnsi="Times New Roman" w:cs="Times New Roman"/>
          <w:sz w:val="28"/>
          <w:szCs w:val="28"/>
        </w:rPr>
        <w:t>- функция активации;</w:t>
      </w:r>
    </w:p>
    <w:p w:rsidR="00293336" w:rsidRPr="00FE4A29" w:rsidRDefault="00293336" w:rsidP="00FE4A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uk - линейная комбинация входных воздействий (индуцированное локальное поле);</w:t>
      </w:r>
    </w:p>
    <w:p w:rsidR="00FE4A29" w:rsidRPr="00FE4A29" w:rsidRDefault="00293336" w:rsidP="00FE4A29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yk - выходной сигнал нейрона.</w:t>
      </w:r>
    </w:p>
    <w:p w:rsidR="00FE4A29" w:rsidRPr="00FE4A29" w:rsidRDefault="00FE4A29" w:rsidP="00FE4A29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155C3" w:rsidRPr="00FE4A29" w:rsidRDefault="00514402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Функции активации </w:t>
      </w:r>
      <m:oMath>
        <m:r>
          <w:rPr>
            <w:rFonts w:ascii="Cambria Math" w:hAnsi="Cambria Math" w:cs="Times New Roman"/>
            <w:sz w:val="28"/>
            <w:szCs w:val="28"/>
          </w:rPr>
          <m:t>φ()</m:t>
        </m:r>
      </m:oMath>
      <w:r w:rsidRPr="00FE4A29">
        <w:rPr>
          <w:rFonts w:ascii="Times New Roman" w:hAnsi="Times New Roman" w:cs="Times New Roman"/>
          <w:sz w:val="28"/>
          <w:szCs w:val="28"/>
        </w:rPr>
        <w:t xml:space="preserve"> определяют выходной сигнал нейрона в зависимости от индуцированного локального поля uk . Можно выделить три о</w:t>
      </w:r>
      <w:r w:rsidR="009155C3" w:rsidRPr="00FE4A29">
        <w:rPr>
          <w:rFonts w:ascii="Times New Roman" w:hAnsi="Times New Roman" w:cs="Times New Roman"/>
          <w:sz w:val="28"/>
          <w:szCs w:val="28"/>
        </w:rPr>
        <w:t>сновных типа функций активаци</w:t>
      </w:r>
      <w:r w:rsidR="00524A5E">
        <w:rPr>
          <w:rFonts w:ascii="Times New Roman" w:hAnsi="Times New Roman" w:cs="Times New Roman"/>
          <w:sz w:val="28"/>
          <w:szCs w:val="28"/>
        </w:rPr>
        <w:t>и:</w:t>
      </w:r>
    </w:p>
    <w:p w:rsidR="00514402" w:rsidRPr="00FE4A29" w:rsidRDefault="00514402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а) Функция единичного скачка, или пороговая функция. Этот </w:t>
      </w:r>
      <w:r w:rsidR="00BE1570">
        <w:rPr>
          <w:rFonts w:ascii="Times New Roman" w:hAnsi="Times New Roman" w:cs="Times New Roman"/>
          <w:sz w:val="28"/>
          <w:szCs w:val="28"/>
        </w:rPr>
        <w:t>тип функции показан на рисунке 1</w:t>
      </w:r>
      <w:r w:rsidR="00BE1570" w:rsidRPr="00BE1570">
        <w:rPr>
          <w:rFonts w:ascii="Times New Roman" w:hAnsi="Times New Roman" w:cs="Times New Roman"/>
          <w:sz w:val="28"/>
          <w:szCs w:val="28"/>
        </w:rPr>
        <w:t>.2</w:t>
      </w:r>
      <w:r w:rsidRPr="00FE4A29">
        <w:rPr>
          <w:rFonts w:ascii="Times New Roman" w:hAnsi="Times New Roman" w:cs="Times New Roman"/>
          <w:sz w:val="28"/>
          <w:szCs w:val="28"/>
        </w:rPr>
        <w:t xml:space="preserve"> и описывается следующим образом:</w:t>
      </w:r>
    </w:p>
    <w:p w:rsidR="00514402" w:rsidRPr="00FE4A29" w:rsidRDefault="00514402" w:rsidP="00FE4A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514402" w:rsidP="00FE4A29">
      <w:pPr>
        <w:spacing w:after="0" w:line="360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drawing>
          <wp:inline distT="0" distB="0" distL="0" distR="0" wp14:anchorId="63E131B7" wp14:editId="513D2095">
            <wp:extent cx="2189096" cy="904875"/>
            <wp:effectExtent l="19050" t="19050" r="2095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765" t="26781" r="40866" b="65757"/>
                    <a:stretch/>
                  </pic:blipFill>
                  <pic:spPr bwMode="auto">
                    <a:xfrm>
                      <a:off x="0" y="0"/>
                      <a:ext cx="2220534" cy="91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02" w:rsidRPr="00FE4A29" w:rsidRDefault="00514402" w:rsidP="00FE4A2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514402" w:rsidP="00FE4A29">
      <w:pPr>
        <w:spacing w:after="0" w:line="360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drawing>
          <wp:inline distT="0" distB="0" distL="0" distR="0" wp14:anchorId="78E978E7" wp14:editId="2FD02018">
            <wp:extent cx="5490546" cy="2419350"/>
            <wp:effectExtent l="19050" t="19050" r="1524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730" t="34791" r="20085" b="42134"/>
                    <a:stretch/>
                  </pic:blipFill>
                  <pic:spPr bwMode="auto">
                    <a:xfrm>
                      <a:off x="0" y="0"/>
                      <a:ext cx="5533741" cy="2438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02" w:rsidRPr="00FE4A29" w:rsidRDefault="00514402" w:rsidP="00FE4A29">
      <w:pPr>
        <w:spacing w:after="0" w:line="360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BE1570" w:rsidP="00FE4A29">
      <w:pPr>
        <w:spacing w:after="0" w:line="360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BE15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514402" w:rsidRPr="00FE4A29">
        <w:rPr>
          <w:rFonts w:ascii="Times New Roman" w:hAnsi="Times New Roman" w:cs="Times New Roman"/>
          <w:sz w:val="28"/>
          <w:szCs w:val="28"/>
        </w:rPr>
        <w:t xml:space="preserve"> – Функция единичного скачка</w:t>
      </w:r>
    </w:p>
    <w:p w:rsidR="00514402" w:rsidRPr="00FE4A29" w:rsidRDefault="00514402" w:rsidP="00FE4A29">
      <w:pPr>
        <w:spacing w:after="0" w:line="360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514402" w:rsidP="00FE4A2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б) Кусочно-линейная функция. Кусочно-линейная функция, показанная на рисунке </w:t>
      </w:r>
      <w:r w:rsidR="005F091F" w:rsidRPr="005F091F">
        <w:rPr>
          <w:rFonts w:ascii="Times New Roman" w:hAnsi="Times New Roman" w:cs="Times New Roman"/>
          <w:sz w:val="28"/>
          <w:szCs w:val="28"/>
        </w:rPr>
        <w:t>1.</w:t>
      </w:r>
      <w:r w:rsidRPr="00FE4A29">
        <w:rPr>
          <w:rFonts w:ascii="Times New Roman" w:hAnsi="Times New Roman" w:cs="Times New Roman"/>
          <w:sz w:val="28"/>
          <w:szCs w:val="28"/>
        </w:rPr>
        <w:t>3, описывается следующим выражением, где коэффициент усиления в линейной области оператора предполагается равным единице.</w:t>
      </w:r>
    </w:p>
    <w:p w:rsidR="005F091F" w:rsidRDefault="00514402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drawing>
          <wp:inline distT="0" distB="0" distL="0" distR="0" wp14:anchorId="083DC461" wp14:editId="54F616F8">
            <wp:extent cx="1933575" cy="161309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273" t="36824" r="46510" b="45123"/>
                    <a:stretch/>
                  </pic:blipFill>
                  <pic:spPr bwMode="auto">
                    <a:xfrm>
                      <a:off x="0" y="0"/>
                      <a:ext cx="2014114" cy="168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91F" w:rsidRPr="00FE4A29" w:rsidRDefault="005F091F" w:rsidP="005F0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FE4A29">
        <w:rPr>
          <w:rFonts w:ascii="Times New Roman" w:hAnsi="Times New Roman" w:cs="Times New Roman"/>
          <w:sz w:val="28"/>
          <w:szCs w:val="28"/>
        </w:rPr>
        <w:t>в) Сигмоидальная функция, график которой напоминает букву S, является, самой распространенной функцией, используемой для создания искусственных нейронных сетей.</w:t>
      </w:r>
    </w:p>
    <w:p w:rsidR="00514402" w:rsidRPr="00FE4A29" w:rsidRDefault="00514402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lastRenderedPageBreak/>
        <w:drawing>
          <wp:inline distT="0" distB="0" distL="0" distR="0" wp14:anchorId="112FC03E" wp14:editId="4E615368">
            <wp:extent cx="4200525" cy="1916878"/>
            <wp:effectExtent l="19050" t="19050" r="9525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62" t="43193" r="25729" b="32091"/>
                    <a:stretch/>
                  </pic:blipFill>
                  <pic:spPr bwMode="auto">
                    <a:xfrm>
                      <a:off x="0" y="0"/>
                      <a:ext cx="4295515" cy="1960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02" w:rsidRPr="00FE4A29" w:rsidRDefault="00514402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F091F" w:rsidRDefault="00514402" w:rsidP="005F09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1570" w:rsidRPr="005F091F">
        <w:rPr>
          <w:rFonts w:ascii="Times New Roman" w:hAnsi="Times New Roman" w:cs="Times New Roman"/>
          <w:sz w:val="28"/>
          <w:szCs w:val="28"/>
        </w:rPr>
        <w:t>1.</w:t>
      </w:r>
      <w:r w:rsidRPr="00FE4A29">
        <w:rPr>
          <w:rFonts w:ascii="Times New Roman" w:hAnsi="Times New Roman" w:cs="Times New Roman"/>
          <w:sz w:val="28"/>
          <w:szCs w:val="28"/>
        </w:rPr>
        <w:t>3 – Кусочно-линейная функция</w:t>
      </w:r>
    </w:p>
    <w:p w:rsidR="005F091F" w:rsidRDefault="005F091F" w:rsidP="005F09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F091F" w:rsidRPr="00FE4A29" w:rsidRDefault="00514402" w:rsidP="005F091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Это быстро возрастающая функция, которая поддерживает баланс между линейным и нелинейным поведением. Примером сигмоидальной функции может служить логистическая функция, задаваемая следующим выражением:</w:t>
      </w:r>
    </w:p>
    <w:p w:rsidR="00514402" w:rsidRPr="00FE4A29" w:rsidRDefault="00514402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drawing>
          <wp:inline distT="0" distB="0" distL="0" distR="0" wp14:anchorId="1706A855" wp14:editId="70F6AB33">
            <wp:extent cx="1812722" cy="8286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480" t="53322" r="48562" b="39026"/>
                    <a:stretch/>
                  </pic:blipFill>
                  <pic:spPr bwMode="auto">
                    <a:xfrm>
                      <a:off x="0" y="0"/>
                      <a:ext cx="1912541" cy="87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402" w:rsidRPr="00FE4A29" w:rsidRDefault="00514402" w:rsidP="00FE4A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FE4A29">
        <w:rPr>
          <w:rFonts w:ascii="Times New Roman" w:hAnsi="Times New Roman" w:cs="Times New Roman"/>
          <w:sz w:val="28"/>
          <w:szCs w:val="28"/>
        </w:rPr>
        <w:t xml:space="preserve"> - параметр наклона сигмоидальной функции.</w:t>
      </w:r>
    </w:p>
    <w:p w:rsidR="00514402" w:rsidRPr="00FE4A29" w:rsidRDefault="00514402" w:rsidP="00FE4A29">
      <w:pPr>
        <w:spacing w:after="0" w:line="360" w:lineRule="auto"/>
        <w:ind w:hanging="426"/>
        <w:jc w:val="both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514402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Изменяя этот параметр, можно построить функции с различной крутизной (см. рисунок </w:t>
      </w:r>
      <w:r w:rsidR="00BE1570" w:rsidRPr="00BE1570">
        <w:rPr>
          <w:rFonts w:ascii="Times New Roman" w:hAnsi="Times New Roman" w:cs="Times New Roman"/>
          <w:sz w:val="28"/>
          <w:szCs w:val="28"/>
        </w:rPr>
        <w:t>1.</w:t>
      </w:r>
      <w:r w:rsidRPr="00FE4A29">
        <w:rPr>
          <w:rFonts w:ascii="Times New Roman" w:hAnsi="Times New Roman" w:cs="Times New Roman"/>
          <w:sz w:val="28"/>
          <w:szCs w:val="28"/>
        </w:rPr>
        <w:t xml:space="preserve">4). Первый график соответствует величине параметра, равной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FE4A29">
        <w:rPr>
          <w:rFonts w:ascii="Times New Roman" w:hAnsi="Times New Roman" w:cs="Times New Roman"/>
          <w:sz w:val="28"/>
          <w:szCs w:val="28"/>
        </w:rPr>
        <w:t>/4. В пределе, когда параметр наклона достигает бесконечности, сигмоидальная функция вырождается в пороговую. Если пороговая функция может принимать только значения 0 и 1, то сигмоидальная функция принимает бесконечное множество значений в диапазоне от 0 до 1. При этом следует заметить, что сигмоидальная функция является дифференцируемой, в то время как пороговая — нет.</w:t>
      </w:r>
    </w:p>
    <w:p w:rsidR="00514402" w:rsidRDefault="00514402" w:rsidP="00FE4A29">
      <w:pPr>
        <w:spacing w:after="0" w:line="360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lastRenderedPageBreak/>
        <w:drawing>
          <wp:inline distT="0" distB="0" distL="0" distR="0" wp14:anchorId="52F6481A" wp14:editId="05A61293">
            <wp:extent cx="5679148" cy="2790825"/>
            <wp:effectExtent l="19050" t="19050" r="1714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116" t="27618" r="16109" b="45003"/>
                    <a:stretch/>
                  </pic:blipFill>
                  <pic:spPr bwMode="auto">
                    <a:xfrm>
                      <a:off x="0" y="0"/>
                      <a:ext cx="5702887" cy="280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91F" w:rsidRPr="00FE4A29" w:rsidRDefault="005F091F" w:rsidP="00FE4A29">
      <w:pPr>
        <w:spacing w:after="0" w:line="360" w:lineRule="auto"/>
        <w:ind w:left="426" w:hanging="426"/>
        <w:jc w:val="center"/>
        <w:rPr>
          <w:rFonts w:ascii="Times New Roman" w:hAnsi="Times New Roman" w:cs="Times New Roman"/>
          <w:sz w:val="28"/>
          <w:szCs w:val="28"/>
        </w:rPr>
      </w:pPr>
    </w:p>
    <w:p w:rsidR="00514402" w:rsidRPr="00FE4A29" w:rsidRDefault="00514402" w:rsidP="00FE4A29">
      <w:pPr>
        <w:spacing w:after="0" w:line="360" w:lineRule="auto"/>
        <w:ind w:left="426" w:hanging="142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1570" w:rsidRPr="00BE1570">
        <w:rPr>
          <w:rFonts w:ascii="Times New Roman" w:hAnsi="Times New Roman" w:cs="Times New Roman"/>
          <w:sz w:val="28"/>
          <w:szCs w:val="28"/>
        </w:rPr>
        <w:t>1.</w:t>
      </w:r>
      <w:r w:rsidRPr="00FE4A29">
        <w:rPr>
          <w:rFonts w:ascii="Times New Roman" w:hAnsi="Times New Roman" w:cs="Times New Roman"/>
          <w:sz w:val="28"/>
          <w:szCs w:val="28"/>
        </w:rPr>
        <w:t xml:space="preserve">4 – Сигмоидальная функция для различных значений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</w:p>
    <w:p w:rsidR="003D4717" w:rsidRPr="00FE4A29" w:rsidRDefault="003D4717" w:rsidP="00FE4A29">
      <w:pPr>
        <w:spacing w:after="0" w:line="360" w:lineRule="auto"/>
        <w:ind w:left="426" w:hanging="426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Область значений функций активации, определенных формулами, приведенными выше, представляет собой отрезок от 0 до +1. Однако иногда требуется функция активации, имеющая область значений от -1 до +1. В этом случае функция активации должна быть симметричной относительно начала координат. Это значит, что функция активации является нечетной функцией индуцированного локального поля.</w:t>
      </w: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2D2173" w:rsidRDefault="003D4717" w:rsidP="00FE4A29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ОБЛАСТИ ПРИМЕНЕНИЯ ИСКУССТВЕННЫХ НЕЙРОННЫХ СЕТЕЙ</w:t>
      </w:r>
    </w:p>
    <w:p w:rsidR="003D4717" w:rsidRPr="00FE4A29" w:rsidRDefault="003D4717" w:rsidP="00FE4A29">
      <w:pPr>
        <w:pStyle w:val="ListParagraph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Однонаправленные нейронные сети с сигмоидальной функцией активации широко применяются на практике, составляя важное звено процесса выработки решений. Далее приводится несколько приложений, позволяющим подчеркнуть универсальность и разнородность функций, которые искусственные нейронные сети могут выполнять.</w:t>
      </w: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D4717" w:rsidRPr="002D2173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2.1 Распознавание и классификация образов</w:t>
      </w: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Распознаванием и классификацией образа будем называть его идентификацию и отнесение к соответствующему классу данных. При решении этой задачи нейронная сеть может выполнять функцию как экстрактора свойств, так и классификатора, приписывающего образ конкретному классу. Однако чаще всего экстракция свойств производится на отдельном этапе предварительного преобразования данных. В качестве примера рассмотрим определение достоверности цифровой подписи.</w:t>
      </w: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Определение достоверности цифровой подписи – это последовательность действий, в результате которых дается ответ на вопрос: принадлежит данная подпись конкретному человеку или нет. В примере использован пакет STATISTICA Neural Networks.</w:t>
      </w: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Упростим задачу – рассмотрим одиночный символ, рукописная буква “А”. Как будет видно ниже, сложность данной задачи – в структуре данных и их представления для обучения нейронной сети.</w:t>
      </w:r>
    </w:p>
    <w:p w:rsidR="009155C3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В качестве исходных данных берётся набор картинок. Все картинки разделены на две группы: </w:t>
      </w:r>
    </w:p>
    <w:p w:rsidR="003D4717" w:rsidRPr="00FE4A29" w:rsidRDefault="003D4717" w:rsidP="00FE4A2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подпись, принадлежащая конкретному человеку;</w:t>
      </w:r>
    </w:p>
    <w:p w:rsidR="009155C3" w:rsidRPr="00FE4A29" w:rsidRDefault="003D4717" w:rsidP="00FE4A29">
      <w:pPr>
        <w:pStyle w:val="ListParagraph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lastRenderedPageBreak/>
        <w:t>подпись, не принадлежащая конкретному человеку (искаженная подпись).</w:t>
      </w: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Внутри каждой группы картинки различны. Действительно, ни один человек не может расписаться два раза абсолютно одинаковым образом: изменяются стартовая точка, наклон, форма отдельных элементов. Также присутствуют изображения с “шумами”.</w:t>
      </w: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Приведём несколько примеров изображений для каждой группы.</w:t>
      </w: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drawing>
          <wp:inline distT="0" distB="0" distL="0" distR="0" wp14:anchorId="7F1D1526" wp14:editId="575274EF">
            <wp:extent cx="5372746" cy="609600"/>
            <wp:effectExtent l="19050" t="19050" r="1841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652" t="48062" r="12645" b="44884"/>
                    <a:stretch/>
                  </pic:blipFill>
                  <pic:spPr bwMode="auto">
                    <a:xfrm>
                      <a:off x="0" y="0"/>
                      <a:ext cx="5377286" cy="610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4717" w:rsidRPr="00FE4A29" w:rsidRDefault="003D4717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Рисунок 5 – «Хорошие» изображения</w:t>
      </w:r>
    </w:p>
    <w:p w:rsidR="003D4717" w:rsidRPr="00FE4A29" w:rsidRDefault="003D4717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drawing>
          <wp:inline distT="0" distB="0" distL="0" distR="0" wp14:anchorId="039DB493" wp14:editId="60B75447">
            <wp:extent cx="5084846" cy="600075"/>
            <wp:effectExtent l="19050" t="19050" r="2095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89" t="59301" r="14954" b="33884"/>
                    <a:stretch/>
                  </pic:blipFill>
                  <pic:spPr bwMode="auto">
                    <a:xfrm>
                      <a:off x="0" y="0"/>
                      <a:ext cx="5091972" cy="600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5C3" w:rsidRPr="00FE4A29" w:rsidRDefault="009155C3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4717" w:rsidRPr="00FE4A29" w:rsidRDefault="003D4717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Рисунок 6 – «Плохие» изображения</w:t>
      </w: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Все картинки имеют разрешение 64х64 точек и глубину цвета 1 бит.</w:t>
      </w:r>
    </w:p>
    <w:p w:rsidR="00F145EB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Изображения представим в одной двумерной таблице. Для этого применим простую развёртку: двумерный массив значений преобразуется в одномерный. Каждому изображению соответствует одно наблюдение – строка в таблице данных; элементы строки – значения соответствующих пикселей в исходном изображе</w:t>
      </w:r>
      <w:r w:rsidR="00F145EB" w:rsidRPr="00FE4A29">
        <w:rPr>
          <w:rFonts w:ascii="Times New Roman" w:hAnsi="Times New Roman" w:cs="Times New Roman"/>
          <w:sz w:val="28"/>
          <w:szCs w:val="28"/>
        </w:rPr>
        <w:t>нии.</w:t>
      </w:r>
    </w:p>
    <w:p w:rsidR="003D4717" w:rsidRPr="00FE4A29" w:rsidRDefault="003D4717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В итоге имеем таблицу с 4096 столбцами (4096 = 64*64) и 2275 наблюдениями. Была добавлена переменная Type, принимающая значение 1, если подпись правильная, 0 – если подпись неправильная.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lastRenderedPageBreak/>
        <w:drawing>
          <wp:inline distT="0" distB="0" distL="0" distR="0" wp14:anchorId="3DE1C89D" wp14:editId="47B88519">
            <wp:extent cx="5690480" cy="2667000"/>
            <wp:effectExtent l="19050" t="19050" r="2476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985" t="39454" r="25729" b="36395"/>
                    <a:stretch/>
                  </pic:blipFill>
                  <pic:spPr bwMode="auto">
                    <a:xfrm>
                      <a:off x="0" y="0"/>
                      <a:ext cx="5738110" cy="2689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5EB" w:rsidRPr="00FE4A29" w:rsidRDefault="00F145EB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Рисунок 6 – Исходные данные для классификации</w:t>
      </w:r>
    </w:p>
    <w:p w:rsidR="00F145EB" w:rsidRPr="00FE4A29" w:rsidRDefault="00F145EB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 данным представленным на рисунке 6 обучается нейронная сеть, которая после обучения будет выступать в качестве классификатора подписей.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2D2173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2.2 Другие области использования искусственных нейронных сетей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Прогнозирование финансовых временных рядов (компания LBS Capital Management объявила о значительных успехах в финансовых операциях, достигнутых за счет прогнозирования цен акций с помощью многослойных персептронов).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Повышение эффективности процесса добычи полезных ископаемых (выделение значимых факторов, влияющих на показатели эффективности добычи).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Оптическое распознавание символов, включая распознавание подписи (например, система идентификации подписи, учитывающая не только окончательный ее рисунок, но и скорость движения пера на различных участках, что значительно затрудняет подделку чужой подписи).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lastRenderedPageBreak/>
        <w:t>Обработка изображений (например, система сканирует видеоизображения станций метро и определяет, насколько станция заполнена людьми, причем работа системы не зависит от условий освещенности и движения поездов).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Медицинская диагностика (например, прогнозирование эпилептических припадков, определение размеров опухоли простаты).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Синтез речи (знаменитая экспериментальная система Nettalk, способная произносить фонемы из написанного текста).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Лингвистический анализ (пример: сеть с неконтролируемым обучением используется для идентификации ключевых фраз и слов в языках туземцев Южной Америки).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2D2173" w:rsidRDefault="00F145EB" w:rsidP="00FE4A29">
      <w:pPr>
        <w:pStyle w:val="ListParagraph"/>
        <w:numPr>
          <w:ilvl w:val="0"/>
          <w:numId w:val="2"/>
        </w:numPr>
        <w:spacing w:after="0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>ПРОГРАММНОЕ ОБЕСПЕЧЕНИЕ ДЛЯ РАБОТЫ С ИСКУССТВЕННЫМИ СЕТЯМИ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45EB" w:rsidRPr="002D2173" w:rsidRDefault="00F145EB" w:rsidP="00FE4A29">
      <w:pPr>
        <w:pStyle w:val="ListParagraph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Multiple Back-Propagation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Данное ПС является свободно распространяемым приложением для обучения нейронных сетей с помощью алгоритма обратного распространения ошибки. На рисунке 7 представлено главное окно программы с созданной моделью нейронной сети прямого распространения, имеющей топологию 7- 11-4-1.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noProof/>
          <w:sz w:val="28"/>
          <w:szCs w:val="28"/>
          <w:lang w:val="en-CA" w:eastAsia="en-CA"/>
        </w:rPr>
        <w:drawing>
          <wp:inline distT="0" distB="0" distL="0" distR="0" wp14:anchorId="2D1BADF2" wp14:editId="286989FF">
            <wp:extent cx="4333875" cy="31334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44" t="25944" r="12389" b="18821"/>
                    <a:stretch/>
                  </pic:blipFill>
                  <pic:spPr bwMode="auto">
                    <a:xfrm>
                      <a:off x="0" y="0"/>
                      <a:ext cx="4363372" cy="315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5EB" w:rsidRPr="00FE4A29" w:rsidRDefault="00F145EB" w:rsidP="00FE4A2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Рисунок 7 – Главное окно программы Multiple Back-Propagation</w:t>
      </w:r>
    </w:p>
    <w:p w:rsidR="00F145EB" w:rsidRPr="00FE4A29" w:rsidRDefault="00F145EB" w:rsidP="00FE4A2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F145EB" w:rsidRPr="002D2173" w:rsidRDefault="009155C3" w:rsidP="00FE4A29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 xml:space="preserve"> </w:t>
      </w:r>
      <w:r w:rsidR="00F145EB" w:rsidRPr="002D2173">
        <w:rPr>
          <w:rFonts w:ascii="Times New Roman" w:hAnsi="Times New Roman" w:cs="Times New Roman"/>
          <w:sz w:val="28"/>
          <w:szCs w:val="28"/>
        </w:rPr>
        <w:t>Пакет STATISTICA Neural Networks</w:t>
      </w:r>
    </w:p>
    <w:p w:rsidR="00F145EB" w:rsidRPr="00FE4A29" w:rsidRDefault="00F145EB" w:rsidP="00FE4A2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155C3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STATISTICA Neural Networks является богатой, мощной и чрезвычайно быстрой средой анализа нейросетевых моделей, предоставляющей следующие возможности:</w:t>
      </w:r>
    </w:p>
    <w:p w:rsidR="00F145EB" w:rsidRPr="00FE4A29" w:rsidRDefault="00F145EB" w:rsidP="00FE4A29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lastRenderedPageBreak/>
        <w:t xml:space="preserve">Пре- и постобработка, включая выбор данных, кодирование номинальных значений, шкалирование, нормализация, удаление пропущенных данных с интерертацией для классификации, регрессия и задачи временных рядов; </w:t>
      </w:r>
    </w:p>
    <w:p w:rsidR="00F145EB" w:rsidRPr="00FE4A29" w:rsidRDefault="00F145EB" w:rsidP="00FE4A29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Исключительная простота в использовании плюс непревзойденная аналитическая мощность;</w:t>
      </w:r>
    </w:p>
    <w:p w:rsidR="00F145EB" w:rsidRPr="00FE4A29" w:rsidRDefault="00F145EB" w:rsidP="00FE4A29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Мощные аналитические технологии, в том числе Анализ главных компонент и Понижение размерности для выбора нужных входных переменных в нейросетевом анализе данных;</w:t>
      </w:r>
    </w:p>
    <w:p w:rsidR="00F145EB" w:rsidRPr="00FE4A29" w:rsidRDefault="00F145EB" w:rsidP="00FE4A29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Самые современные, оптимизированные и мощные алгоритмы обучения сети (включая методы сопряженных градиентов и Левенберга-Марквардта);</w:t>
      </w:r>
    </w:p>
    <w:p w:rsidR="00F145EB" w:rsidRPr="00FE4A29" w:rsidRDefault="00F145EB" w:rsidP="00FE4A29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Полный контроль над всеми параметрами, влияющими на качество сети, такими как функции активации и ошибок, сложность сети;</w:t>
      </w:r>
    </w:p>
    <w:p w:rsidR="009155C3" w:rsidRPr="00FE4A29" w:rsidRDefault="00F145EB" w:rsidP="00FE4A29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 xml:space="preserve">Поддержка каскакадов нейросетей </w:t>
      </w:r>
      <w:r w:rsidR="009155C3" w:rsidRPr="00FE4A29">
        <w:rPr>
          <w:rFonts w:ascii="Times New Roman" w:hAnsi="Times New Roman" w:cs="Times New Roman"/>
          <w:sz w:val="28"/>
          <w:szCs w:val="28"/>
        </w:rPr>
        <w:t>и нейросетевых архитектур прак</w:t>
      </w:r>
      <w:r w:rsidRPr="00FE4A29">
        <w:rPr>
          <w:rFonts w:ascii="Times New Roman" w:hAnsi="Times New Roman" w:cs="Times New Roman"/>
          <w:sz w:val="28"/>
          <w:szCs w:val="28"/>
        </w:rPr>
        <w:t>тически неограниченного размера, созданных в Наборах сетей - Network Sets; выборочное обучение нейросетевых сегментов; объединение, и сохранение наборов сетей в отдельных файлах;</w:t>
      </w:r>
    </w:p>
    <w:p w:rsidR="009155C3" w:rsidRPr="00FE4A29" w:rsidRDefault="00F145EB" w:rsidP="00FE4A29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Полная интеграция с системой STA</w:t>
      </w:r>
      <w:r w:rsidR="009155C3" w:rsidRPr="00FE4A29">
        <w:rPr>
          <w:rFonts w:ascii="Times New Roman" w:hAnsi="Times New Roman" w:cs="Times New Roman"/>
          <w:sz w:val="28"/>
          <w:szCs w:val="28"/>
        </w:rPr>
        <w:t>TISTICA; все результаты, графи</w:t>
      </w:r>
      <w:r w:rsidRPr="00FE4A29">
        <w:rPr>
          <w:rFonts w:ascii="Times New Roman" w:hAnsi="Times New Roman" w:cs="Times New Roman"/>
          <w:sz w:val="28"/>
          <w:szCs w:val="28"/>
        </w:rPr>
        <w:t>ки, отчеты и т.д. могут быть в дальнейшем модифицированы с помощью мощных графических и аналитических инструментов STA</w:t>
      </w:r>
      <w:r w:rsidR="009155C3" w:rsidRPr="00FE4A29">
        <w:rPr>
          <w:rFonts w:ascii="Times New Roman" w:hAnsi="Times New Roman" w:cs="Times New Roman"/>
          <w:sz w:val="28"/>
          <w:szCs w:val="28"/>
        </w:rPr>
        <w:t>TISTICA (напри</w:t>
      </w:r>
      <w:r w:rsidRPr="00FE4A29">
        <w:rPr>
          <w:rFonts w:ascii="Times New Roman" w:hAnsi="Times New Roman" w:cs="Times New Roman"/>
          <w:sz w:val="28"/>
          <w:szCs w:val="28"/>
        </w:rPr>
        <w:t>мер, для проведения анализа предсказанных остатков, созд</w:t>
      </w:r>
      <w:r w:rsidR="009155C3" w:rsidRPr="00FE4A29">
        <w:rPr>
          <w:rFonts w:ascii="Times New Roman" w:hAnsi="Times New Roman" w:cs="Times New Roman"/>
          <w:sz w:val="28"/>
          <w:szCs w:val="28"/>
        </w:rPr>
        <w:t>ания подробного отчета и т.п.);</w:t>
      </w:r>
    </w:p>
    <w:p w:rsidR="00F145EB" w:rsidRPr="00FE4A29" w:rsidRDefault="00F145EB" w:rsidP="00FE4A29">
      <w:pPr>
        <w:pStyle w:val="ListParagraph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Полная интеграция с мощными автоматическими инструментами STATISTICA; запись полноценных макросов для любых анализов; создание собственных нейро-сетевых анализов и приложений с помощью STATISTICA Visual Basic, вызов STATISTICA Neural Netw</w:t>
      </w:r>
      <w:r w:rsidR="009155C3" w:rsidRPr="00FE4A29">
        <w:rPr>
          <w:rFonts w:ascii="Times New Roman" w:hAnsi="Times New Roman" w:cs="Times New Roman"/>
          <w:sz w:val="28"/>
          <w:szCs w:val="28"/>
        </w:rPr>
        <w:t>orks из любого приложения, под</w:t>
      </w:r>
      <w:r w:rsidRPr="00FE4A29">
        <w:rPr>
          <w:rFonts w:ascii="Times New Roman" w:hAnsi="Times New Roman" w:cs="Times New Roman"/>
          <w:sz w:val="28"/>
          <w:szCs w:val="28"/>
        </w:rPr>
        <w:t>держивающего технологию СОМ (например,</w:t>
      </w:r>
      <w:r w:rsidR="009155C3" w:rsidRPr="00FE4A29">
        <w:rPr>
          <w:rFonts w:ascii="Times New Roman" w:hAnsi="Times New Roman" w:cs="Times New Roman"/>
          <w:sz w:val="28"/>
          <w:szCs w:val="28"/>
        </w:rPr>
        <w:t xml:space="preserve"> автоматическое проведение </w:t>
      </w:r>
      <w:r w:rsidR="009155C3" w:rsidRPr="00FE4A29">
        <w:rPr>
          <w:rFonts w:ascii="Times New Roman" w:hAnsi="Times New Roman" w:cs="Times New Roman"/>
          <w:sz w:val="28"/>
          <w:szCs w:val="28"/>
        </w:rPr>
        <w:lastRenderedPageBreak/>
        <w:t>ней</w:t>
      </w:r>
      <w:r w:rsidRPr="00FE4A29">
        <w:rPr>
          <w:rFonts w:ascii="Times New Roman" w:hAnsi="Times New Roman" w:cs="Times New Roman"/>
          <w:sz w:val="28"/>
          <w:szCs w:val="28"/>
        </w:rPr>
        <w:t xml:space="preserve">ро-сетевого анализа в таблице MS Excel или объединение нескольких </w:t>
      </w:r>
      <w:r w:rsidR="009155C3" w:rsidRPr="00FE4A29">
        <w:rPr>
          <w:rFonts w:ascii="Times New Roman" w:hAnsi="Times New Roman" w:cs="Times New Roman"/>
          <w:sz w:val="28"/>
          <w:szCs w:val="28"/>
        </w:rPr>
        <w:t>пользо</w:t>
      </w:r>
      <w:r w:rsidRPr="00FE4A29">
        <w:rPr>
          <w:rFonts w:ascii="Times New Roman" w:hAnsi="Times New Roman" w:cs="Times New Roman"/>
          <w:sz w:val="28"/>
          <w:szCs w:val="28"/>
        </w:rPr>
        <w:t>вательских приложений, написанных на С++, С#, Java и т.д.).</w:t>
      </w:r>
    </w:p>
    <w:p w:rsidR="00F145EB" w:rsidRPr="00FE4A29" w:rsidRDefault="00F145EB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55C3" w:rsidRPr="002D2173" w:rsidRDefault="009155C3" w:rsidP="00FE4A29">
      <w:pPr>
        <w:pStyle w:val="ListParagraph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t>Matlab Neural Network Toolbox</w:t>
      </w:r>
    </w:p>
    <w:p w:rsidR="009155C3" w:rsidRPr="00FE4A29" w:rsidRDefault="009155C3" w:rsidP="00FE4A2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155C3" w:rsidRPr="00FE4A29" w:rsidRDefault="009155C3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Neural Network Toolbox пакет для работы с нейронными сетями представляет собой полноценную среду MATLAB для решения прикладных задач. Пакет обеспечивает всестороннюю поддержку проектирования, обучения и моделирования множества известных сетевых парадигм, от базовых моделей персептрона до самых современных ассоциативных и самоорганизующихся сетей. Пакет может быть использован для исследования и применения нейронных сетей к таким задачам, как обработка сигналов, нелинейное управление и финансовое моделирование.</w:t>
      </w:r>
    </w:p>
    <w:p w:rsidR="009155C3" w:rsidRPr="00FE4A29" w:rsidRDefault="009155C3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Основные свойства:</w:t>
      </w:r>
    </w:p>
    <w:p w:rsidR="009155C3" w:rsidRPr="00FE4A29" w:rsidRDefault="009155C3" w:rsidP="00FE4A29">
      <w:pPr>
        <w:pStyle w:val="ListParagraph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Неуправляемые сети: Хэбб, Кохан, конкурентные, карты призн</w:t>
      </w:r>
      <w:r w:rsidR="00FE4A29" w:rsidRPr="00FE4A29">
        <w:rPr>
          <w:rFonts w:ascii="Times New Roman" w:hAnsi="Times New Roman" w:cs="Times New Roman"/>
          <w:sz w:val="28"/>
          <w:szCs w:val="28"/>
        </w:rPr>
        <w:t>аков и самоорганизующиеся карты;</w:t>
      </w:r>
    </w:p>
    <w:p w:rsidR="009155C3" w:rsidRPr="00FE4A29" w:rsidRDefault="009155C3" w:rsidP="00FE4A29">
      <w:pPr>
        <w:pStyle w:val="ListParagraph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Неограниченное</w:t>
      </w:r>
      <w:r w:rsidR="00FE4A29" w:rsidRPr="00FE4A29">
        <w:rPr>
          <w:rFonts w:ascii="Times New Roman" w:hAnsi="Times New Roman" w:cs="Times New Roman"/>
          <w:sz w:val="28"/>
          <w:szCs w:val="28"/>
        </w:rPr>
        <w:t xml:space="preserve"> число элементов и взаимосвязей;</w:t>
      </w:r>
    </w:p>
    <w:p w:rsidR="009155C3" w:rsidRPr="00FE4A29" w:rsidRDefault="009155C3" w:rsidP="00FE4A29">
      <w:pPr>
        <w:pStyle w:val="ListParagraph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Настраиваемые на пользователя архитектуры и функции активации.</w:t>
      </w:r>
    </w:p>
    <w:p w:rsidR="009155C3" w:rsidRPr="00FE4A29" w:rsidRDefault="009155C3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29">
        <w:rPr>
          <w:rFonts w:ascii="Times New Roman" w:hAnsi="Times New Roman" w:cs="Times New Roman"/>
          <w:sz w:val="28"/>
          <w:szCs w:val="28"/>
        </w:rPr>
        <w:t>Пакет Neural Network предоставляет доступ к полному набору средств для исследования, проектирования и моделирования нейронных сетей. Средства анализа и моделирования MATLAB и SIMULINK позволяют быстро оценивать поведение сети и ее качество в смысле окончательного результата проектирования. С помощью Real-Time Workshop можно генерировать C код для автономных приложений и встроенных систем. Гибкий импорт данных и функции преобразования упрощают первичную подготовку входных данных.</w:t>
      </w:r>
    </w:p>
    <w:p w:rsidR="00DB5089" w:rsidRPr="00FE4A29" w:rsidRDefault="00DB5089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B5089" w:rsidRPr="00FE4A29" w:rsidRDefault="00DB5089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B5089" w:rsidRPr="00FE4A29" w:rsidRDefault="00DB5089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4A29" w:rsidRPr="00FE4A29" w:rsidRDefault="00FE4A29" w:rsidP="00FE4A2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B5089" w:rsidRPr="002D2173" w:rsidRDefault="00DB5089" w:rsidP="00BE157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D2173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DB5089" w:rsidRPr="00FE4A29" w:rsidRDefault="00DB5089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7274" w:rsidRPr="00FE4A29" w:rsidRDefault="00E67274" w:rsidP="00FE4A29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E4A29">
        <w:rPr>
          <w:color w:val="000000"/>
          <w:sz w:val="28"/>
          <w:szCs w:val="28"/>
        </w:rPr>
        <w:t>Развитие нейронных сетей вызвало немало энтузиазма и критики. Некоторые сравнительные исследования ок</w:t>
      </w:r>
      <w:r w:rsidR="00FB6C62">
        <w:rPr>
          <w:color w:val="000000"/>
          <w:sz w:val="28"/>
          <w:szCs w:val="28"/>
        </w:rPr>
        <w:t>азались оптимистичными, другие –</w:t>
      </w:r>
      <w:r w:rsidRPr="00FE4A29">
        <w:rPr>
          <w:color w:val="000000"/>
          <w:sz w:val="28"/>
          <w:szCs w:val="28"/>
        </w:rPr>
        <w:t xml:space="preserve"> пессимистичными. Для многих задач, таких как распознавание образов, пока не создано доминирующих подходов. Нужно пытаться понять возможности, предпосылки и область применения различных подходов и максимально использовать их дополнительные преимущества для дальнейшего развития интеллектуальных систем.</w:t>
      </w:r>
    </w:p>
    <w:p w:rsidR="00E67274" w:rsidRPr="00FE4A29" w:rsidRDefault="00E67274" w:rsidP="00FE4A29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E4A29">
        <w:rPr>
          <w:color w:val="000000"/>
          <w:sz w:val="28"/>
          <w:szCs w:val="28"/>
        </w:rPr>
        <w:t xml:space="preserve">Множество надежд в отношении нейронных сетей сегодня связывают именно с аппаратными реализациями, но пока время их массового выхода на рынок, видимо, еще не пришло. Они или выпускаются в составе специализированных устройств, или достаточно дороги, а зачастую и то и другое. На их разработку тратится значительное время, за которое программные реализации на самых последних компьютерах оказываются лишь на порядок менее производительными, что делает использование нейропроцессоров нерентабельным. Но все это только вопрос времени </w:t>
      </w:r>
      <w:r w:rsidR="00FB6C62" w:rsidRPr="00FB6C62">
        <w:rPr>
          <w:color w:val="000000"/>
          <w:sz w:val="28"/>
          <w:szCs w:val="28"/>
        </w:rPr>
        <w:t>–</w:t>
      </w:r>
      <w:r w:rsidRPr="00FE4A29">
        <w:rPr>
          <w:color w:val="000000"/>
          <w:sz w:val="28"/>
          <w:szCs w:val="28"/>
        </w:rPr>
        <w:t xml:space="preserve"> нейронным сетям предстоит пройти тот же путь, по которому еще совсем недавно развивались компьютеры, увеличивая свои возможности и производительность, захватывая новые сферы применения по мере возникновения новых задач и развития технической основы для их разработки.</w:t>
      </w:r>
    </w:p>
    <w:p w:rsidR="00E67274" w:rsidRPr="00FE4A29" w:rsidRDefault="00E67274" w:rsidP="00FE4A29">
      <w:pPr>
        <w:pStyle w:val="NormalWe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E4A29">
        <w:rPr>
          <w:color w:val="000000"/>
          <w:sz w:val="28"/>
          <w:szCs w:val="28"/>
        </w:rPr>
        <w:t>Сегодня нейронные сети используются для работы в относительно узких областях, и неизвестно, доверят ли им когда-нибудь решение вопросов, которые требуют понимания социального контекста. Между тем нейронные сети уверенно продолжают проникать в нашу жизнь, и примеров тому немало.</w:t>
      </w:r>
    </w:p>
    <w:p w:rsidR="00DB5089" w:rsidRPr="00FE4A29" w:rsidRDefault="00DB5089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274" w:rsidRPr="00FE4A29" w:rsidRDefault="00E67274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274" w:rsidRPr="00FE4A29" w:rsidRDefault="00E67274" w:rsidP="00FE4A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7274" w:rsidRDefault="00E67274" w:rsidP="00E6727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FE4A29" w:rsidRDefault="00FE4A29" w:rsidP="00E6727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67274" w:rsidRDefault="00E67274" w:rsidP="00E6727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:rsidR="00E67274" w:rsidRDefault="00E67274" w:rsidP="00E6727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67274" w:rsidRPr="00E67274" w:rsidRDefault="00E67274" w:rsidP="00E6727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274">
        <w:rPr>
          <w:rFonts w:ascii="Times New Roman" w:hAnsi="Times New Roman" w:cs="Times New Roman"/>
          <w:sz w:val="28"/>
          <w:szCs w:val="28"/>
        </w:rPr>
        <w:t>[1] Осовский, С. Нейронные сети для обработки информации / С. Осовский. – М.: Финансы и статистика, 2002. – 344 с.</w:t>
      </w:r>
    </w:p>
    <w:p w:rsidR="00E67274" w:rsidRPr="00E67274" w:rsidRDefault="00E67274" w:rsidP="00E6727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274">
        <w:rPr>
          <w:rFonts w:ascii="Times New Roman" w:hAnsi="Times New Roman" w:cs="Times New Roman"/>
          <w:sz w:val="28"/>
          <w:szCs w:val="28"/>
        </w:rPr>
        <w:t xml:space="preserve">[2] Хайкин, С. Нейронные сети: полный курс, 2-е издание / С. Хайкин. – М.: Издательский дом «Вильямс», 2006. </w:t>
      </w:r>
      <w:r w:rsidR="00FB6C62">
        <w:rPr>
          <w:rFonts w:ascii="Times New Roman" w:hAnsi="Times New Roman" w:cs="Times New Roman"/>
          <w:sz w:val="28"/>
          <w:szCs w:val="28"/>
        </w:rPr>
        <w:t>–</w:t>
      </w:r>
      <w:r w:rsidR="00FB6C62" w:rsidRPr="00FB6C62">
        <w:rPr>
          <w:rFonts w:ascii="Times New Roman" w:hAnsi="Times New Roman" w:cs="Times New Roman"/>
          <w:sz w:val="28"/>
          <w:szCs w:val="28"/>
        </w:rPr>
        <w:t xml:space="preserve"> </w:t>
      </w:r>
      <w:r w:rsidRPr="00E67274">
        <w:rPr>
          <w:rFonts w:ascii="Times New Roman" w:hAnsi="Times New Roman" w:cs="Times New Roman"/>
          <w:sz w:val="28"/>
          <w:szCs w:val="28"/>
        </w:rPr>
        <w:t>1104 с.</w:t>
      </w:r>
    </w:p>
    <w:p w:rsidR="00E67274" w:rsidRPr="00E67274" w:rsidRDefault="00E67274" w:rsidP="00E6727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7274">
        <w:rPr>
          <w:rFonts w:ascii="Times New Roman" w:hAnsi="Times New Roman" w:cs="Times New Roman"/>
          <w:sz w:val="28"/>
          <w:szCs w:val="28"/>
        </w:rPr>
        <w:t>[3] Каллан, Р. Основные концепции нейронных сетей / Р. Каллан. – М.: Издательский дом «Вильямс», 2001. – 287 с.</w:t>
      </w:r>
      <w:bookmarkStart w:id="0" w:name="_GoBack"/>
      <w:bookmarkEnd w:id="0"/>
    </w:p>
    <w:p w:rsidR="00E67274" w:rsidRPr="00E67274" w:rsidRDefault="00E67274" w:rsidP="00E6727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7274">
        <w:rPr>
          <w:rFonts w:ascii="Times New Roman" w:hAnsi="Times New Roman" w:cs="Times New Roman"/>
          <w:sz w:val="28"/>
          <w:szCs w:val="28"/>
          <w:lang w:val="en-US"/>
        </w:rPr>
        <w:t>[4] Marquardt, D. An algorithm for least squares estimation of nonlinear parameters / D. Marquardt // SIAM. – 1963. – C. 431- 442.</w:t>
      </w:r>
    </w:p>
    <w:p w:rsidR="00E67274" w:rsidRPr="00E67274" w:rsidRDefault="00E67274" w:rsidP="00E6727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7274">
        <w:rPr>
          <w:rFonts w:ascii="Times New Roman" w:hAnsi="Times New Roman" w:cs="Times New Roman"/>
          <w:sz w:val="28"/>
          <w:szCs w:val="28"/>
          <w:lang w:val="en-US"/>
        </w:rPr>
        <w:t xml:space="preserve">[5] Bishop, C. M. Neural network for pattern recognition / C.M. Bishop. – Oxford: Oxford University Press, 2005. – 482 </w:t>
      </w:r>
      <w:r w:rsidRPr="00E67274">
        <w:rPr>
          <w:rFonts w:ascii="Times New Roman" w:hAnsi="Times New Roman" w:cs="Times New Roman"/>
          <w:sz w:val="28"/>
          <w:szCs w:val="28"/>
        </w:rPr>
        <w:t>с</w:t>
      </w:r>
      <w:r w:rsidRPr="00E6727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E67274" w:rsidRPr="00E67274" w:rsidSect="00BE1570">
      <w:footerReference w:type="default" r:id="rId19"/>
      <w:pgSz w:w="11906" w:h="16838"/>
      <w:pgMar w:top="1134" w:right="851" w:bottom="1531" w:left="1701" w:header="709" w:footer="454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0F0C" w:rsidRDefault="00AA0F0C" w:rsidP="00E67274">
      <w:pPr>
        <w:spacing w:after="0" w:line="240" w:lineRule="auto"/>
      </w:pPr>
      <w:r>
        <w:separator/>
      </w:r>
    </w:p>
  </w:endnote>
  <w:endnote w:type="continuationSeparator" w:id="0">
    <w:p w:rsidR="00AA0F0C" w:rsidRDefault="00AA0F0C" w:rsidP="00E67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9629648"/>
      <w:docPartObj>
        <w:docPartGallery w:val="Page Numbers (Bottom of Page)"/>
        <w:docPartUnique/>
      </w:docPartObj>
    </w:sdtPr>
    <w:sdtEndPr/>
    <w:sdtContent>
      <w:p w:rsidR="00E67274" w:rsidRDefault="00E6727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B6C62">
          <w:rPr>
            <w:noProof/>
          </w:rPr>
          <w:t>17</w:t>
        </w:r>
        <w:r>
          <w:fldChar w:fldCharType="end"/>
        </w:r>
      </w:p>
    </w:sdtContent>
  </w:sdt>
  <w:p w:rsidR="00E67274" w:rsidRDefault="00E672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0F0C" w:rsidRDefault="00AA0F0C" w:rsidP="00E67274">
      <w:pPr>
        <w:spacing w:after="0" w:line="240" w:lineRule="auto"/>
      </w:pPr>
      <w:r>
        <w:separator/>
      </w:r>
    </w:p>
  </w:footnote>
  <w:footnote w:type="continuationSeparator" w:id="0">
    <w:p w:rsidR="00AA0F0C" w:rsidRDefault="00AA0F0C" w:rsidP="00E672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E60F8C"/>
    <w:multiLevelType w:val="hybridMultilevel"/>
    <w:tmpl w:val="2042ECEA"/>
    <w:lvl w:ilvl="0" w:tplc="10090011">
      <w:start w:val="1"/>
      <w:numFmt w:val="decimal"/>
      <w:lvlText w:val="%1)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CC53BA3"/>
    <w:multiLevelType w:val="multilevel"/>
    <w:tmpl w:val="E774FEC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2">
    <w:nsid w:val="395C382E"/>
    <w:multiLevelType w:val="hybridMultilevel"/>
    <w:tmpl w:val="FF1686D0"/>
    <w:lvl w:ilvl="0" w:tplc="10090011">
      <w:start w:val="1"/>
      <w:numFmt w:val="decimal"/>
      <w:lvlText w:val="%1)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B1C0CC8"/>
    <w:multiLevelType w:val="multilevel"/>
    <w:tmpl w:val="78E457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5E6B6F89"/>
    <w:multiLevelType w:val="hybridMultilevel"/>
    <w:tmpl w:val="476A2216"/>
    <w:lvl w:ilvl="0" w:tplc="1009000F">
      <w:start w:val="1"/>
      <w:numFmt w:val="decimal"/>
      <w:lvlText w:val="%1.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66970172"/>
    <w:multiLevelType w:val="hybridMultilevel"/>
    <w:tmpl w:val="54525040"/>
    <w:lvl w:ilvl="0" w:tplc="10090011">
      <w:start w:val="1"/>
      <w:numFmt w:val="decimal"/>
      <w:lvlText w:val="%1)"/>
      <w:lvlJc w:val="left"/>
      <w:pPr>
        <w:ind w:left="1429" w:hanging="360"/>
      </w:pPr>
    </w:lvl>
    <w:lvl w:ilvl="1" w:tplc="10090019" w:tentative="1">
      <w:start w:val="1"/>
      <w:numFmt w:val="lowerLetter"/>
      <w:lvlText w:val="%2."/>
      <w:lvlJc w:val="left"/>
      <w:pPr>
        <w:ind w:left="2149" w:hanging="360"/>
      </w:pPr>
    </w:lvl>
    <w:lvl w:ilvl="2" w:tplc="1009001B" w:tentative="1">
      <w:start w:val="1"/>
      <w:numFmt w:val="lowerRoman"/>
      <w:lvlText w:val="%3."/>
      <w:lvlJc w:val="right"/>
      <w:pPr>
        <w:ind w:left="2869" w:hanging="180"/>
      </w:pPr>
    </w:lvl>
    <w:lvl w:ilvl="3" w:tplc="1009000F" w:tentative="1">
      <w:start w:val="1"/>
      <w:numFmt w:val="decimal"/>
      <w:lvlText w:val="%4."/>
      <w:lvlJc w:val="left"/>
      <w:pPr>
        <w:ind w:left="3589" w:hanging="360"/>
      </w:pPr>
    </w:lvl>
    <w:lvl w:ilvl="4" w:tplc="10090019" w:tentative="1">
      <w:start w:val="1"/>
      <w:numFmt w:val="lowerLetter"/>
      <w:lvlText w:val="%5."/>
      <w:lvlJc w:val="left"/>
      <w:pPr>
        <w:ind w:left="4309" w:hanging="360"/>
      </w:pPr>
    </w:lvl>
    <w:lvl w:ilvl="5" w:tplc="1009001B" w:tentative="1">
      <w:start w:val="1"/>
      <w:numFmt w:val="lowerRoman"/>
      <w:lvlText w:val="%6."/>
      <w:lvlJc w:val="right"/>
      <w:pPr>
        <w:ind w:left="5029" w:hanging="180"/>
      </w:pPr>
    </w:lvl>
    <w:lvl w:ilvl="6" w:tplc="1009000F" w:tentative="1">
      <w:start w:val="1"/>
      <w:numFmt w:val="decimal"/>
      <w:lvlText w:val="%7."/>
      <w:lvlJc w:val="left"/>
      <w:pPr>
        <w:ind w:left="5749" w:hanging="360"/>
      </w:pPr>
    </w:lvl>
    <w:lvl w:ilvl="7" w:tplc="10090019" w:tentative="1">
      <w:start w:val="1"/>
      <w:numFmt w:val="lowerLetter"/>
      <w:lvlText w:val="%8."/>
      <w:lvlJc w:val="left"/>
      <w:pPr>
        <w:ind w:left="6469" w:hanging="360"/>
      </w:pPr>
    </w:lvl>
    <w:lvl w:ilvl="8" w:tplc="1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B182447"/>
    <w:multiLevelType w:val="hybridMultilevel"/>
    <w:tmpl w:val="D77C43D6"/>
    <w:lvl w:ilvl="0" w:tplc="10090017">
      <w:start w:val="1"/>
      <w:numFmt w:val="lowerLetter"/>
      <w:lvlText w:val="%1)"/>
      <w:lvlJc w:val="left"/>
      <w:pPr>
        <w:ind w:left="1428" w:hanging="360"/>
      </w:pPr>
    </w:lvl>
    <w:lvl w:ilvl="1" w:tplc="10090019" w:tentative="1">
      <w:start w:val="1"/>
      <w:numFmt w:val="lowerLetter"/>
      <w:lvlText w:val="%2."/>
      <w:lvlJc w:val="left"/>
      <w:pPr>
        <w:ind w:left="2148" w:hanging="360"/>
      </w:pPr>
    </w:lvl>
    <w:lvl w:ilvl="2" w:tplc="1009001B" w:tentative="1">
      <w:start w:val="1"/>
      <w:numFmt w:val="lowerRoman"/>
      <w:lvlText w:val="%3."/>
      <w:lvlJc w:val="right"/>
      <w:pPr>
        <w:ind w:left="2868" w:hanging="180"/>
      </w:pPr>
    </w:lvl>
    <w:lvl w:ilvl="3" w:tplc="1009000F" w:tentative="1">
      <w:start w:val="1"/>
      <w:numFmt w:val="decimal"/>
      <w:lvlText w:val="%4."/>
      <w:lvlJc w:val="left"/>
      <w:pPr>
        <w:ind w:left="3588" w:hanging="360"/>
      </w:pPr>
    </w:lvl>
    <w:lvl w:ilvl="4" w:tplc="10090019" w:tentative="1">
      <w:start w:val="1"/>
      <w:numFmt w:val="lowerLetter"/>
      <w:lvlText w:val="%5."/>
      <w:lvlJc w:val="left"/>
      <w:pPr>
        <w:ind w:left="4308" w:hanging="360"/>
      </w:pPr>
    </w:lvl>
    <w:lvl w:ilvl="5" w:tplc="1009001B" w:tentative="1">
      <w:start w:val="1"/>
      <w:numFmt w:val="lowerRoman"/>
      <w:lvlText w:val="%6."/>
      <w:lvlJc w:val="right"/>
      <w:pPr>
        <w:ind w:left="5028" w:hanging="180"/>
      </w:pPr>
    </w:lvl>
    <w:lvl w:ilvl="6" w:tplc="1009000F" w:tentative="1">
      <w:start w:val="1"/>
      <w:numFmt w:val="decimal"/>
      <w:lvlText w:val="%7."/>
      <w:lvlJc w:val="left"/>
      <w:pPr>
        <w:ind w:left="5748" w:hanging="360"/>
      </w:pPr>
    </w:lvl>
    <w:lvl w:ilvl="7" w:tplc="10090019" w:tentative="1">
      <w:start w:val="1"/>
      <w:numFmt w:val="lowerLetter"/>
      <w:lvlText w:val="%8."/>
      <w:lvlJc w:val="left"/>
      <w:pPr>
        <w:ind w:left="6468" w:hanging="360"/>
      </w:pPr>
    </w:lvl>
    <w:lvl w:ilvl="8" w:tplc="100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553"/>
    <w:rsid w:val="00177FCB"/>
    <w:rsid w:val="0021017F"/>
    <w:rsid w:val="00293336"/>
    <w:rsid w:val="002D2173"/>
    <w:rsid w:val="003D4717"/>
    <w:rsid w:val="00483EE6"/>
    <w:rsid w:val="00514402"/>
    <w:rsid w:val="00524A5E"/>
    <w:rsid w:val="005F091F"/>
    <w:rsid w:val="009155C3"/>
    <w:rsid w:val="00A359C4"/>
    <w:rsid w:val="00AA0F0C"/>
    <w:rsid w:val="00BE1570"/>
    <w:rsid w:val="00D16553"/>
    <w:rsid w:val="00DB5089"/>
    <w:rsid w:val="00E67274"/>
    <w:rsid w:val="00F145EB"/>
    <w:rsid w:val="00FB6C62"/>
    <w:rsid w:val="00FE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31A44D-24D7-42CA-92C4-E37E7267F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333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9333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67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672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274"/>
  </w:style>
  <w:style w:type="paragraph" w:styleId="Footer">
    <w:name w:val="footer"/>
    <w:basedOn w:val="Normal"/>
    <w:link w:val="FooterChar"/>
    <w:uiPriority w:val="99"/>
    <w:unhideWhenUsed/>
    <w:rsid w:val="00E672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4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2346</Words>
  <Characters>13378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3</cp:revision>
  <dcterms:created xsi:type="dcterms:W3CDTF">2018-10-27T12:44:00Z</dcterms:created>
  <dcterms:modified xsi:type="dcterms:W3CDTF">2018-10-27T12:47:00Z</dcterms:modified>
</cp:coreProperties>
</file>