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13D" w:rsidRDefault="006F5618">
      <w:r>
        <w:t xml:space="preserve">Andrew Rutherford </w:t>
      </w:r>
    </w:p>
    <w:p w:rsidR="006F5618" w:rsidRDefault="006F5618">
      <w:r>
        <w:t>CSCI 3002</w:t>
      </w:r>
    </w:p>
    <w:p w:rsidR="006F5618" w:rsidRDefault="006F5618">
      <w:r w:rsidRPr="006F5618">
        <w:t>Doing Assignment - Thinking Aloud</w:t>
      </w:r>
    </w:p>
    <w:p w:rsidR="006F5618" w:rsidRDefault="006F5618"/>
    <w:p w:rsidR="006F5618" w:rsidRDefault="006F5618" w:rsidP="006F5618">
      <w:pPr>
        <w:pStyle w:val="ListParagraph"/>
        <w:numPr>
          <w:ilvl w:val="0"/>
          <w:numId w:val="1"/>
        </w:numPr>
      </w:pPr>
      <w:r>
        <w:t>Initially, the syntax presented difficulty in understanding the problem.  There was a learning curve where the participant needed to familiarize himself with the layout and setup of the page.</w:t>
      </w:r>
    </w:p>
    <w:p w:rsidR="006F5618" w:rsidRDefault="006F5618" w:rsidP="006F5618">
      <w:pPr>
        <w:pStyle w:val="ListParagraph"/>
        <w:numPr>
          <w:ilvl w:val="0"/>
          <w:numId w:val="1"/>
        </w:numPr>
      </w:pPr>
      <w:r>
        <w:t>Categorizing similar actions and features made it easy for the participant to understand what certain groups of actions did without having to test every one of them (i.e. Motion, Looks, Sound, Pen, Data, etc.)</w:t>
      </w:r>
    </w:p>
    <w:p w:rsidR="006F5618" w:rsidRDefault="006F5618" w:rsidP="006F5618">
      <w:pPr>
        <w:pStyle w:val="ListParagraph"/>
        <w:numPr>
          <w:ilvl w:val="0"/>
          <w:numId w:val="1"/>
        </w:numPr>
      </w:pPr>
      <w:r>
        <w:t>Color coding categories of events may have enabled the participant to memorize which categories held which actions faster (this is conjecture on the observer’s part, because there is no way to disable colors to test the alternative).</w:t>
      </w:r>
    </w:p>
    <w:p w:rsidR="006F5618" w:rsidRDefault="006F5618" w:rsidP="006F5618">
      <w:pPr>
        <w:pStyle w:val="ListParagraph"/>
        <w:numPr>
          <w:ilvl w:val="0"/>
          <w:numId w:val="1"/>
        </w:numPr>
      </w:pPr>
      <w:r>
        <w:t>The participant did stall out during the beginning of the experiment, requiring a view of the tutorial video.</w:t>
      </w:r>
    </w:p>
    <w:p w:rsidR="006F5618" w:rsidRDefault="006F5618" w:rsidP="006F5618">
      <w:pPr>
        <w:pStyle w:val="ListParagraph"/>
        <w:numPr>
          <w:ilvl w:val="0"/>
          <w:numId w:val="1"/>
        </w:numPr>
      </w:pPr>
      <w:r>
        <w:t>This participant had introductory programming experience, which may have helped him pick up some of the concepts faster than a non-programmer.</w:t>
      </w:r>
    </w:p>
    <w:p w:rsidR="00870317" w:rsidRDefault="00870317" w:rsidP="00870317"/>
    <w:p w:rsidR="00870317" w:rsidRDefault="00870317" w:rsidP="00870317">
      <w:r>
        <w:t>For the last question:</w:t>
      </w:r>
    </w:p>
    <w:p w:rsidR="00870317" w:rsidRDefault="00870317" w:rsidP="00870317">
      <w:pPr>
        <w:ind w:left="720"/>
      </w:pPr>
      <w:r>
        <w:t>In this instance, I don’t believe I would have learned much more from the participant’s comments than I would have just from simply watching him, because he was vocal throughout the processes, and we conversed throughout the exercise.  If this was not the case, I believe the answer would be different.</w:t>
      </w:r>
      <w:bookmarkStart w:id="0" w:name="_GoBack"/>
      <w:bookmarkEnd w:id="0"/>
    </w:p>
    <w:sectPr w:rsidR="0087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B2946"/>
    <w:multiLevelType w:val="hybridMultilevel"/>
    <w:tmpl w:val="45BE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18"/>
    <w:rsid w:val="004A50C8"/>
    <w:rsid w:val="006F5618"/>
    <w:rsid w:val="00870317"/>
    <w:rsid w:val="00A3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E14C"/>
  <w15:chartTrackingRefBased/>
  <w15:docId w15:val="{090B47DD-DC00-45D9-897B-8610886C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Rutherford</dc:creator>
  <cp:keywords/>
  <dc:description/>
  <cp:lastModifiedBy>Andrew Rutherford</cp:lastModifiedBy>
  <cp:revision>2</cp:revision>
  <dcterms:created xsi:type="dcterms:W3CDTF">2016-07-09T14:25:00Z</dcterms:created>
  <dcterms:modified xsi:type="dcterms:W3CDTF">2016-07-09T14:33:00Z</dcterms:modified>
</cp:coreProperties>
</file>