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 w:val="0"/>
          <w:i w:val="0"/>
        </w:rPr>
        <w:t>Исследовательский проект</w:t>
      </w:r>
    </w:p>
    <w:p>
      <w:pPr>
        <w:spacing w:after="480"/>
        <w:jc w:val="center"/>
      </w:pPr>
      <w:r>
        <w:rPr>
          <w:b/>
          <w:i w:val="0"/>
        </w:rPr>
        <w:t>«Межрегиональное распространение продовольственной инфляции в России: источники, каналы и лаги передачи ценовых шоков»</w:t>
      </w:r>
    </w:p>
    <w:p>
      <w:pPr>
        <w:spacing w:after="240"/>
        <w:jc w:val="center"/>
      </w:pPr>
      <w:r>
        <w:rPr>
          <w:b/>
          <w:i w:val="0"/>
        </w:rPr>
        <w:t>ОТЧЁТ О ПРОДЕЛАННОЙ РАБОТЕ</w:t>
      </w:r>
    </w:p>
    <w:p>
      <w:pPr>
        <w:spacing w:after="4000"/>
        <w:jc w:val="center"/>
      </w:pPr>
      <w:r>
        <w:rPr>
          <w:b w:val="0"/>
          <w:i/>
        </w:rPr>
        <w:t>Концепция индекса, собранные данные и исследовательская лаборатория</w:t>
      </w:r>
    </w:p>
    <w:p>
      <w:pPr>
        <w:spacing w:after="120"/>
        <w:jc w:val="center"/>
      </w:pPr>
      <w:r>
        <w:rPr>
          <w:b w:val="0"/>
          <w:i w:val="0"/>
        </w:rPr>
        <w:t>Август 2026 г.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after="120"/>
      </w:pPr>
      <w:r>
        <w:rPr>
          <w:b w:val="0"/>
          <w:i w:val="0"/>
        </w:rPr>
        <w:t>Мы изучаем, как рост цен на продукты перетекает из одних регионов России в другие. За отчётный период сделаны три больших блока работы:</w:t>
      </w:r>
    </w:p>
    <w:p>
      <w:pPr>
        <w:pStyle w:val="ListBullet"/>
        <w:spacing w:after="60"/>
      </w:pPr>
      <w:r>
        <w:t>продумана и обоснована концепция индекса инфляционного импульса;</w:t>
      </w:r>
    </w:p>
    <w:p>
      <w:pPr>
        <w:pStyle w:val="ListBullet"/>
        <w:spacing w:after="60"/>
      </w:pPr>
      <w:r>
        <w:t>собран большой массив данных по всем регионам страны;</w:t>
      </w:r>
    </w:p>
    <w:p>
      <w:pPr>
        <w:pStyle w:val="ListBullet"/>
        <w:spacing w:after="60"/>
      </w:pPr>
      <w:r>
        <w:t>построена программная лаборатория, в которой идут все расчёты.</w:t>
      </w:r>
    </w:p>
    <w:p>
      <w:pPr>
        <w:spacing w:after="120"/>
      </w:pPr>
      <w:r>
        <w:rPr>
          <w:b w:val="0"/>
          <w:i w:val="0"/>
        </w:rPr>
        <w:t>Ниже подробно о каждом блоке.</w:t>
      </w:r>
    </w:p>
    <w:p>
      <w:pPr>
        <w:pStyle w:val="Heading1"/>
      </w:pPr>
      <w:r>
        <w:t>1. Концепция индекса: тело, транспорт, среда</w:t>
      </w:r>
    </w:p>
    <w:p>
      <w:pPr>
        <w:pStyle w:val="Heading2"/>
      </w:pPr>
      <w:r>
        <w:t>1.1. Какую задачу мы решаем</w:t>
      </w:r>
    </w:p>
    <w:p>
      <w:pPr>
        <w:spacing w:after="120"/>
      </w:pPr>
      <w:r>
        <w:rPr>
          <w:b w:val="0"/>
          <w:i w:val="0"/>
        </w:rPr>
        <w:t>Когда в одном регионе дорожает еда, через некоторое время она часто дорожает и у соседей. Наш проект проверяет, случайность это или закономерность. Утверждённая формулировка задачи ставит цель так: построить и проверить на данных модель распространения продовольственной инфляции между субъектами РФ.</w:t>
      </w:r>
    </w:p>
    <w:p>
      <w:pPr>
        <w:spacing w:after="120"/>
      </w:pPr>
      <w:r>
        <w:rPr>
          <w:b w:val="0"/>
          <w:i w:val="0"/>
        </w:rPr>
        <w:t>Простыми словами, мы ищем ответы на четыре вопроса:</w:t>
      </w:r>
    </w:p>
    <w:p>
      <w:pPr>
        <w:pStyle w:val="ListBullet"/>
        <w:spacing w:after="60"/>
      </w:pPr>
      <w:r>
        <w:t>Правда ли, что после роста цен у соседей цены растут и в самом регионе?</w:t>
      </w:r>
    </w:p>
    <w:p>
      <w:pPr>
        <w:pStyle w:val="ListBullet"/>
        <w:spacing w:after="60"/>
      </w:pPr>
      <w:r>
        <w:t>Через сколько месяцев докатывается такая «волна»?</w:t>
      </w:r>
    </w:p>
    <w:p>
      <w:pPr>
        <w:pStyle w:val="ListBullet"/>
        <w:spacing w:after="60"/>
      </w:pPr>
      <w:r>
        <w:t>По каким связям она идёт сильнее: общая граница, расстояние, федеральный округ или транспортные пути?</w:t>
      </w:r>
    </w:p>
    <w:p>
      <w:pPr>
        <w:pStyle w:val="ListBullet"/>
        <w:spacing w:after="60"/>
      </w:pPr>
      <w:r>
        <w:t>Какие регионы запускают волны, а какие в основном принимают чужие?</w:t>
      </w:r>
    </w:p>
    <w:p>
      <w:pPr>
        <w:spacing w:after="120"/>
      </w:pPr>
      <w:r>
        <w:rPr>
          <w:b w:val="0"/>
          <w:i w:val="0"/>
        </w:rPr>
        <w:t>У задачи есть четыре гипотезы:</w:t>
      </w:r>
    </w:p>
    <w:p>
      <w:pPr>
        <w:pStyle w:val="ListBullet"/>
        <w:spacing w:after="60"/>
      </w:pPr>
      <w:r>
        <w:t>H1. Передача сильнее между соседними, граничащими регионами.</w:t>
      </w:r>
    </w:p>
    <w:p>
      <w:pPr>
        <w:pStyle w:val="ListBullet"/>
        <w:spacing w:after="60"/>
      </w:pPr>
      <w:r>
        <w:t>H2. Кроме соседства работают федеральный округ и транспортная связанность.</w:t>
      </w:r>
    </w:p>
    <w:p>
      <w:pPr>
        <w:pStyle w:val="ListBullet"/>
        <w:spacing w:after="60"/>
      </w:pPr>
      <w:r>
        <w:t>H3. По разным товарам передача разная: сезонные и «капризные» к перевозке товары передают шок сильнее.</w:t>
      </w:r>
    </w:p>
    <w:p>
      <w:pPr>
        <w:pStyle w:val="ListBullet"/>
        <w:spacing w:after="60"/>
      </w:pPr>
      <w:r>
        <w:t>H4. Эффект должен оставаться даже после того, как мы уберём влияние общероссийских событий и постоянных особенностей каждого региона.</w:t>
      </w:r>
    </w:p>
    <w:p>
      <w:pPr>
        <w:spacing w:after="120"/>
      </w:pPr>
      <w:r>
        <w:rPr>
          <w:b w:val="0"/>
          <w:i w:val="0"/>
        </w:rPr>
        <w:t>Рамки исследования:</w:t>
      </w:r>
    </w:p>
    <w:p>
      <w:pPr>
        <w:pStyle w:val="ListBullet"/>
        <w:spacing w:after="60"/>
      </w:pPr>
      <w:r>
        <w:t>период — 2015–2025 годы;</w:t>
      </w:r>
    </w:p>
    <w:p>
      <w:pPr>
        <w:pStyle w:val="ListBullet"/>
        <w:spacing w:after="60"/>
      </w:pPr>
      <w:r>
        <w:t>шаг — один месяц;</w:t>
      </w:r>
    </w:p>
    <w:p>
      <w:pPr>
        <w:pStyle w:val="ListBullet"/>
        <w:spacing w:after="60"/>
      </w:pPr>
      <w:r>
        <w:t>единица наблюдения — субъект РФ;</w:t>
      </w:r>
    </w:p>
    <w:p>
      <w:pPr>
        <w:pStyle w:val="ListBullet"/>
        <w:spacing w:after="60"/>
      </w:pPr>
      <w:r>
        <w:t>главный показатель — продовольственная инфляция региона.</w:t>
      </w:r>
    </w:p>
    <w:p>
      <w:pPr>
        <w:pStyle w:val="Heading2"/>
      </w:pPr>
      <w:r>
        <w:t>1.2. Из чего собирается индекс</w:t>
      </w:r>
    </w:p>
    <w:p>
      <w:pPr>
        <w:spacing w:after="120"/>
      </w:pPr>
      <w:r>
        <w:rPr>
          <w:b w:val="0"/>
          <w:i w:val="0"/>
        </w:rPr>
        <w:t>Чтобы описать распространение, нужно знать три вещи: ЧТО распространяется, ПО КАКИМ ПУТЯМ оно движется и КТО КАК его принимает. Отсюда три слоя индекса.</w:t>
      </w:r>
    </w:p>
    <w:p>
      <w:pPr>
        <w:pStyle w:val="Heading3"/>
      </w:pPr>
      <w:r>
        <w:t>Тело — что распространяется</w:t>
      </w:r>
    </w:p>
    <w:p>
      <w:pPr>
        <w:spacing w:after="120"/>
      </w:pPr>
      <w:r>
        <w:rPr>
          <w:b w:val="0"/>
          <w:i w:val="0"/>
        </w:rPr>
        <w:t>Тело — это сами ценовые сигналы. У нас это:</w:t>
      </w:r>
    </w:p>
    <w:p>
      <w:pPr>
        <w:pStyle w:val="ListBullet"/>
        <w:spacing w:after="60"/>
      </w:pPr>
      <w:r>
        <w:t>продовольственная инфляция каждого региона (главный ряд);</w:t>
      </w:r>
    </w:p>
    <w:p>
      <w:pPr>
        <w:pStyle w:val="ListBullet"/>
        <w:spacing w:after="60"/>
      </w:pPr>
      <w:r>
        <w:t>инфляция по товарным группам: продукты без алкоголя, без овощей и фруктов и другие;</w:t>
      </w:r>
    </w:p>
    <w:p>
      <w:pPr>
        <w:pStyle w:val="ListBullet"/>
        <w:spacing w:after="60"/>
      </w:pPr>
      <w:r>
        <w:t>отдельные товары: свинина, говядина, баранина, мясо птицы, алкоголь, водка;</w:t>
      </w:r>
    </w:p>
    <w:p>
      <w:pPr>
        <w:pStyle w:val="ListBullet"/>
        <w:spacing w:after="60"/>
      </w:pPr>
      <w:r>
        <w:t>топливо (бензин, дизель) — это издержки перевозки продуктов.</w:t>
      </w:r>
    </w:p>
    <w:p>
      <w:pPr>
        <w:spacing w:after="120"/>
      </w:pPr>
      <w:r>
        <w:rPr>
          <w:b w:val="0"/>
          <w:i w:val="0"/>
        </w:rPr>
        <w:t>Почему именно так. Индексы цен Росстата — единственный источник, который даёт сравнимые месячные ряды по всем 85 регионам за все годы исследования. А раскладка по товарам нужна для гипотезы H3: мы сможем сравнить, как передаётся шок по разным товарам.</w:t>
      </w:r>
    </w:p>
    <w:p>
      <w:pPr>
        <w:pStyle w:val="Heading3"/>
      </w:pPr>
      <w:r>
        <w:t>Транспорт — по каким путям</w:t>
      </w:r>
    </w:p>
    <w:p>
      <w:pPr>
        <w:spacing w:after="120"/>
      </w:pPr>
      <w:r>
        <w:rPr>
          <w:b w:val="0"/>
          <w:i w:val="0"/>
        </w:rPr>
        <w:t>Этот слой отвечает на вопрос «кто с кем связан и насколько сильно». Связи записываются в таблицу-матрицу: для каждой пары регионов — сила их связи. Дальше работает простая идея: входящий импульс региона равен сумме прошлых шоков его соседей, взвешенных на силу связи с каждым из них.</w:t>
      </w:r>
    </w:p>
    <w:p>
      <w:pPr>
        <w:spacing w:after="120"/>
      </w:pPr>
      <w:r>
        <w:rPr>
          <w:b w:val="0"/>
          <w:i w:val="0"/>
        </w:rPr>
        <w:t>Самое интересное — вариантов «карты связей» несколько, и мы их сравниваем между собой:</w:t>
      </w:r>
    </w:p>
    <w:p>
      <w:pPr>
        <w:pStyle w:val="ListBullet"/>
        <w:spacing w:after="60"/>
      </w:pPr>
      <w:r>
        <w:t>общая граница — соседи по карте;</w:t>
      </w:r>
    </w:p>
    <w:p>
      <w:pPr>
        <w:pStyle w:val="ListBullet"/>
        <w:spacing w:after="60"/>
      </w:pPr>
      <w:r>
        <w:t>расстояние между столицами регионов — чем ближе, тем сильнее связь;</w:t>
      </w:r>
    </w:p>
    <w:p>
      <w:pPr>
        <w:pStyle w:val="ListBullet"/>
        <w:spacing w:after="60"/>
      </w:pPr>
      <w:r>
        <w:t>общий федеральный округ — единая административная и логистическая зона;</w:t>
      </w:r>
    </w:p>
    <w:p>
      <w:pPr>
        <w:pStyle w:val="ListBullet"/>
        <w:spacing w:after="60"/>
      </w:pPr>
      <w:r>
        <w:t>железная дорога — вокзалы и прямые магистрали между регионами;</w:t>
      </w:r>
    </w:p>
    <w:p>
      <w:pPr>
        <w:pStyle w:val="ListBullet"/>
        <w:spacing w:after="60"/>
      </w:pPr>
      <w:r>
        <w:t>автодороги — сколько полос федеральных трасс пересекает общую границу (сейчас досчитывается).</w:t>
      </w:r>
    </w:p>
    <w:p>
      <w:pPr>
        <w:spacing w:after="120"/>
      </w:pPr>
      <w:r>
        <w:rPr>
          <w:b w:val="0"/>
          <w:i w:val="0"/>
        </w:rPr>
        <w:t>Зачем сравнивать. Продукты возят по конкретным дорогам и рельсам. Если передача цен идёт именно по инфраструктуре, а не просто «где-то рядом», мы это увидим — и ответим на вопрос о главном канале распространения.</w:t>
      </w:r>
    </w:p>
    <w:p>
      <w:pPr>
        <w:pStyle w:val="Heading3"/>
      </w:pPr>
      <w:r>
        <w:t>Среда — кто как принимает</w:t>
      </w:r>
    </w:p>
    <w:p>
      <w:pPr>
        <w:spacing w:after="120"/>
      </w:pPr>
      <w:r>
        <w:rPr>
          <w:b w:val="0"/>
          <w:i w:val="0"/>
        </w:rPr>
        <w:t>Один и тот же шок в разных регионах даёт разный эффект. Слой среды описывает, почему так происходит. Мы собрали характеристики, каждая из которых может усиливать или гасить входящую волну:</w:t>
      </w:r>
    </w:p>
    <w:p>
      <w:pPr>
        <w:pStyle w:val="ListBullet"/>
        <w:spacing w:after="60"/>
      </w:pPr>
      <w:r>
        <w:t>своё сельское хозяйство и пищевая промышленность — регион с собственной едой может иначе реагировать на чужие шоки;</w:t>
      </w:r>
    </w:p>
    <w:p>
      <w:pPr>
        <w:pStyle w:val="ListBullet"/>
        <w:spacing w:after="60"/>
      </w:pPr>
      <w:r>
        <w:t>доходы, зарплаты и безработица — сколько люди могут платить;</w:t>
      </w:r>
    </w:p>
    <w:p>
      <w:pPr>
        <w:pStyle w:val="ListBullet"/>
        <w:spacing w:after="60"/>
      </w:pPr>
      <w:r>
        <w:t>возрастной состав — там, где больше пожилых, спрос на базовые продукты менее гибкий;</w:t>
      </w:r>
    </w:p>
    <w:p>
      <w:pPr>
        <w:pStyle w:val="ListBullet"/>
        <w:spacing w:after="60"/>
      </w:pPr>
      <w:r>
        <w:t>состав населения по переписи — в регионах с разной культурой потребления разные корзины (например, свинина и алкоголь);</w:t>
      </w:r>
    </w:p>
    <w:p>
      <w:pPr>
        <w:pStyle w:val="ListBullet"/>
        <w:spacing w:after="60"/>
      </w:pPr>
      <w:r>
        <w:t>тарифы ЖКХ — издержки магазинов и складов (холодильники — это электричество);</w:t>
      </w:r>
    </w:p>
    <w:p>
      <w:pPr>
        <w:pStyle w:val="ListBullet"/>
        <w:spacing w:after="60"/>
      </w:pPr>
      <w:r>
        <w:t>туризм — приезжие увеличивают спрос на еду, включая привозную;</w:t>
      </w:r>
    </w:p>
    <w:p>
      <w:pPr>
        <w:pStyle w:val="ListBullet"/>
        <w:spacing w:after="60"/>
      </w:pPr>
      <w:r>
        <w:t>погода — заморозки и засухи бьют по урожаю и ценам.</w:t>
      </w:r>
    </w:p>
    <w:p>
      <w:pPr>
        <w:spacing w:after="120"/>
      </w:pPr>
      <w:r>
        <w:rPr>
          <w:b w:val="0"/>
          <w:i w:val="0"/>
        </w:rPr>
        <w:t>Отдельно про погоду. Это особенно ценный слой: цены не влияют на погоду, поэтому погодные шоки — «чистый» внешний толчок. Если волна от погодного шока у соседа докатывается до региона, это сильный аргумент, что канал передачи реальный, товарный.</w:t>
      </w:r>
    </w:p>
    <w:p>
      <w:pPr>
        <w:pStyle w:val="Heading2"/>
      </w:pPr>
      <w:r>
        <w:t>1.3. Как слои складываются в модель</w:t>
      </w:r>
    </w:p>
    <w:p>
      <w:pPr>
        <w:spacing w:after="120"/>
      </w:pPr>
      <w:r>
        <w:rPr>
          <w:b w:val="0"/>
          <w:i w:val="0"/>
        </w:rPr>
        <w:t>Мы объясняем продовольственную инфляцию региона в конкретном месяце тремя группами причин:</w:t>
      </w:r>
    </w:p>
    <w:p>
      <w:pPr>
        <w:pStyle w:val="ListBullet"/>
        <w:spacing w:after="60"/>
      </w:pPr>
      <w:r>
        <w:t>его собственной инфляцией в прошлые месяцы;</w:t>
      </w:r>
    </w:p>
    <w:p>
      <w:pPr>
        <w:pStyle w:val="ListBullet"/>
        <w:spacing w:after="60"/>
      </w:pPr>
      <w:r>
        <w:t>входящим импульсом от связанных регионов с задержкой от 1 до 6 месяцев;</w:t>
      </w:r>
    </w:p>
    <w:p>
      <w:pPr>
        <w:pStyle w:val="ListBullet"/>
        <w:spacing w:after="60"/>
      </w:pPr>
      <w:r>
        <w:t>характеристиками среды и их сочетанием с входящим импульсом.</w:t>
      </w:r>
    </w:p>
    <w:p>
      <w:pPr>
        <w:spacing w:after="120"/>
      </w:pPr>
      <w:r>
        <w:rPr>
          <w:b w:val="0"/>
          <w:i w:val="0"/>
        </w:rPr>
        <w:t>Важная деталь конструкции. Мы отдельно вычитаем всё общероссийское (события, которые бьют по всем сразу: курс, ставка, федеральные решения) и всё постоянное региональное (север дороже юга всегда). Это делается стандартным приёмом — фиксированными эффектами. Так гипотеза H4 выполняется самой конструкцией модели: то, что остаётся, — именно межрегиональная передача, а не общий фон.</w:t>
      </w:r>
    </w:p>
    <w:p>
      <w:r>
        <w:br w:type="page"/>
      </w:r>
    </w:p>
    <w:p>
      <w:pPr>
        <w:pStyle w:val="Heading1"/>
      </w:pPr>
      <w:r>
        <w:t>2. Какие данные мы собрали</w:t>
      </w:r>
    </w:p>
    <w:p>
      <w:pPr>
        <w:pStyle w:val="Heading2"/>
      </w:pPr>
      <w:r>
        <w:t>2.1. Правила, по которым идёт сбор</w:t>
      </w:r>
    </w:p>
    <w:p>
      <w:pPr>
        <w:pStyle w:val="ListBullet"/>
        <w:spacing w:after="60"/>
      </w:pPr>
      <w:r>
        <w:t>Каждый ряд приводится к одному виду: регион / месяц / значение.</w:t>
      </w:r>
    </w:p>
    <w:p>
      <w:pPr>
        <w:pStyle w:val="ListBullet"/>
        <w:spacing w:after="60"/>
      </w:pPr>
      <w:r>
        <w:t>Названия регионов выверены: из 104 наименований Росстата оставлены 85 субъектов, дубли и исторические территории убраны по явным правилам.</w:t>
      </w:r>
    </w:p>
    <w:p>
      <w:pPr>
        <w:pStyle w:val="ListBullet"/>
        <w:spacing w:after="60"/>
      </w:pPr>
      <w:r>
        <w:t>У каждого набора есть паспорт: источник, период, единицы, для чего используется.</w:t>
      </w:r>
    </w:p>
    <w:p>
      <w:pPr>
        <w:pStyle w:val="ListBullet"/>
        <w:spacing w:after="60"/>
      </w:pPr>
      <w:r>
        <w:t>Всё скачивается скриптами и хранится в репозитории GitHub — любой набор можно перекачать и перепроверить одной командой.</w:t>
      </w:r>
    </w:p>
    <w:p>
      <w:pPr>
        <w:pStyle w:val="Heading2"/>
      </w:pPr>
      <w:r>
        <w:t>2.2. Цены (цель и тело индекса)</w:t>
      </w:r>
    </w:p>
    <w:p>
      <w:pPr>
        <w:spacing w:after="120"/>
      </w:pPr>
      <w:r>
        <w:rPr>
          <w:b w:val="0"/>
          <w:i w:val="0"/>
        </w:rPr>
        <w:t>Источник — Росстат, показатель 31074 «Индексы потребительских цен», изменение к предыдущему месяцу. Скачано за 2002–2026 годы по всем регионам.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Что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Состав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Для чего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Целевые ряды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ИПЦ продовольственный (главный),</w:t>
            </w:r>
          </w:p>
          <w:p>
            <w:r>
              <w:rPr>
                <w:sz w:val="20"/>
              </w:rPr>
              <w:t>общий, непродовольственный, услуги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Продовольственный — то, что мы объясняем.</w:t>
            </w:r>
          </w:p>
          <w:p>
            <w:r>
              <w:rPr>
                <w:sz w:val="20"/>
              </w:rPr>
              <w:t>Остальные — для сравнения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Товарные группы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продукты без алкоголя,</w:t>
            </w:r>
          </w:p>
          <w:p>
            <w:r>
              <w:rPr>
                <w:sz w:val="20"/>
              </w:rPr>
              <w:t>без овощей и фруктов,</w:t>
            </w:r>
          </w:p>
          <w:p>
            <w:r>
              <w:rPr>
                <w:sz w:val="20"/>
              </w:rPr>
              <w:t>«необязательные» товары,</w:t>
            </w:r>
          </w:p>
          <w:p>
            <w:r>
              <w:rPr>
                <w:sz w:val="20"/>
              </w:rPr>
              <w:t>бензин, дизель,</w:t>
            </w:r>
          </w:p>
          <w:p>
            <w:r>
              <w:rPr>
                <w:sz w:val="20"/>
              </w:rPr>
              <w:t>пассажирский, ж/д, авиатранспорт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Кандидаты в тело индекса.</w:t>
            </w:r>
          </w:p>
          <w:p>
            <w:r>
              <w:rPr>
                <w:sz w:val="20"/>
              </w:rPr>
              <w:t>Топливо — издержки перевозки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Отдельные товары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свинина, говядина, баранина,</w:t>
            </w:r>
          </w:p>
          <w:p>
            <w:r>
              <w:rPr>
                <w:sz w:val="20"/>
              </w:rPr>
              <w:t>мясо птицы, алкоголь, водка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Проверка H3: сравнение передачи</w:t>
            </w:r>
          </w:p>
          <w:p>
            <w:r>
              <w:rPr>
                <w:sz w:val="20"/>
              </w:rPr>
              <w:t>по товарам с разной корзиной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Тарифы ЖКХ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услуги ЖКХ, 2008–2026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Издержки торговли и хранения</w:t>
            </w:r>
          </w:p>
        </w:tc>
      </w:tr>
    </w:tbl>
    <w:p/>
    <w:p>
      <w:pPr>
        <w:pStyle w:val="Heading2"/>
      </w:pPr>
      <w:r>
        <w:t>2.3. Связи между регионами (транспорт)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Что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Откуда и сколько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Для чего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Справочник регионов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85 субъектов: округ, столица,</w:t>
            </w:r>
          </w:p>
          <w:p>
            <w:r>
              <w:rPr>
                <w:sz w:val="20"/>
              </w:rPr>
              <w:t>координаты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Основа всех матриц связей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Границы регионов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geoBoundaries, 83 полигона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Геометрия для соседства</w:t>
            </w:r>
          </w:p>
          <w:p>
            <w:r>
              <w:rPr>
                <w:sz w:val="20"/>
              </w:rPr>
              <w:t>и привязки точек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Соседство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190 пар с общей границей</w:t>
            </w:r>
          </w:p>
          <w:p>
            <w:r>
              <w:rPr>
                <w:sz w:val="20"/>
              </w:rPr>
              <w:t>(вычислено из полигонов)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Главный канал (гипотеза H1)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Расстояния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между столицами, все пары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Канал «чем ближе — тем сильнее»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ЖД-вокзалы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OpenStreetMap: 6 168 станций</w:t>
            </w:r>
          </w:p>
          <w:p>
            <w:r>
              <w:rPr>
                <w:sz w:val="20"/>
              </w:rPr>
              <w:t>(метро исключено)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Вес соседа с крупным узлом выше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ЖД-магистрали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OpenStreetMap: 153 791 участок путей,</w:t>
            </w:r>
          </w:p>
          <w:p>
            <w:r>
              <w:rPr>
                <w:sz w:val="20"/>
              </w:rPr>
              <w:t>128 пар регионов с прямой магистралью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Канал транспортной связанности (H2)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Автодороги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OpenStreetMap: федеральные трассы</w:t>
            </w:r>
          </w:p>
          <w:p>
            <w:r>
              <w:rPr>
                <w:sz w:val="20"/>
              </w:rPr>
              <w:t>с числом полос (досчитывается)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Пропускная способность границы</w:t>
            </w:r>
          </w:p>
        </w:tc>
      </w:tr>
    </w:tbl>
    <w:p/>
    <w:p>
      <w:pPr>
        <w:pStyle w:val="Heading2"/>
      </w:pPr>
      <w:r>
        <w:t>2.4. Характеристики регионов (среда)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Что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Откуда, за какие годы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Для чего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Сельское хозяйство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ЕМИСС, 1991–2024,</w:t>
            </w:r>
          </w:p>
          <w:p>
            <w:r>
              <w:rPr>
                <w:sz w:val="20"/>
              </w:rPr>
              <w:t>все категории хозяйств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Своя пищевая база региона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Производство продуктов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ЕМИСС, 2015–2024,</w:t>
            </w:r>
          </w:p>
          <w:p>
            <w:r>
              <w:rPr>
                <w:sz w:val="20"/>
              </w:rPr>
              <w:t>индекс по отрасли «пищевые продукты»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Динамика пищепрома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Доходы и зарплаты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ЕМИСС: доходы 1995–2026,</w:t>
            </w:r>
          </w:p>
          <w:p>
            <w:r>
              <w:rPr>
                <w:sz w:val="20"/>
              </w:rPr>
              <w:t>зарплата 2015–2023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Платёжеспособность спроса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Безработица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ЕМИСС, кварталы, 2000–2025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Состояние рынка труда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Население и возраст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ЕМИСС: численность 1990–2025,</w:t>
            </w:r>
          </w:p>
          <w:p>
            <w:r>
              <w:rPr>
                <w:sz w:val="20"/>
              </w:rPr>
              <w:t>мужчины и женщины по возрастам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Нормировки «на душу»;</w:t>
            </w:r>
          </w:p>
          <w:p>
            <w:r>
              <w:rPr>
                <w:sz w:val="20"/>
              </w:rPr>
              <w:t>доля старших — гибкость спроса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Рождаемость, смертность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ЕМИСС, 1990–2023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Демографические контроли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Перепись населения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ВПН-2020, том 5:</w:t>
            </w:r>
          </w:p>
          <w:p>
            <w:r>
              <w:rPr>
                <w:sz w:val="20"/>
              </w:rPr>
              <w:t>национальный состав 88 регионов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Различия продовольственной корзины</w:t>
            </w:r>
          </w:p>
          <w:p>
            <w:r>
              <w:rPr>
                <w:sz w:val="20"/>
              </w:rPr>
              <w:t>для проверки H3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Туризм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OpenStreetMap: 14 754 отеля,</w:t>
            </w:r>
          </w:p>
          <w:p>
            <w:r>
              <w:rPr>
                <w:sz w:val="20"/>
              </w:rPr>
              <w:t>14 835 ресторанов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Приезжий спрос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Курс валют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Банк России: доллар и евро,</w:t>
            </w:r>
          </w:p>
          <w:p>
            <w:r>
              <w:rPr>
                <w:sz w:val="20"/>
              </w:rPr>
              <w:t>месячные средние, 2014–2026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Внешний шок</w:t>
            </w:r>
          </w:p>
        </w:tc>
      </w:tr>
    </w:tbl>
    <w:p/>
    <w:p>
      <w:pPr>
        <w:pStyle w:val="Heading2"/>
      </w:pPr>
      <w:r>
        <w:t>2.5. Погода (климатический слой)</w:t>
      </w:r>
    </w:p>
    <w:p>
      <w:pPr>
        <w:spacing w:after="120"/>
      </w:pPr>
      <w:r>
        <w:rPr>
          <w:b w:val="0"/>
          <w:i w:val="0"/>
        </w:rPr>
        <w:t>Источник — мировой архив месячной температуры NOAA (GHCN-M). Что сделано:</w:t>
      </w:r>
    </w:p>
    <w:p>
      <w:pPr>
        <w:pStyle w:val="ListBullet"/>
        <w:spacing w:after="60"/>
      </w:pPr>
      <w:r>
        <w:t>взяты 939 российских метеостанций, 865 из них привязаны к регионам;</w:t>
      </w:r>
    </w:p>
    <w:p>
      <w:pPr>
        <w:pStyle w:val="ListBullet"/>
        <w:spacing w:after="60"/>
      </w:pPr>
      <w:r>
        <w:t>для каждого региона и месяца посчитано отклонение температуры от нормы 1991–2020 годов именно этого региона и этого календарного месяца;</w:t>
      </w:r>
    </w:p>
    <w:p>
      <w:pPr>
        <w:pStyle w:val="ListBullet"/>
        <w:spacing w:after="60"/>
      </w:pPr>
      <w:r>
        <w:t>получился ряд 2014–2026 по 82 регионам.</w:t>
      </w:r>
    </w:p>
    <w:p>
      <w:pPr>
        <w:spacing w:after="120"/>
      </w:pPr>
      <w:r>
        <w:rPr>
          <w:b w:val="0"/>
          <w:i w:val="0"/>
        </w:rPr>
        <w:t>Дальше планируем добавить осадки (архив ERA5, нужна бесплатная регистрация).</w:t>
      </w:r>
    </w:p>
    <w:p>
      <w:pPr>
        <w:pStyle w:val="Heading2"/>
      </w:pPr>
      <w:r>
        <w:t>2.6. Как устроено скачивание</w:t>
      </w:r>
    </w:p>
    <w:p>
      <w:pPr>
        <w:spacing w:after="120"/>
      </w:pPr>
      <w:r>
        <w:rPr>
          <w:b w:val="0"/>
          <w:i w:val="0"/>
        </w:rPr>
        <w:t>По пути пришлось решить несколько технических задач — о них стоит сказать, потому что они экономят месяцы ручной работы:</w:t>
      </w:r>
    </w:p>
    <w:p>
      <w:pPr>
        <w:pStyle w:val="ListBullet"/>
        <w:spacing w:after="60"/>
      </w:pPr>
      <w:r>
        <w:t>у Росстата выгрузка в Excel обрезается на 256 колонках — из-за этого история «заканчивалась» в 2023 году; мы качаем по 13 лет за раз и склеиваем — теперь есть полные ряды до 2026 года;</w:t>
      </w:r>
    </w:p>
    <w:p>
      <w:pPr>
        <w:pStyle w:val="ListBullet"/>
        <w:spacing w:after="60"/>
      </w:pPr>
      <w:r>
        <w:t>написан универсальный загрузчик ЕМИСС: любой показатель скачивается по его номеру одной командой;</w:t>
      </w:r>
    </w:p>
    <w:p>
      <w:pPr>
        <w:pStyle w:val="ListBullet"/>
        <w:spacing w:after="60"/>
      </w:pPr>
      <w:r>
        <w:t>карты OpenStreetMap для всей страны качаются «полосами» по долготе с сохранением на диск — обрыв связи ничего не теряет;</w:t>
      </w:r>
    </w:p>
    <w:p>
      <w:pPr>
        <w:pStyle w:val="ListBullet"/>
        <w:spacing w:after="60"/>
      </w:pPr>
      <w:r>
        <w:t>каждая загрузка проверяется: например, сумма по переписи сошлась с официальной численностью населения России до человека.</w:t>
      </w:r>
    </w:p>
    <w:p>
      <w:pPr>
        <w:pStyle w:val="Heading2"/>
      </w:pPr>
      <w:r>
        <w:t>2.7. Что ещё в очереди</w:t>
      </w:r>
    </w:p>
    <w:p>
      <w:pPr>
        <w:pStyle w:val="ListBullet"/>
        <w:spacing w:after="60"/>
      </w:pPr>
      <w:r>
        <w:t>автодорожная матрица с полосностью — досчитывается прямо сейчас;</w:t>
      </w:r>
    </w:p>
    <w:p>
      <w:pPr>
        <w:pStyle w:val="ListBullet"/>
        <w:spacing w:after="60"/>
      </w:pPr>
      <w:r>
        <w:t>осадки ERA5 — после регистрации;</w:t>
      </w:r>
    </w:p>
    <w:p>
      <w:pPr>
        <w:pStyle w:val="ListBullet"/>
        <w:spacing w:after="60"/>
      </w:pPr>
      <w:r>
        <w:t>холодильные склады — ищем открытый источник по отраслевым организациям;</w:t>
      </w:r>
    </w:p>
    <w:p>
      <w:pPr>
        <w:pStyle w:val="ListBullet"/>
        <w:spacing w:after="60"/>
      </w:pPr>
      <w:r>
        <w:t>индекс тревожности регионов — проверяем, существует ли месячная панель;</w:t>
      </w:r>
    </w:p>
    <w:p>
      <w:pPr>
        <w:pStyle w:val="ListBullet"/>
        <w:spacing w:after="60"/>
      </w:pPr>
      <w:r>
        <w:t>кадастровая стоимость промышленных и складских земель — фонд данных Росреестра.</w:t>
      </w:r>
    </w:p>
    <w:p>
      <w:r>
        <w:br w:type="page"/>
      </w:r>
    </w:p>
    <w:p>
      <w:pPr>
        <w:pStyle w:val="Heading1"/>
      </w:pPr>
      <w:r>
        <w:t>3. Лаборатория индекса</w:t>
      </w:r>
    </w:p>
    <w:p>
      <w:pPr>
        <w:pStyle w:val="Heading2"/>
      </w:pPr>
      <w:r>
        <w:t>3.1. Что это такое</w:t>
      </w:r>
    </w:p>
    <w:p>
      <w:pPr>
        <w:spacing w:after="120"/>
      </w:pPr>
      <w:r>
        <w:rPr>
          <w:b w:val="0"/>
          <w:i w:val="0"/>
        </w:rPr>
        <w:t>Лаборатория — это наша программная среда, в которой живёт весь проект. Она нужна для трёх вещей:</w:t>
      </w:r>
    </w:p>
    <w:p>
      <w:pPr>
        <w:pStyle w:val="ListBullet"/>
        <w:spacing w:after="60"/>
      </w:pPr>
      <w:r>
        <w:t>порядок в данных: каталог факторов с паспортами, ничего не теряется;</w:t>
      </w:r>
    </w:p>
    <w:p>
      <w:pPr>
        <w:pStyle w:val="ListBullet"/>
        <w:spacing w:after="60"/>
      </w:pPr>
      <w:r>
        <w:t>сборка индекса: рецепт можно собрать вручную или довериться автоподбору;</w:t>
      </w:r>
    </w:p>
    <w:p>
      <w:pPr>
        <w:pStyle w:val="ListBullet"/>
        <w:spacing w:after="60"/>
      </w:pPr>
      <w:r>
        <w:t>воспроизводимость: каждый результат можно пересчитать заново одной командой.</w:t>
      </w:r>
    </w:p>
    <w:p>
      <w:pPr>
        <w:spacing w:after="120"/>
      </w:pPr>
      <w:r>
        <w:rPr>
          <w:b w:val="0"/>
          <w:i w:val="0"/>
        </w:rPr>
        <w:t>Лаборатория состоит из двух приложений:</w:t>
      </w:r>
    </w:p>
    <w:p>
      <w:pPr>
        <w:pStyle w:val="ListBullet"/>
        <w:spacing w:after="60"/>
      </w:pPr>
      <w:r>
        <w:t>«Fedstat Research Workstation» — загрузка таблиц Росстата, карта регионов и объёмная «волновая» визуализация: показатель поднимается поверхностью над картой страны;</w:t>
      </w:r>
    </w:p>
    <w:p>
      <w:pPr>
        <w:pStyle w:val="ListBullet"/>
        <w:spacing w:after="60"/>
      </w:pPr>
      <w:r>
        <w:t>«Лаборатория индекса» — каталог факторов, паспорт данных, конструктор рецептов и интерактивная блок-схема всего исследования.</w:t>
      </w:r>
    </w:p>
    <w:p>
      <w:pPr>
        <w:pStyle w:val="Heading2"/>
      </w:pPr>
      <w:r>
        <w:t>3.2. Конвейер исследования</w:t>
      </w:r>
    </w:p>
    <w:p>
      <w:pPr>
        <w:spacing w:after="120"/>
      </w:pPr>
      <w:r>
        <w:rPr>
          <w:b w:val="0"/>
          <w:i w:val="0"/>
        </w:rPr>
        <w:t>Путь от сырых данных до результата разбит на 11 шагов. Эта схема отображается на стартовом экране лаборатории, блоки можно двигать и раскрывать: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Шаг</w:t>
            </w:r>
          </w:p>
        </w:tc>
        <w:tc>
          <w:tcPr>
            <w:tcW w:type="dxa" w:w="7654"/>
          </w:tcPr>
          <w:p>
            <w:r>
              <w:rPr>
                <w:b/>
                <w:sz w:val="20"/>
              </w:rPr>
              <w:t>Что происходит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1. Данные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выгрузки источников приводятся к виду «регион / месяц / значение»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2. Цель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выбираем, какую инфляцию объясняем и на каком горизонте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3. Шоки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превращаем ряды в сопоставимые импульсы (изменения, отклонения)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4. Тело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отбираем товарные и ценовые ряды-кандидаты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5. Среда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проверяем, какие характеристики региона усиливают или гасят волну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6. Транспорт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строим матрицы связей и входящий импульс от соседей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7. Лаги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ищем задержку, с которой волна докатывается (1–6 месяцев)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8. Оценка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панельная регрессия: коэффициенты и их значимость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9. Рецепт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собираем удачные элементы в единый редактируемый рецепт индекса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10. Проверка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испытываем рецепт на прочность: другие периоды, ложные сети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11. Результат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карты, таблицы, классификация регионов — материал работы</w:t>
            </w:r>
          </w:p>
        </w:tc>
      </w:tr>
    </w:tbl>
    <w:p/>
    <w:p>
      <w:pPr>
        <w:pStyle w:val="Heading2"/>
      </w:pPr>
      <w:r>
        <w:t>3.3. Расчётные скрипты</w:t>
      </w:r>
    </w:p>
    <w:p>
      <w:pPr>
        <w:spacing w:after="120"/>
      </w:pPr>
      <w:r>
        <w:rPr>
          <w:b w:val="0"/>
          <w:i w:val="0"/>
        </w:rPr>
        <w:t>Вся аналитика написана отдельными скриптами — по одному на задачу. Основные группы:</w:t>
      </w:r>
    </w:p>
    <w:p>
      <w:pPr>
        <w:pStyle w:val="ListBullet"/>
        <w:spacing w:after="60"/>
      </w:pPr>
      <w:r>
        <w:t>загрузчики: Росстат, ЕМИСС, Банк России, погода NOAA, карты OpenStreetMap, таблицы переписи;</w:t>
      </w:r>
    </w:p>
    <w:p>
      <w:pPr>
        <w:pStyle w:val="ListBullet"/>
        <w:spacing w:after="60"/>
      </w:pPr>
      <w:r>
        <w:t>геообработка: построение соседства из полигонов, привязка станций, вокзалов и ресторанов к регионам;</w:t>
      </w:r>
    </w:p>
    <w:p>
      <w:pPr>
        <w:pStyle w:val="ListBullet"/>
        <w:spacing w:after="60"/>
      </w:pPr>
      <w:r>
        <w:t>приведение данных: фильтрация до уровня субъектов, официальные возрастные агрегаты, доли из переписи;</w:t>
      </w:r>
    </w:p>
    <w:p>
      <w:pPr>
        <w:pStyle w:val="ListBullet"/>
        <w:spacing w:after="60"/>
      </w:pPr>
      <w:r>
        <w:t>модели: базовая модель распространения, сравнение карт связей, погодная спецификация, средовые взаимодействия, товарный тест, проверки устойчивости;</w:t>
      </w:r>
    </w:p>
    <w:p>
      <w:pPr>
        <w:pStyle w:val="ListBullet"/>
        <w:spacing w:after="60"/>
      </w:pPr>
      <w:r>
        <w:t>картинки: карты регионов-источников и получателей, графики устойчивости.</w:t>
      </w:r>
    </w:p>
    <w:p>
      <w:pPr>
        <w:pStyle w:val="Heading2"/>
      </w:pPr>
      <w:r>
        <w:t>3.4. Хранение</w:t>
      </w:r>
    </w:p>
    <w:p>
      <w:pPr>
        <w:spacing w:after="120"/>
      </w:pPr>
      <w:r>
        <w:rPr>
          <w:b w:val="0"/>
          <w:i w:val="0"/>
        </w:rPr>
        <w:t>Проект живёт в приватном репозитории на GitHub. Там версионируются код, документы, утверждённая формулировка задачи, компактные данные и результаты. Тяжёлые сырые выгрузки в репозиторий не кладутся — они восстанавливаются скриптами. Дорожные карты проекта (вехи и очередь данных) ведутся тут же и обновляются по ходу работы.</w:t>
      </w:r>
    </w:p>
    <w:p>
      <w:pPr>
        <w:pStyle w:val="Heading1"/>
      </w:pPr>
      <w:r>
        <w:t>Заключение и ближайшие шаги</w:t>
      </w:r>
    </w:p>
    <w:p>
      <w:pPr>
        <w:spacing w:after="120"/>
      </w:pPr>
      <w:r>
        <w:rPr>
          <w:b w:val="0"/>
          <w:i w:val="0"/>
        </w:rPr>
        <w:t>Три опоры исследования готовы: концепция, данные, лаборатория. Счёт по данным: 17 наборов собраны полностью, 5 — частично, 4 — в очереди. Ближайшие шаги:</w:t>
      </w:r>
    </w:p>
    <w:p>
      <w:pPr>
        <w:pStyle w:val="ListBullet"/>
        <w:spacing w:after="60"/>
      </w:pPr>
      <w:r>
        <w:t>закончить автодорожную матрицу и включить её в сравнение каналов;</w:t>
      </w:r>
    </w:p>
    <w:p>
      <w:pPr>
        <w:pStyle w:val="ListBullet"/>
        <w:spacing w:after="60"/>
      </w:pPr>
      <w:r>
        <w:t>добавить осадки в погодный слой;</w:t>
      </w:r>
    </w:p>
    <w:p>
      <w:pPr>
        <w:pStyle w:val="ListBullet"/>
        <w:spacing w:after="60"/>
      </w:pPr>
      <w:r>
        <w:t>прогнать полную линейку моделей на всех каналах связи;</w:t>
      </w:r>
    </w:p>
    <w:p>
      <w:pPr>
        <w:pStyle w:val="ListBullet"/>
        <w:spacing w:after="60"/>
      </w:pPr>
      <w:r>
        <w:t>начать собирать текст исследовательской работы.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