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A7EC" w14:textId="77777777" w:rsidR="00C473C3" w:rsidRPr="002231CE" w:rsidRDefault="00C473C3" w:rsidP="002231CE">
      <w:pPr>
        <w:ind w:firstLine="284"/>
        <w:rPr>
          <w:lang w:val="ru-RU"/>
        </w:rPr>
      </w:pPr>
    </w:p>
    <w:p w14:paraId="4F33CA85" w14:textId="77777777" w:rsidR="00C473C3" w:rsidRPr="002231CE" w:rsidRDefault="00000000" w:rsidP="002231CE">
      <w:pPr>
        <w:spacing w:after="240"/>
        <w:ind w:firstLine="284"/>
        <w:jc w:val="center"/>
        <w:rPr>
          <w:lang w:val="ru-RU"/>
        </w:rPr>
      </w:pPr>
      <w:r w:rsidRPr="002231CE">
        <w:rPr>
          <w:b/>
          <w:sz w:val="28"/>
          <w:lang w:val="ru-RU"/>
        </w:rPr>
        <w:t>Формулировка задачи исследования</w:t>
      </w:r>
    </w:p>
    <w:p w14:paraId="10ED3C97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1. Тема исследования</w:t>
      </w:r>
    </w:p>
    <w:p w14:paraId="783A3263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Рабочая тема исследования: «Межрегиональное распространение продовольственной инфляции в России: источники, каналы и лаги передачи ценовых шоков».</w:t>
      </w:r>
    </w:p>
    <w:p w14:paraId="6BABEF62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2. Проблемная область</w:t>
      </w:r>
    </w:p>
    <w:p w14:paraId="3E0B6056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Продовольственная инфляция в субъектах Российской Федерации формируется под воздействием как внутренних региональных факторов, так и внешних для данного региона ценовых импульсов. Рост цен на продовольственные товары в одном регионе может быть связан с изменением ценовой ситуации в других регионах через поставки продовольствия, транспортные и логистические связи, деятельность торговых сетей, оптовые рынки, сезонные изменения предложения и общие макроэкономические шоки.</w:t>
      </w:r>
    </w:p>
    <w:p w14:paraId="557BA612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В существующем описательном анализе региональной инфляции обычно фиксируются различия между регионами по уровню и темпам роста цен. Однако для целей научного исследования важен не только сам факт различий, но и механизм их формирования: возникает ли последовательная передача ценовых импульсов между регионами, с каким временным лагом она проявляется и какие территории играют ключевую роль в распространении продовольственной инфляции.</w:t>
      </w:r>
    </w:p>
    <w:p w14:paraId="039EF0C9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3. Научная задача</w:t>
      </w:r>
    </w:p>
    <w:p w14:paraId="0388063F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Научная задача исследования состоит в выявлении и количественной оценке межрегионального механизма распространения продовольственной инфляции в России. Необходимо определить, связано ли ускорение продовольственной инфляции в одних субъектах Российской Федерации с последующим ускорением продовольственной инфляции в других субъектах, а также установить направление, силу и временной лаг такой передачи.</w:t>
      </w:r>
    </w:p>
    <w:p w14:paraId="14644D58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В прикладной формулировке задача состоит в построении модели, позволяющей оценивать, как локальный продовольственный ценовой шок переходит в другие регионы и какие типы территориальных, транспортных или экономических связей усиливают этот процесс.</w:t>
      </w:r>
    </w:p>
    <w:p w14:paraId="66F7F41F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4. Цель исследования</w:t>
      </w:r>
    </w:p>
    <w:p w14:paraId="515D2A38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Цель исследования — разработать и эмпирически проверить модель межрегионального распространения продовольственной инфляции в России, позволяющую оценить наличие, силу, направление и лаги передачи ценовых шоков между субъектами Российской Федерации.</w:t>
      </w:r>
    </w:p>
    <w:p w14:paraId="7E2981D4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5. Объект и предмет исследования</w:t>
      </w:r>
    </w:p>
    <w:p w14:paraId="196699E7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b/>
          <w:lang w:val="ru-RU"/>
        </w:rPr>
        <w:t xml:space="preserve">Объект исследования. </w:t>
      </w:r>
      <w:r w:rsidRPr="002231CE">
        <w:rPr>
          <w:lang w:val="ru-RU"/>
        </w:rPr>
        <w:t>Продовольственная инфляция в субъектах Российской Федерации.</w:t>
      </w:r>
    </w:p>
    <w:p w14:paraId="102AFE60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b/>
          <w:lang w:val="ru-RU"/>
        </w:rPr>
        <w:t xml:space="preserve">Предмет исследования. </w:t>
      </w:r>
      <w:r w:rsidRPr="002231CE">
        <w:rPr>
          <w:lang w:val="ru-RU"/>
        </w:rPr>
        <w:t>Межрегиональная передача продовольственных ценовых импульсов, проявляющаяся во взаимосвязи динамики цен на продовольственные товары между регионами во времени.</w:t>
      </w:r>
    </w:p>
    <w:p w14:paraId="5C6D58FA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lastRenderedPageBreak/>
        <w:t>6. Основная гипотеза исследования</w:t>
      </w:r>
    </w:p>
    <w:p w14:paraId="69FB602F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Основная гипотеза исследования: ускорение продовольственной инфляции в регионе или группе связанных регионов приводит к последующему ускорению продовольственной инфляции в других регионах, причём сила и скорость такой передачи зависят от характера межрегиональных связей.</w:t>
      </w:r>
    </w:p>
    <w:p w14:paraId="6BA5E475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b/>
          <w:lang w:val="ru-RU"/>
        </w:rPr>
        <w:t xml:space="preserve">Дополнительная гипотеза 1. </w:t>
      </w:r>
      <w:r w:rsidRPr="002231CE">
        <w:rPr>
          <w:lang w:val="ru-RU"/>
        </w:rPr>
        <w:t>Передача продовольственной инфляции сильнее проявляется между территориально близкими регионами и регионами, имеющими общую границу.</w:t>
      </w:r>
    </w:p>
    <w:p w14:paraId="563A403C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b/>
          <w:lang w:val="ru-RU"/>
        </w:rPr>
        <w:t xml:space="preserve">Дополнительная гипотеза 2. </w:t>
      </w:r>
      <w:r w:rsidRPr="002231CE">
        <w:rPr>
          <w:lang w:val="ru-RU"/>
        </w:rPr>
        <w:t>Передача продовольственной инфляции может зависеть не только от географического соседства, но и от принадлежности к одному федеральному округу, транспортной близости и экономической связанности регионов.</w:t>
      </w:r>
    </w:p>
    <w:p w14:paraId="13BF0EA6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b/>
          <w:lang w:val="ru-RU"/>
        </w:rPr>
        <w:t xml:space="preserve">Дополнительная гипотеза 3. </w:t>
      </w:r>
      <w:r w:rsidRPr="002231CE">
        <w:rPr>
          <w:lang w:val="ru-RU"/>
        </w:rPr>
        <w:t>Сила передачи ценовых шоков различается по продовольственным товарным группам: по товарам с высокой сезонностью и логистической чувствительностью эффект может быть выражен сильнее.</w:t>
      </w:r>
    </w:p>
    <w:p w14:paraId="23A1A968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b/>
          <w:lang w:val="ru-RU"/>
        </w:rPr>
        <w:t xml:space="preserve">Дополнительная гипотеза 4. </w:t>
      </w:r>
      <w:r w:rsidRPr="002231CE">
        <w:rPr>
          <w:lang w:val="ru-RU"/>
        </w:rPr>
        <w:t>Выявленный межрегиональный эффект должен сохраняться после учёта общероссийских макроэкономических шоков и внутренних региональных факторов.</w:t>
      </w:r>
    </w:p>
    <w:p w14:paraId="0BECCFFA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7. Исследовательские вопросы</w:t>
      </w:r>
    </w:p>
    <w:p w14:paraId="16F37174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1. Существует ли статистически значимая связь между продовольственной инфляцией в связанных регионах в прошлые месяцы и продовольственной инфляцией в рассматриваемом регионе в текущем месяце?</w:t>
      </w:r>
    </w:p>
    <w:p w14:paraId="14543B7F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2. Через какой временной лаг проявляется межрегиональная передача продовольственных ценовых шоков?</w:t>
      </w:r>
    </w:p>
    <w:p w14:paraId="7E7B2E21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3. Какие виды межрегиональных связей лучше объясняют распространение продовольственной инфляции: соседство, расстояние, федеральный округ, транспортная близость или экономическая связанность?</w:t>
      </w:r>
    </w:p>
    <w:p w14:paraId="56A5B4A1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4. Какие регионы выступают преимущественно источниками инфляционных импульсов, а какие — получателями?</w:t>
      </w:r>
    </w:p>
    <w:p w14:paraId="2E0F5C15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5. По каким продовольственным товарным группам межрегиональная передача выражена сильнее?</w:t>
      </w:r>
    </w:p>
    <w:p w14:paraId="70F5381B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8. Задачи исследования</w:t>
      </w:r>
    </w:p>
    <w:p w14:paraId="0A764D29" w14:textId="0C4168E1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1. Сформировать исходны</w:t>
      </w:r>
      <w:r w:rsidR="00C66FC5">
        <w:rPr>
          <w:lang w:val="ru-RU"/>
        </w:rPr>
        <w:t>е</w:t>
      </w:r>
      <w:r w:rsidRPr="002231CE">
        <w:rPr>
          <w:lang w:val="ru-RU"/>
        </w:rPr>
        <w:t xml:space="preserve"> данны</w:t>
      </w:r>
      <w:r w:rsidR="00C66FC5">
        <w:rPr>
          <w:lang w:val="ru-RU"/>
        </w:rPr>
        <w:t xml:space="preserve">е для анализа </w:t>
      </w:r>
      <w:r w:rsidRPr="002231CE">
        <w:rPr>
          <w:lang w:val="ru-RU"/>
        </w:rPr>
        <w:t>за период 2015–2025 годов.</w:t>
      </w:r>
    </w:p>
    <w:p w14:paraId="777AE05A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2. Рассчитать показатели месячной и годовой продовольственной инфляции по субъектам Российской Федерации.</w:t>
      </w:r>
    </w:p>
    <w:p w14:paraId="3FFDE152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3. Подготовить данные о межрегиональных связях: соседство регионов, расстояния между административными центрами, принадлежность к федеральным округам, транспортную и экономическую связанность при наличии данных.</w:t>
      </w:r>
    </w:p>
    <w:p w14:paraId="09B9CDC0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4. Построить базовую модель межрегиональной передачи продовольственной инфляции на минимальном обязательном наборе данных.</w:t>
      </w:r>
    </w:p>
    <w:p w14:paraId="3816F2C0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lastRenderedPageBreak/>
        <w:t>5. Построить расширенную модель с учётом региональных контрольных показателей, макроэкономических факторов и товарной детализации.</w:t>
      </w:r>
    </w:p>
    <w:p w14:paraId="636B8BD6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6. Оценить временные лаги передачи ценовых шоков: 1, 2, 3 и 6 месяцев.</w:t>
      </w:r>
    </w:p>
    <w:p w14:paraId="2FE073A6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7. Сравнить результаты при разных вариантах межрегиональных связей.</w:t>
      </w:r>
    </w:p>
    <w:p w14:paraId="50C17827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8. Проверить устойчивость результатов по разным периодам анализа и разным группам продовольственных товаров.</w:t>
      </w:r>
    </w:p>
    <w:p w14:paraId="292B49A2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9. Сформировать классификацию регионов по роли в распространении продовольственной инфляции: источники, получатели и транзитные регионы.</w:t>
      </w:r>
    </w:p>
    <w:p w14:paraId="7CB4A10B" w14:textId="77777777" w:rsidR="00C473C3" w:rsidRPr="002231CE" w:rsidRDefault="00000000" w:rsidP="002231CE">
      <w:pPr>
        <w:spacing w:after="80"/>
        <w:ind w:firstLine="284"/>
        <w:rPr>
          <w:lang w:val="ru-RU"/>
        </w:rPr>
      </w:pPr>
      <w:r w:rsidRPr="002231CE">
        <w:rPr>
          <w:lang w:val="ru-RU"/>
        </w:rPr>
        <w:t>10. Подготовить итоговые таблицы, графики, карты и содержательные выводы исследования.</w:t>
      </w:r>
    </w:p>
    <w:p w14:paraId="389310FE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9. Границы исследования</w:t>
      </w:r>
    </w:p>
    <w:p w14:paraId="7CFFAC9F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Основной период анализа — 2015–2025 годы. Основная частота данных — месячная, поскольку она обеспечивает сопоставимость региональных индексов потребительских цен и позволяет корректно учитывать лаги передачи ценовых шоков. Недельные данные рассматриваются как дополнительный инструмент анализа краткосрочных ценовых скачков по отдельным социально значимым продовольственным товарам, но не как основа базовой модели.</w:t>
      </w:r>
    </w:p>
    <w:p w14:paraId="778E537C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Основная единица наблюдения — субъект Российской Федерации в конкретном месяце. Основной показатель — продовольственная инфляция региона. В качестве дополнительных показателей используются общая инфляция, инфляция по отдельным продовольственным группам, региональные социально-экономические характеристики и макроэкономические факторы.</w:t>
      </w:r>
    </w:p>
    <w:p w14:paraId="2A25A27A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10. Ожидаемый научный результат</w:t>
      </w:r>
    </w:p>
    <w:p w14:paraId="00D6E17D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Ожидаемый научный результат состоит в получении количественной оценки межрегионального распространения продовольственной инфляции в России. Исследование должно показать, существует ли статистически значимая передача ценовых импульсов между регионами, через какие связи она проявляется, с каким временным лагом возникает и какие регионы играют ключевую роль в этом процессе.</w:t>
      </w:r>
    </w:p>
    <w:p w14:paraId="4E95309B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11. Ожидаемый прикладной результат</w:t>
      </w:r>
    </w:p>
    <w:p w14:paraId="4C768CFD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Ожидаемый прикладной результат состоит в формировании аналитического инструмента для раннего выявления региональных продовольственных ценовых шоков и оценки риска их распространения на другие территории. Результаты могут быть использованы для регионального мониторинга продовольственных рынков, оценки зон риска и обоснования мер экономической политики.</w:t>
      </w:r>
    </w:p>
    <w:p w14:paraId="7B0BB3AD" w14:textId="77777777" w:rsidR="00C473C3" w:rsidRPr="002231CE" w:rsidRDefault="00000000" w:rsidP="002231CE">
      <w:pPr>
        <w:spacing w:before="160" w:after="80"/>
        <w:ind w:firstLine="284"/>
        <w:rPr>
          <w:lang w:val="ru-RU"/>
        </w:rPr>
      </w:pPr>
      <w:r w:rsidRPr="002231CE">
        <w:rPr>
          <w:b/>
          <w:lang w:val="ru-RU"/>
        </w:rPr>
        <w:t>12. Итоговая формулировка задачи</w:t>
      </w:r>
    </w:p>
    <w:p w14:paraId="0AF8F806" w14:textId="77777777" w:rsidR="00C473C3" w:rsidRPr="002231CE" w:rsidRDefault="00000000" w:rsidP="002231CE">
      <w:pPr>
        <w:ind w:firstLine="284"/>
        <w:rPr>
          <w:lang w:val="ru-RU"/>
        </w:rPr>
      </w:pPr>
      <w:r w:rsidRPr="002231CE">
        <w:rPr>
          <w:lang w:val="ru-RU"/>
        </w:rPr>
        <w:t>Задача исследования состоит в построении и эмпирической проверке модели межрегионального распространения продовольственной инфляции в России, позволяющей на месячных данных по субъектам Российской Федерации оценить наличие, силу, направление и лаги передачи продовольственных ценовых шоков, а также определить регионы-источники, регионы-получатели и основные каналы распространения инфляционных импульсов.</w:t>
      </w:r>
    </w:p>
    <w:sectPr w:rsidR="00C473C3" w:rsidRPr="002231C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251654">
    <w:abstractNumId w:val="8"/>
  </w:num>
  <w:num w:numId="2" w16cid:durableId="608125291">
    <w:abstractNumId w:val="6"/>
  </w:num>
  <w:num w:numId="3" w16cid:durableId="1587420315">
    <w:abstractNumId w:val="5"/>
  </w:num>
  <w:num w:numId="4" w16cid:durableId="1456019339">
    <w:abstractNumId w:val="4"/>
  </w:num>
  <w:num w:numId="5" w16cid:durableId="970987313">
    <w:abstractNumId w:val="7"/>
  </w:num>
  <w:num w:numId="6" w16cid:durableId="743331456">
    <w:abstractNumId w:val="3"/>
  </w:num>
  <w:num w:numId="7" w16cid:durableId="411046708">
    <w:abstractNumId w:val="2"/>
  </w:num>
  <w:num w:numId="8" w16cid:durableId="1671903313">
    <w:abstractNumId w:val="1"/>
  </w:num>
  <w:num w:numId="9" w16cid:durableId="204952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1CE"/>
    <w:rsid w:val="0029639D"/>
    <w:rsid w:val="00326F90"/>
    <w:rsid w:val="008B0A3E"/>
    <w:rsid w:val="00AA1D8D"/>
    <w:rsid w:val="00B47730"/>
    <w:rsid w:val="00C473C3"/>
    <w:rsid w:val="00C66F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315EDE"/>
  <w14:defaultImageDpi w14:val="300"/>
  <w15:docId w15:val="{737A21DC-41D6-4ECE-AD17-1B1D8054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834</Words>
  <Characters>6463</Characters>
  <Application>Microsoft Office Word</Application>
  <DocSecurity>0</DocSecurity>
  <Lines>113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Формулировка задачи исследования</vt:lpstr>
      <vt:lpstr/>
    </vt:vector>
  </TitlesOfParts>
  <Manager/>
  <Company/>
  <LinksUpToDate>false</LinksUpToDate>
  <CharactersWithSpaces>7243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Формулировка задачи исследования</dc:title>
  <dc:subject>Межрегиональное распространение продовольственной инфляции в России: источники, каналы и лаги передачи ценовых шоков</dc:subject>
  <dc:creator>Куприянов Андрей</dc:creator>
  <cp:keywords/>
  <dc:description/>
  <cp:lastModifiedBy>Андрей Куприянов</cp:lastModifiedBy>
  <cp:revision>2</cp:revision>
  <dcterms:created xsi:type="dcterms:W3CDTF">2013-12-23T23:15:00Z</dcterms:created>
  <dcterms:modified xsi:type="dcterms:W3CDTF">2026-05-14T15:16:00Z</dcterms:modified>
  <cp:category>текст</cp:category>
  <dc:language>ru-RU</dc:language>
</cp:coreProperties>
</file>