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2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8"/>
        <w:gridCol w:w="291"/>
        <w:gridCol w:w="1564"/>
        <w:gridCol w:w="1782"/>
        <w:gridCol w:w="1452"/>
        <w:gridCol w:w="1363"/>
        <w:gridCol w:w="1912"/>
      </w:tblGrid>
      <w:tr w:rsidR="00CA075E" w:rsidRPr="00F97E42" w:rsidTr="000E5485">
        <w:trPr>
          <w:cantSplit/>
          <w:trHeight w:val="217"/>
          <w:jc w:val="center"/>
        </w:trPr>
        <w:tc>
          <w:tcPr>
            <w:tcW w:w="9822" w:type="dxa"/>
            <w:gridSpan w:val="7"/>
            <w:shd w:val="clear" w:color="auto" w:fill="auto"/>
          </w:tcPr>
          <w:p w:rsidR="00CA075E" w:rsidRPr="003A5407" w:rsidRDefault="00A85C83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Дополнительный Лист Требований №1 к 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Лист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у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Требований № 1 </w:t>
            </w:r>
          </w:p>
        </w:tc>
      </w:tr>
      <w:tr w:rsidR="00CA075E" w:rsidRPr="00F97E42" w:rsidTr="000E5485">
        <w:trPr>
          <w:trHeight w:val="177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Дата: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CA075E" w:rsidP="00CA075E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03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10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9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1452" w:type="dxa"/>
            <w:vAlign w:val="bottom"/>
          </w:tcPr>
          <w:p w:rsidR="00CA075E" w:rsidRPr="00F97E42" w:rsidRDefault="00CA075E" w:rsidP="000E5485">
            <w:pPr>
              <w:ind w:left="1513" w:hanging="1513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Исполнитель:</w:t>
            </w:r>
          </w:p>
        </w:tc>
        <w:tc>
          <w:tcPr>
            <w:tcW w:w="3275" w:type="dxa"/>
            <w:gridSpan w:val="2"/>
            <w:vAlign w:val="bottom"/>
          </w:tcPr>
          <w:p w:rsidR="00CA075E" w:rsidRPr="00F97E42" w:rsidRDefault="00CA075E" w:rsidP="00CA075E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ООО «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Профессионалы</w:t>
            </w:r>
            <w:proofErr w:type="spellEnd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автоматизации</w:t>
            </w:r>
            <w:proofErr w:type="spellEnd"/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»</w:t>
            </w: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z w:val="16"/>
                <w:szCs w:val="16"/>
              </w:rPr>
            </w:pPr>
            <w:r w:rsidRPr="00812EA0">
              <w:rPr>
                <w:rFonts w:ascii="Arial" w:hAnsi="Arial" w:cs="Arial"/>
                <w:sz w:val="16"/>
                <w:szCs w:val="16"/>
              </w:rPr>
              <w:t>АО "Томский приборный завод"</w:t>
            </w:r>
          </w:p>
        </w:tc>
        <w:tc>
          <w:tcPr>
            <w:tcW w:w="4727" w:type="dxa"/>
            <w:gridSpan w:val="3"/>
            <w:vMerge w:val="restart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Контактное лицо: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812EA0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Сухарев Виктор Петрович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Подразделение: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АСУ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Должность: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Программист 1С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cantSplit/>
          <w:trHeight w:val="66"/>
          <w:jc w:val="center"/>
        </w:trPr>
        <w:tc>
          <w:tcPr>
            <w:tcW w:w="1458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260"/>
          <w:jc w:val="center"/>
        </w:trPr>
        <w:tc>
          <w:tcPr>
            <w:tcW w:w="9822" w:type="dxa"/>
            <w:gridSpan w:val="7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Требования</w:t>
            </w:r>
          </w:p>
        </w:tc>
      </w:tr>
      <w:tr w:rsidR="00CA075E" w:rsidRPr="00F97E42" w:rsidTr="000E5485">
        <w:trPr>
          <w:trHeight w:val="6383"/>
          <w:jc w:val="center"/>
        </w:trPr>
        <w:tc>
          <w:tcPr>
            <w:tcW w:w="9822" w:type="dxa"/>
            <w:gridSpan w:val="7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"/>
              <w:gridCol w:w="5701"/>
              <w:gridCol w:w="1253"/>
              <w:gridCol w:w="1259"/>
              <w:gridCol w:w="1447"/>
              <w:gridCol w:w="64"/>
            </w:tblGrid>
            <w:tr w:rsidR="00CA075E" w:rsidRPr="00F97E42" w:rsidTr="000E5485">
              <w:trPr>
                <w:gridAfter w:val="1"/>
                <w:wAfter w:w="64" w:type="dxa"/>
                <w:trHeight w:val="63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1. Описание потребности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CA075E" w:rsidP="00D378A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Адаптировать документ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«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Заказ на производство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>»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 под новые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требования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сформировавшиеся в ходе опытной эксплуатации.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62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2. Продукты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FF125C" w:rsidP="000E5485">
                  <w:pPr>
                    <w:pStyle w:val="a4"/>
                    <w:spacing w:after="0"/>
                    <w:ind w:left="0" w:firstLine="368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55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3. Требование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Default="00CA075E" w:rsidP="00D378AA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Изменить в соответствии с новыми обстоятельствами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документ «Заказ на производство», который заполняется на основании документа «Заказ клиента» и создает документы «Заказ материалов в производство» и «Заказ в переработку». Этот документ определяет сколько полуфабрикатов и материалов необходимо для производства продукции и как они будут обеспечены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D378AA" w:rsidRPr="00F97E42" w:rsidRDefault="00D378AA" w:rsidP="00E81940">
                  <w:pPr>
                    <w:pStyle w:val="a4"/>
                    <w:spacing w:after="0" w:line="240" w:lineRule="auto"/>
                    <w:ind w:left="0" w:firstLine="291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Добавить в состав документа табличную часть Металлы. Изменить механизм заполнения строк табличных частей по спецификациям в связи с изменившимися требования</w:t>
                  </w:r>
                  <w:r w:rsidR="00E81940">
                    <w:rPr>
                      <w:rFonts w:ascii="Arial" w:hAnsi="Arial" w:cs="Arial"/>
                      <w:sz w:val="16"/>
                      <w:szCs w:val="16"/>
                    </w:rPr>
                    <w:t xml:space="preserve">ми к списку статей калькуляции. </w:t>
                  </w:r>
                  <w:r w:rsidR="00372EC4"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изменения спецификаций в табличных частях. </w:t>
                  </w:r>
                  <w:r w:rsidR="00527BBF"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ручного изменения строк табличной части </w:t>
                  </w:r>
                  <w:r w:rsidR="00527BBF"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 w:rsidR="00527BBF"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табличной части. Добавить возможность ручного создания документа. Перенести из шапки документа поле Цеховая кладовая в табличную часть Продукция, поле Склад в табличные части Материалы, Металлы. Изменить механизм формирования документов «Заказ материалов в производство» в связи с изменением структуры документа и уточнениями деталей работы бизнес-процессов.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04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4. Способ реализации.</w:t>
                  </w:r>
                </w:p>
                <w:p w:rsidR="007C69A0" w:rsidRDefault="00527BBF" w:rsidP="00527BBF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4.1 Добавить в состав документа табличную часть Металлы. В связи со спецификой хранения материалов на складах компании необходимо реализовать новую табличную часть Металлы с полями аналогичными табличной части Материалы для удобного группового заполнения поля Отправитель в обеих табличных частях. Состав полей табличной части Металлы должен быть аналогичен составу полей табличной части Материалы. Также необходимо реализовать в новой табличной части процедуры группового заполнения полей Отправитель и Дата отправки.</w:t>
                  </w:r>
                </w:p>
                <w:p w:rsidR="00527BBF" w:rsidRDefault="00527BBF" w:rsidP="00C85EAD">
                  <w:pPr>
                    <w:pStyle w:val="a4"/>
                    <w:spacing w:after="0"/>
                    <w:ind w:left="0"/>
                    <w:jc w:val="center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527BBF">
                    <w:rPr>
                      <w:rFonts w:ascii="Arial" w:hAnsi="Arial" w:cs="Arial"/>
                      <w:noProof/>
                      <w:snapToGrid w:val="0"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>
                        <wp:extent cx="5886450" cy="1955066"/>
                        <wp:effectExtent l="0" t="0" r="0" b="7620"/>
                        <wp:docPr id="2" name="Рисунок 2" descr="C:\Users\ASEliseev\Desktop\ТУСУР\Рубин\Снимок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Eliseev\Desktop\ТУСУР\Рубин\Снимок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8703" cy="19624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E81940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4.2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Изменить механизм заполнения строк табличных частей по спецификациям в связи с изменившимися требованиями к списку статей калькуляции, противоречащими ограничению из п. 5.2 ЛТ №1. Строки из ресурсных спецификаций со статьёй калькуляции «Полуфабрикаты» должны попадать в табличную часть Полуфабрикаты в связи со спецификой взаимодействия (полуфабрикаты инициируют процесс создания новых строк в документе по своим спецификациям). Строки из ресурсных спецификаций со статьёй калькуляции «Металлы» должны попадать в табличную часть Металлы в связи со спецификой хранения (металлы хранятся на отдельном складе и вынесены в отдельную табличную часть для удобства заполнения складов). Строки из ресурсных спецификаций с прочими статьями калькуляции («Материалы», «Основные материалы», «Вспомогательные материалы», «Покупные изделия» и т.д.) должны попадать в табличную часть Материалы.  </w:t>
                  </w:r>
                </w:p>
                <w:p w:rsidR="00E81940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6516D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4.3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изменения спецификаций в табличных частях. Это требование также противоречит описанному в пункте 5.2 ЛТ №1 ограничению. При первоначальной проработке документа с производственным составом предполагалось, что документ будет заполняться строго по основным спецификациям. </w:t>
                  </w:r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В ходе опытной эксплуатации было решено, что необходимо реализовать возможность изменения спецификации в табличных частях Продукция и Полуфабрикаты с последующим </w:t>
                  </w:r>
                  <w:proofErr w:type="spellStart"/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>перезаполнением</w:t>
                  </w:r>
                  <w:proofErr w:type="spellEnd"/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 строк-потомков (строк, созданием которых было вызвано выбором спецификации по этой строке). Изменение спецификации должно инициировать удаление всех строк-потомков по старой спецификации и добавление новых строк-потомков по новой спецификации.</w:t>
                  </w:r>
                </w:p>
                <w:p w:rsidR="00C85EAD" w:rsidRDefault="00C85EAD" w:rsidP="00C85EAD">
                  <w:pPr>
                    <w:pStyle w:val="a4"/>
                    <w:spacing w:after="0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5EAD">
                    <w:rPr>
                      <w:rFonts w:ascii="Arial" w:hAnsi="Arial" w:cs="Arial"/>
                      <w:noProof/>
                      <w:sz w:val="16"/>
                      <w:szCs w:val="16"/>
                      <w:lang w:eastAsia="ru-RU"/>
                    </w:rPr>
                    <w:lastRenderedPageBreak/>
                    <w:drawing>
                      <wp:inline distT="0" distB="0" distL="0" distR="0">
                        <wp:extent cx="5924550" cy="2604020"/>
                        <wp:effectExtent l="0" t="0" r="0" b="6350"/>
                        <wp:docPr id="4" name="Рисунок 4" descr="C:\Users\ASEliseev\Desktop\ТУСУР\Рубин\Снимок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SEliseev\Desktop\ТУСУР\Рубин\Снимок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5554" cy="2613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4.4 Добавить возможность ручного изменения строк табличной части </w:t>
                  </w:r>
                  <w:r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табличной части. Добавить возможность ручного создания документа. В соответствии с ЛТ №1 предполагалось, что документ будет создаваться строго на основании документа «Заказ клиента» и основные реквизиты табличных частей (Номенклатура, Количество) будут заполняться по Продукции, перенесённой из «Заказа клиента» и основным спецификациям, выбираемым автоматически в ходе программного заполнения документа. В ходе опытной эксплуатации было решено, что необходимо реализовать возможность изменения всех реквизитов строк табличной части (Номенклатура, Количество, Спецификация) и возможность создания документа «с нуля», без ввода на основании, с сохранением основного функционала документа. Необходимо реализовать программные обработчики, поддерживающие корректность заполнения документа при внесении ручных изменений (пересчёт количества в элементах-потомках и т.д.).</w:t>
                  </w: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85EAD" w:rsidRDefault="006A427F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4.5 </w:t>
                  </w:r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Совокупность пунктов 4.3 и 4.4 исключает возможность корректного функционирования программы при сводном заполнении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табличных частей Полуфабрикаты, Материалы, Металлы. Необходимо изменить механизм заполнения табличных частей по спецификациям таким образом, чтобы строки в этих табличных частях привязывались к элементам-предкам (инициировавшим создание строки). Для наглядности необходимо добавить эти табличные части поле Предназначение, которые будет отображать, какая Номенклатура инициировала создание строки (для изготовления какой номенклатуры (продукта</w:t>
                  </w:r>
                  <w:r w:rsidRPr="006A427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полуфабриката) предназначена номенклатура из данной строки).</w:t>
                  </w:r>
                </w:p>
                <w:p w:rsidR="006A427F" w:rsidRDefault="006A427F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502949" w:rsidRPr="00502949" w:rsidRDefault="006A427F" w:rsidP="00502949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4.6 Перенести из шапки документа поле Цеховая кладовая в табличную часть Продукция, поле Склад в табличные части Материалы, Металлы. В связи с уточнением требуемого механизма формирования «Заказов материалов в производство» необходимо в качестве цеховой кладовой (в «Заказе материалов в производство») использовать склад из реквизита Получатель табличной части Продукция. В качестве склада (в «Заказе материалов в производство»), необходимо использовать реквизит Отправитель табличных частей Металлы и Материалы. Необходимо также изменить сам механизм формирования документов «Заказ материалов в производство» с учётом изменившейся структуры полей и уточнений, полученных от производственного отдела.</w:t>
                  </w:r>
                </w:p>
                <w:p w:rsidR="007C69A0" w:rsidRPr="00F97E42" w:rsidRDefault="007C69A0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68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5. Ограничения.</w:t>
                  </w:r>
                </w:p>
                <w:p w:rsidR="00EB4CAB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5.1 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Необходимые настройки программы: Продажи, Производство, Переработка на стороне – обособление товаров по направлению деятельности.</w:t>
                  </w:r>
                </w:p>
                <w:p w:rsidR="00CA075E" w:rsidRPr="00F97E42" w:rsidRDefault="00EB4CAB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CA075E"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Исполнитель приступает к реализации требований в течение трех дней с момента получения предоплаты.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74" w:firstLine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3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 истечении пяти рабочих дней после сдачи работ, в случае отсутствия со стороны Заказчика Претензии, отправленной по почте в письменном виде на электронную почту закрепленного за клиентом Менеджера или его Руководителя, акты сдачи-приемки работ могут быть подписаны Исполнителем в одностороннем порядке. 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4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</w:t>
                  </w:r>
                  <w:proofErr w:type="gramEnd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случае продолжительности сдачи работ более одного часа, дополнительное время оплачивается Заказчиком отдельно. </w:t>
                  </w:r>
                </w:p>
                <w:p w:rsidR="00CA075E" w:rsidRDefault="00CA075E" w:rsidP="000E5485">
                  <w:pPr>
                    <w:pStyle w:val="a4"/>
                    <w:tabs>
                      <w:tab w:val="right" w:pos="10666"/>
                    </w:tabs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Все что не описано в Листе требований в явном виде реализуется согласно трактовке Исполнителя.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423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6. Требования к Заказчику</w:t>
                  </w:r>
                </w:p>
                <w:p w:rsidR="00CA075E" w:rsidRPr="00F97E42" w:rsidRDefault="00CA075E" w:rsidP="00CE155D">
                  <w:pPr>
                    <w:pStyle w:val="a4"/>
                    <w:spacing w:after="0"/>
                    <w:ind w:left="296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Предоставить копию рабочей информационной базы </w:t>
                  </w:r>
                  <w:r w:rsidR="00CE155D"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  <w:r w:rsidR="00CE155D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727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 Порядок приемки</w:t>
                  </w:r>
                </w:p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7.1 Перечень действий при сдаче/приемке работ и успешный результат.</w:t>
                  </w:r>
                </w:p>
                <w:p w:rsidR="00CA075E" w:rsidRDefault="00CE155D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Добавлены изменения в рабочую базу. На основании «Заказа клиента» создаем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«З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аказ материалов в производство»</w:t>
                  </w:r>
                  <w:r w:rsidR="00197E9A">
                    <w:rPr>
                      <w:rFonts w:ascii="Arial" w:hAnsi="Arial" w:cs="Arial"/>
                      <w:sz w:val="16"/>
                      <w:szCs w:val="16"/>
                    </w:rPr>
                    <w:t xml:space="preserve"> и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«Заказ 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переработчику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со следующими условиями: в ресурсную спецификацию на продукцию входят Полуфабрикат 1 (собственного производства), Полуфабрикат 2 (переработка на стороне), Материал 1,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Металл 1,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полуфабрикаты 1 и 2 изготавливаются из материалов 1 и 2. 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Изменение заказа клиента.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96021C" w:rsidRDefault="0096021C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Критерием проверки будет верное создание и заполнение документов «Заказ материалов в производство» и «Заказ переработчику»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F97E42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84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3"/>
              </w:trPr>
              <w:tc>
                <w:tcPr>
                  <w:tcW w:w="570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Реализация ЛТ</w:t>
                  </w:r>
                </w:p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Трудозатраты (час)</w:t>
                  </w:r>
                </w:p>
              </w:tc>
              <w:tc>
                <w:tcPr>
                  <w:tcW w:w="12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Стоимость, в руб.</w:t>
                  </w:r>
                </w:p>
              </w:tc>
              <w:tc>
                <w:tcPr>
                  <w:tcW w:w="151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Длительность (дней)</w:t>
                  </w: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Сбор информации и формулировка Листа требований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7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502949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Добавление в состав документа табличной части Металлы и реализация сопутствующего функционала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9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502949" w:rsidP="005029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Изменение механизма заполнения строк табличных частей по спецификациям в связи с изменившимися требованиями к списку статей калькуляции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502949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4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Добавление возможности изменения спецификаций в табличных частях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80753D" w:rsidRDefault="0080753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Добавление возможности ручного изменения строк табличной части </w:t>
                  </w:r>
                  <w:r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табличных частей, возможности ручного создания документа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D844E3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02949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02949" w:rsidRDefault="00502949" w:rsidP="005029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Изменение структуры табличных частей Полуфабрикаты и Материалы, реализация привязки строк, добавляемых в табличные части из спецификаций к элементам, инициировавшим их создание 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02949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02949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Реструктуризация механизма формирования документов «Заказ материалов в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80753D" w:rsidRDefault="0080753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94665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94665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Проверка корректности работы написанных механизмов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Сдача работ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E155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184"/>
              </w:trPr>
              <w:tc>
                <w:tcPr>
                  <w:tcW w:w="5701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A075E" w:rsidP="000E5485">
                  <w:pPr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Итого: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80753D" w:rsidRDefault="00D844E3" w:rsidP="0080753D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  <w:r w:rsidR="0080753D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CA075E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  <w:p w:rsidR="00322BDE" w:rsidRPr="00F97E42" w:rsidRDefault="00322BD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9822" w:type="dxa"/>
            <w:gridSpan w:val="7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lastRenderedPageBreak/>
              <w:t>Требования определены правильно:</w:t>
            </w:r>
          </w:p>
        </w:tc>
      </w:tr>
      <w:tr w:rsidR="00CA075E" w:rsidRPr="00F97E42" w:rsidTr="007C69A0">
        <w:trPr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</w:t>
            </w:r>
          </w:p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gridAfter w:val="1"/>
          <w:wAfter w:w="1912" w:type="dxa"/>
          <w:trHeight w:val="273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____________________/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/ ______________</w:t>
            </w: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</w:tr>
      <w:tr w:rsidR="00CA075E" w:rsidRPr="00F97E42" w:rsidTr="000E5485">
        <w:trPr>
          <w:gridAfter w:val="1"/>
          <w:wAfter w:w="1912" w:type="dxa"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</w:tbl>
    <w:p w:rsidR="00CA075E" w:rsidRDefault="00CA075E" w:rsidP="00CA075E">
      <w:pPr>
        <w:spacing w:before="100" w:beforeAutospacing="1" w:after="100" w:afterAutospacing="1"/>
      </w:pPr>
    </w:p>
    <w:p w:rsidR="00B477B2" w:rsidRDefault="00B477B2"/>
    <w:p w:rsidR="00322BDE" w:rsidRPr="00210C88" w:rsidRDefault="00322BDE">
      <w:bookmarkStart w:id="0" w:name="_GoBack"/>
      <w:bookmarkEnd w:id="0"/>
    </w:p>
    <w:sectPr w:rsidR="00322BDE" w:rsidRPr="00210C88" w:rsidSect="006618AF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3E61"/>
    <w:multiLevelType w:val="hybridMultilevel"/>
    <w:tmpl w:val="C54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AF"/>
    <w:rsid w:val="000249BB"/>
    <w:rsid w:val="00042643"/>
    <w:rsid w:val="000467B6"/>
    <w:rsid w:val="00091D22"/>
    <w:rsid w:val="000B044A"/>
    <w:rsid w:val="00107E69"/>
    <w:rsid w:val="00154436"/>
    <w:rsid w:val="00162222"/>
    <w:rsid w:val="00164AD2"/>
    <w:rsid w:val="00197E9A"/>
    <w:rsid w:val="001B7911"/>
    <w:rsid w:val="00210C88"/>
    <w:rsid w:val="00276D3B"/>
    <w:rsid w:val="00286587"/>
    <w:rsid w:val="00294F65"/>
    <w:rsid w:val="002E3147"/>
    <w:rsid w:val="00315AD8"/>
    <w:rsid w:val="00322BDE"/>
    <w:rsid w:val="0036304A"/>
    <w:rsid w:val="00372EC4"/>
    <w:rsid w:val="00396FF1"/>
    <w:rsid w:val="003A5407"/>
    <w:rsid w:val="003C6923"/>
    <w:rsid w:val="003E33AA"/>
    <w:rsid w:val="00432E6E"/>
    <w:rsid w:val="00434CA0"/>
    <w:rsid w:val="0046516D"/>
    <w:rsid w:val="00494665"/>
    <w:rsid w:val="004C3B82"/>
    <w:rsid w:val="004C5A72"/>
    <w:rsid w:val="004E1C6C"/>
    <w:rsid w:val="004E3828"/>
    <w:rsid w:val="00502949"/>
    <w:rsid w:val="00527BBF"/>
    <w:rsid w:val="00533AF0"/>
    <w:rsid w:val="00542903"/>
    <w:rsid w:val="00580BE4"/>
    <w:rsid w:val="00585972"/>
    <w:rsid w:val="006618AF"/>
    <w:rsid w:val="006800D2"/>
    <w:rsid w:val="006A39F2"/>
    <w:rsid w:val="006A427F"/>
    <w:rsid w:val="006B5BF6"/>
    <w:rsid w:val="006D376E"/>
    <w:rsid w:val="006E2099"/>
    <w:rsid w:val="007012D5"/>
    <w:rsid w:val="007215D2"/>
    <w:rsid w:val="007428FB"/>
    <w:rsid w:val="007C69A0"/>
    <w:rsid w:val="0080753D"/>
    <w:rsid w:val="00812EA0"/>
    <w:rsid w:val="008363C3"/>
    <w:rsid w:val="00842D9B"/>
    <w:rsid w:val="008A3D81"/>
    <w:rsid w:val="008D7327"/>
    <w:rsid w:val="008E7750"/>
    <w:rsid w:val="00906E03"/>
    <w:rsid w:val="0093255F"/>
    <w:rsid w:val="00932BBB"/>
    <w:rsid w:val="0096021C"/>
    <w:rsid w:val="009822B2"/>
    <w:rsid w:val="009B51D6"/>
    <w:rsid w:val="009D06DE"/>
    <w:rsid w:val="009E4CFA"/>
    <w:rsid w:val="00A85C83"/>
    <w:rsid w:val="00AE3EB2"/>
    <w:rsid w:val="00B477B2"/>
    <w:rsid w:val="00B97C4A"/>
    <w:rsid w:val="00BA3575"/>
    <w:rsid w:val="00C67EE0"/>
    <w:rsid w:val="00C85A93"/>
    <w:rsid w:val="00C85EAD"/>
    <w:rsid w:val="00CA075E"/>
    <w:rsid w:val="00CE155D"/>
    <w:rsid w:val="00D378AA"/>
    <w:rsid w:val="00D5737A"/>
    <w:rsid w:val="00D74CDA"/>
    <w:rsid w:val="00D844E3"/>
    <w:rsid w:val="00DC6845"/>
    <w:rsid w:val="00DE0E11"/>
    <w:rsid w:val="00DE12C5"/>
    <w:rsid w:val="00E22692"/>
    <w:rsid w:val="00E81940"/>
    <w:rsid w:val="00EB4CAB"/>
    <w:rsid w:val="00EE0FA5"/>
    <w:rsid w:val="00EF19F5"/>
    <w:rsid w:val="00F23EDA"/>
    <w:rsid w:val="00F312CC"/>
    <w:rsid w:val="00F55A35"/>
    <w:rsid w:val="00F91B51"/>
    <w:rsid w:val="00F94878"/>
    <w:rsid w:val="00FB0FBA"/>
    <w:rsid w:val="00FD6B88"/>
    <w:rsid w:val="00FF125C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4828"/>
  <w15:chartTrackingRefBased/>
  <w15:docId w15:val="{7710F72A-8C70-479F-8A7E-87770ADF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B6"/>
    <w:pPr>
      <w:spacing w:after="6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2E6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5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Понамарева</dc:creator>
  <cp:keywords/>
  <dc:description/>
  <cp:lastModifiedBy>Andrey E</cp:lastModifiedBy>
  <cp:revision>6</cp:revision>
  <cp:lastPrinted>2018-12-19T01:36:00Z</cp:lastPrinted>
  <dcterms:created xsi:type="dcterms:W3CDTF">2020-02-11T03:52:00Z</dcterms:created>
  <dcterms:modified xsi:type="dcterms:W3CDTF">2020-03-01T11:04:00Z</dcterms:modified>
</cp:coreProperties>
</file>