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Audyt MarTech — modnakiecka.pl</w:t>
      </w:r>
    </w:p>
    <w:p>
      <w:pPr>
        <w:jc w:val="center"/>
      </w:pPr>
      <w:r>
        <w:rPr>
          <w:color w:val="555555"/>
          <w:sz w:val="24"/>
        </w:rPr>
        <w:t>Podsumowanie dla Właściciela | Kwiecień 2026</w:t>
      </w:r>
    </w:p>
    <w:p/>
    <w:p>
      <w:pPr>
        <w:spacing w:before="200" w:after="80"/>
      </w:pPr>
      <w:r>
        <w:rPr>
          <w:b/>
          <w:color w:val="1A1A2E"/>
          <w:sz w:val="32"/>
        </w:rPr>
        <w:t>Audyt MarTech — Podsumowanie dla Właściciela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Klient:</w:t>
      </w:r>
      <w:r>
        <w:rPr>
          <w:sz w:val="20"/>
        </w:rPr>
        <w:t>modnakiecka.pl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Data:</w:t>
      </w:r>
      <w:r>
        <w:rPr>
          <w:sz w:val="20"/>
        </w:rPr>
        <w:t>07.04.2026 |</w:t>
      </w:r>
      <w:r>
        <w:rPr>
          <w:b/>
          <w:sz w:val="20"/>
        </w:rPr>
        <w:t>Okres analizy:</w:t>
      </w:r>
      <w:r>
        <w:rPr>
          <w:sz w:val="20"/>
        </w:rPr>
        <w:t>8.03–7.04.2026 (30 dni)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Audytor:</w:t>
      </w:r>
      <w:r>
        <w:rPr>
          <w:sz w:val="20"/>
        </w:rPr>
        <w:t>Adrian Andrzejczyk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Typ biznesu:</w:t>
      </w:r>
      <w:r>
        <w:rPr>
          <w:sz w:val="20"/>
        </w:rPr>
        <w:t>Sklep internetowy — moda damska (Shoper)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Wyniki ogólne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1. Infrastruktura — tagi i skrypty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naprawy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 Zgodność z prawem (pliki cookies)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100% sprawdz.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🔒 Wymaga weryfikacji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 Konfiguracja systemu analitycznego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4. Jakość zbieranych danych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97%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 Bardzo dobra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5. Oznaczenia kampanii marketingowych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7. Lejki zakupowe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 Analiza efektywności reklam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79%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Dobry z rezerwami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74%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Ocena ogólna:</w:t>
      </w:r>
      <w:r>
        <w:rPr>
          <w:sz w:val="20"/>
        </w:rPr>
        <w:t>Sklep ma solidną bazę danych i świetne wyniki retencji klientów (73% zakupów to powracające klientki), ale trzy techniczne problemy w systemie śledzenia zamówień powodują, że kampanie reklamowe uczą się na niepełnych lub błędnych danych — co bezpośrednio kosztuje pieniądze.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Najważniejsze problemy (z wyceną)</w:t>
      </w:r>
    </w:p>
    <w:p>
      <w:pPr>
        <w:spacing w:before="120" w:after="80"/>
      </w:pPr>
      <w:r>
        <w:rPr>
          <w:b/>
          <w:color w:val="0F3D66"/>
          <w:sz w:val="22"/>
        </w:rPr>
        <w:t>🔴 Problem 1 — System dwukrotnie liczy te same zakupy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się dzieje:</w:t>
      </w:r>
      <w:r>
        <w:rPr>
          <w:sz w:val="20"/>
        </w:rPr>
        <w:t>Na stronie działają jednocześnie dwa systemy zarządzania tagami — jeden zarządzany przez agencję, drugi automatycznie dodawany przez platformę Shoper. Oba rejestrują zakupy w tym samym momencie. Jeden zakup jest zliczany nawet</w:t>
      </w:r>
      <w:r>
        <w:rPr>
          <w:b/>
          <w:sz w:val="20"/>
        </w:rPr>
        <w:t>12 razy</w:t>
      </w:r>
      <w:r>
        <w:rPr>
          <w:sz w:val="20"/>
        </w:rPr>
        <w:t>w systemach reklamowych Facebook i Google (konkretnie: zamówienie nr 14564069 zarejestrowano 12-krotnie).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to znaczy w praktyce:</w:t>
      </w:r>
      <w:r>
        <w:rPr>
          <w:sz w:val="20"/>
        </w:rPr>
        <w:t>Jeśli klientka kupi sukienkę za 430 PLN, Facebook "widzi" sprzedaż za 5 160 PLN (430 × 12). Algorytm reklamowy uczy się, że ta konkretna reklama przynosi ogromny przychód i przydziela jej większy budżet — na podstawie fałszywych danych. Kampanie są optymalizowane błędnie.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Trudny do precyzyjnego obliczenia, ale błędna optymalizacja stawek reklamowych może oznaczać 10-20% nieefektywności budżetu reklamowego.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🔴 Problem 2 — System nie wie co zostało sprzedane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się dzieje:</w:t>
      </w:r>
      <w:r>
        <w:rPr>
          <w:sz w:val="20"/>
        </w:rPr>
        <w:t>Google Analytics 4 wie ile sprzedano (31 090 zamówień, 6 842 880 PLN w 30 dniach) ale</w:t>
      </w:r>
      <w:r>
        <w:rPr>
          <w:b/>
          <w:sz w:val="20"/>
        </w:rPr>
        <w:t>nie wie jakie konkretne produkty zostały sprzedane</w:t>
      </w:r>
      <w:r>
        <w:rPr>
          <w:sz w:val="20"/>
        </w:rPr>
        <w:t>. Dane o zakupach trafiają do systemu bez informacji o artykułach. TOP 20 produktów wg wyświetleń — Beżowy Trencz (26 523 wyświetleń), komplety, sukienki eleganckie — wszystkie mają 0 zł przypisanego przychodu.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to znaczy w praktyce: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Nie można sprawdzić które produkty się sprzedają najlepiej</w:t>
      </w:r>
    </w:p>
    <w:p>
      <w:pPr>
        <w:pStyle w:val="ListBullet"/>
        <w:spacing w:after="40"/>
        <w:ind w:left="283"/>
      </w:pPr>
      <w:r>
        <w:rPr>
          <w:sz w:val="20"/>
        </w:rPr>
        <w:t>Nie można zoptymalizować reklam Google Shopping po produktach (system nie wie co kupują klientki po kliknięciu reklamy)</w:t>
      </w:r>
    </w:p>
    <w:p>
      <w:pPr>
        <w:pStyle w:val="ListBullet"/>
        <w:spacing w:after="40"/>
        <w:ind w:left="283"/>
      </w:pPr>
      <w:r>
        <w:rPr>
          <w:sz w:val="20"/>
        </w:rPr>
        <w:t>Nie można wysyłać personalizowanych emaili przez SALESmanago z "produktami podobnymi do zakupionych"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6 842 880 PLN miesięcznego przychodu generowanego "w ciemno" — bez możliwości analizy co napędza sprzedaż.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🔴 Problem 3 — Możliwe niezliczanie ~45 000 zamówień miesięcznie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się dzieje:</w:t>
      </w:r>
      <w:r>
        <w:rPr>
          <w:sz w:val="20"/>
        </w:rPr>
        <w:t>System Shopera rejestruje</w:t>
      </w:r>
      <w:r>
        <w:rPr>
          <w:b/>
          <w:sz w:val="20"/>
        </w:rPr>
        <w:t>76 136 złożonych zamówień</w:t>
      </w:r>
      <w:r>
        <w:rPr>
          <w:sz w:val="20"/>
        </w:rPr>
        <w:t>w 30 dniach, podczas gdy Google Analytics rejestruje</w:t>
      </w:r>
      <w:r>
        <w:rPr>
          <w:b/>
          <w:sz w:val="20"/>
        </w:rPr>
        <w:t>31 090 zakupów</w:t>
      </w:r>
      <w:r>
        <w:rPr>
          <w:sz w:val="20"/>
        </w:rPr>
        <w:t>. Różnica: ~45 000 zamówień miesięcznie.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Pilna weryfikacja:</w:t>
      </w:r>
      <w:r>
        <w:rPr>
          <w:sz w:val="20"/>
        </w:rPr>
        <w:t>Sprawdź w panelu Shopera ile rzeczywistych zamówień zostało złożonych w tym samym okresie. Jeśli liczba zbliżona do 76 000 — Google Analytics nie śledzi połowy zakupów. To oznacza, że algorytmy reklamowe Google i Meta "widzą" tylko część konwersji i optymalizują kampanie na podstawie niepełnych danych.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Jeśli potwierdzony: brakuje sygnałów konwersji dla ok. 45 000 zakupów × 220 PLN = ~9 900 000 PLN miesięcznie niezarejestrowanego przychodu w systemach reklamowych.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⚠️ Problem 4 — Strona mobilna konwertuje 2× gorzej niż wersja na komputer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się dzieje:</w:t>
      </w:r>
      <w:r>
        <w:rPr>
          <w:sz w:val="20"/>
        </w:rPr>
        <w:t>89% odwiedzin modnakiecka.pl pochodzi z telefonów (1,66 mln sesji miesięcznie). Jednak klientki na telefonach kupują 2,1× rzadziej niż na komputerach: na telefonie co 67. klientka finalizuje zakup (CR 1,5%), na komputerze co 31. (CR 3,2%).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Efekt w liczbach: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Przychód z mobile: 5 252 254 PLN (77% całości) przy 89% ruchu</w:t>
      </w:r>
    </w:p>
    <w:p>
      <w:pPr>
        <w:pStyle w:val="ListBullet"/>
        <w:spacing w:after="40"/>
        <w:ind w:left="283"/>
      </w:pPr>
      <w:r>
        <w:rPr>
          <w:sz w:val="20"/>
        </w:rPr>
        <w:t>Gdyby mobile konwertowało tak samo jak desktop: ~10 880 000 PLN (+5,6 mln PLN)</w:t>
      </w:r>
    </w:p>
    <w:p>
      <w:pPr>
        <w:pStyle w:val="ListBullet"/>
        <w:spacing w:after="40"/>
        <w:ind w:left="283"/>
      </w:pPr>
      <w:r>
        <w:rPr>
          <w:sz w:val="20"/>
        </w:rPr>
        <w:t>Realistyczny cel: poprawa CR mobile o 0,5 punktu procentowego =</w:t>
      </w:r>
      <w:r>
        <w:rPr>
          <w:b/>
          <w:sz w:val="20"/>
        </w:rPr>
        <w:t>+1 749 000 PLN miesięcznie</w:t>
      </w:r>
      <w:r>
        <w:rPr>
          <w:sz w:val="20"/>
        </w:rPr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może powodować ten problem:</w:t>
      </w:r>
      <w:r>
        <w:rPr>
          <w:sz w:val="20"/>
        </w:rPr>
        <w:t>Utrudniony proces płatności na telefonie, za małe przyciski "kup teraz", wolne ładowanie strony na mobile, lub problemy z formularzem kasy na ekranach dotykowych.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⚠️ Problem 5 — 87% dodanych do koszyka produktów nie jest kupowanych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się dzieje:</w:t>
      </w:r>
      <w:r>
        <w:rPr>
          <w:sz w:val="20"/>
        </w:rPr>
        <w:t>W ciągu 30 dni 249 979 razy klientki dodały produkt do koszyka. Tylko 31 090 (12,4%) zakończyło zakupem.</w:t>
      </w:r>
      <w:r>
        <w:rPr>
          <w:b/>
          <w:sz w:val="20"/>
        </w:rPr>
        <w:t>218 889 koszyków zostało porzuconych.</w:t>
      </w:r>
      <w:r>
        <w:rPr>
          <w:sz w:val="20"/>
        </w:rPr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Szansa:</w:t>
      </w:r>
      <w:r>
        <w:rPr>
          <w:sz w:val="20"/>
        </w:rPr>
        <w:t>Automatyczne przypomnienia emailowe przez SALESmanago do klientek, które dodały produkt do koszyka ale nie kupiły (po 1 godzinie, po 24h, po 72h). Przy odratowaniu zaledwie 5% porzuconych koszyków: +10 944 zamówień × 220 PLN =</w:t>
      </w:r>
      <w:r>
        <w:rPr>
          <w:b/>
          <w:sz w:val="20"/>
        </w:rPr>
        <w:t>+2 408 000 PLN miesięcznie</w:t>
      </w:r>
      <w:r>
        <w:rPr>
          <w:sz w:val="20"/>
        </w:rPr>
        <w:t>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Mocne strony — co działa dobrze</w:t>
      </w:r>
    </w:p>
    <w:p>
      <w:pPr>
        <w:spacing w:after="80"/>
      </w:pPr>
      <w:r>
        <w:rPr>
          <w:sz w:val="20"/>
        </w:rPr>
        <w:t>✅</w:t>
      </w:r>
      <w:r>
        <w:rPr>
          <w:b/>
          <w:sz w:val="20"/>
        </w:rPr>
        <w:t>Silna baza stałych klientek:</w:t>
      </w:r>
      <w:r>
        <w:rPr>
          <w:sz w:val="20"/>
        </w:rPr>
        <w:t>73% zakupów to powracające klientki. Wskaźnik lojalności na poziomie premium sklepu. To rzadkość i ogromna przewaga.</w:t>
      </w:r>
    </w:p>
    <w:p>
      <w:pPr>
        <w:spacing w:after="80"/>
      </w:pPr>
      <w:r>
        <w:rPr>
          <w:sz w:val="20"/>
        </w:rPr>
        <w:t>✅</w:t>
      </w:r>
      <w:r>
        <w:rPr>
          <w:b/>
          <w:sz w:val="20"/>
        </w:rPr>
        <w:t>Bardzo dobra jakość danych:</w:t>
      </w:r>
      <w:r>
        <w:rPr>
          <w:sz w:val="20"/>
        </w:rPr>
        <w:t>97% punktów za jakość danych analitycznych — dane są wiarygodne, brak fałszywego ruchu, prawidłowe numery zamówień.</w:t>
      </w:r>
    </w:p>
    <w:p>
      <w:pPr>
        <w:spacing w:after="80"/>
      </w:pPr>
      <w:r>
        <w:rPr>
          <w:sz w:val="20"/>
        </w:rPr>
        <w:t>✅</w:t>
      </w:r>
      <w:r>
        <w:rPr>
          <w:b/>
          <w:sz w:val="20"/>
        </w:rPr>
        <w:t>Reklamy Google Search działają świetnie:</w:t>
      </w:r>
      <w:r>
        <w:rPr>
          <w:sz w:val="20"/>
        </w:rPr>
        <w:t>Płatne wyszukiwanie Google generuje 9,27 PLN przychodu na każdą sesję — 3,1× więcej niż reklamy na Facebooku (2,71 PLN/sesja).</w:t>
      </w:r>
    </w:p>
    <w:p>
      <w:pPr>
        <w:spacing w:after="80"/>
      </w:pPr>
      <w:r>
        <w:rPr>
          <w:sz w:val="20"/>
        </w:rPr>
        <w:t>✅</w:t>
      </w:r>
      <w:r>
        <w:rPr>
          <w:b/>
          <w:sz w:val="20"/>
        </w:rPr>
        <w:t>Program afiliacyjny Wedare ma 24% współczynnik konwersji:</w:t>
      </w:r>
      <w:r>
        <w:rPr>
          <w:sz w:val="20"/>
        </w:rPr>
        <w:t>To wyjątkowo wysoki wynik. Klientki przychodzące przez partnerów Wedare kupują bardzo chętnie. Potencjał do skalowania tego kanału.</w:t>
      </w:r>
    </w:p>
    <w:p>
      <w:pPr>
        <w:spacing w:after="80"/>
      </w:pPr>
      <w:r>
        <w:rPr>
          <w:sz w:val="20"/>
        </w:rPr>
        <w:t>✅</w:t>
      </w:r>
      <w:r>
        <w:rPr>
          <w:b/>
          <w:sz w:val="20"/>
        </w:rPr>
        <w:t>Wysoki poziom zaangażowania:</w:t>
      </w:r>
      <w:r>
        <w:rPr>
          <w:sz w:val="20"/>
        </w:rPr>
        <w:t>Klientki są aktywne — engagement rate powyżej 85% we wszystkich głównych kanałach.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Plan działania</w:t>
      </w:r>
    </w:p>
    <w:p>
      <w:pPr>
        <w:spacing w:before="120" w:after="80"/>
      </w:pPr>
      <w:r>
        <w:rPr>
          <w:b/>
          <w:color w:val="0F3D66"/>
          <w:sz w:val="22"/>
        </w:rPr>
        <w:t>🔴 Natychmiast (ten tydzień)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Sprawdź w panelu Shopera: ile zamówień złożono w marcu–kwietniu — porównaj z 31 090 w GA4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Ustal czy mamy problem z niezliczaniem zamówień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Wyłącz duplikację tagów: poproś agencję o wyłączenie tagów zakupowych w jednym z dwóch aktywnych systemów zarządzania tagami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Koniec fałszywych danych w reklamach Meta i Google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Włącz automatyczne oznaczenia UTM w Meta Ads Manager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Reklamy na Facebooku będą prawidłowo widoczne w GA4 zamiast jako "polecenia"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🟡 W ciągu miesiąca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Uruchom automatyczne emaile do porzuconych koszyków w SALESmanago (3 wiadomości: 1h / 24h / 72h)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Szacunkowo +2 408 000 PLN/msc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Nagrania sesji mobilnych: wdrożyć narzędzie nagrające jak klientki poruszają się po stronie na telefonie — zidentyfikować gdzie rezygnują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Podstawa do naprawy mobile CR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Naprawienie danych produktowych: poproś agencję o naprawienie systemu tak, żeby każde zamówienie miało przypisane kupione produkty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Odblokuje optymalizację reklam i personalizację emaili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Podłącz Google BigQuery (bezpłatna baza danych Google)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Zaawansowane analizy, customer lifetime value, segmentacja RFM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🟢 W ciągu 2-3 miesięcy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Optymalizacja UX mobile na podstawie nagrań sesji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Szacunkowo +1 749 000 PLN/msc przy poprawie CR o 0,5pp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Przesunięcie budżetu Google Ads z kampanii wyświetleniowych do Paid Search (9,27 vs 2,22 PLN/sesja)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Lepszy zwrot z tego samego budżetu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Skalowanie programu afiliacjnego Wedare (24% CR)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Wzrost z kanału o najwyższej konwersji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Weryfikacja RODO / Consent Mode z dostępem do GTM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Zgodność prawna, ochrona przed karami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Potencjał finansowy po naprawach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Szacunek PLN/msc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PLN/rok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Odratowanie porzuconych koszyków (email)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+2 408 000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+28 896 000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Poprawa CR mobile o 0,5pp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+1 749 000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+20 988 000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Poprawa checkout drop-off o 10pp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+1 796 000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+21 552 000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 (realistyczny)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+5 953 000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+71 436 000 PLN</w:t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Powyższe szacunki są konserwatywne i zakładają częściową realizację potencjału. Warunkiem koniecznym jest najpierw naprawienie problemów technicznych z tagami (Problemy 1-3).</w:t>
      </w:r>
    </w:p>
    <w:p>
      <w:pPr>
        <w:spacing w:after="80"/>
      </w:pPr>
    </w:p>
    <w:p>
      <w:pPr>
        <w:spacing w:after="80"/>
      </w:pPr>
      <w:r>
        <w:rPr>
          <w:sz w:val="20"/>
        </w:rPr>
        <w:t>Audyt przeprowadzony przez: Adrian Andrzejczyk | 07.04.2026</w:t>
      </w:r>
    </w:p>
    <w:p>
      <w:pPr>
        <w:spacing w:after="80"/>
      </w:pPr>
      <w:r>
        <w:rPr>
          <w:sz w:val="20"/>
        </w:rPr>
        <w:t>Pełna dokumentacja techniczna: 20260407_modnakiecka_audyt.md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