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Audyt MarTech v2 — Patrizia by Aryton</w:t>
      </w:r>
    </w:p>
    <w:p>
      <w:pPr>
        <w:jc w:val="center"/>
      </w:pPr>
      <w:r>
        <w:rPr>
          <w:color w:val="555555"/>
          <w:sz w:val="24"/>
        </w:rPr>
        <w:t>Podsumowanie dla Wlasciciela | Kwiecien 2026</w:t>
      </w:r>
    </w:p>
    <w:p/>
    <w:p>
      <w:pPr>
        <w:spacing w:before="200" w:after="80"/>
      </w:pPr>
      <w:r>
        <w:rPr>
          <w:b/>
          <w:color w:val="1A1A2E"/>
          <w:sz w:val="32"/>
        </w:rPr>
        <w:t>Audyt MarTech v2 — Podsumowanie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Klient:</w:t>
      </w:r>
      <w:r>
        <w:rPr>
          <w:sz w:val="20"/>
        </w:rPr>
        <w:t>Patrizia by Aryton (patrizia.aryton.pl)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Data:</w:t>
      </w:r>
      <w:r>
        <w:rPr>
          <w:sz w:val="20"/>
        </w:rPr>
        <w:t>2026-04-09 |</w:t>
      </w:r>
      <w:r>
        <w:rPr>
          <w:b/>
          <w:sz w:val="20"/>
        </w:rPr>
        <w:t>Okres analizy:</w:t>
      </w:r>
      <w:r>
        <w:rPr>
          <w:sz w:val="20"/>
        </w:rPr>
        <w:t>marzec–kwiecień 2026 vs marzec–kwiecień 2025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Audytor:</w:t>
      </w:r>
      <w:r>
        <w:rPr>
          <w:sz w:val="20"/>
        </w:rPr>
        <w:t>Adrian Andrzejczyk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Platforma:</w:t>
      </w:r>
      <w:r>
        <w:rPr>
          <w:sz w:val="20"/>
        </w:rPr>
        <w:t>PrestaShop |</w:t>
      </w:r>
      <w:r>
        <w:rPr>
          <w:b/>
          <w:sz w:val="20"/>
        </w:rPr>
        <w:t>GA4:</w:t>
      </w:r>
      <w:r>
        <w:rPr>
          <w:sz w:val="20"/>
        </w:rPr>
        <w:t>G-93NK3C48R3 |</w:t>
      </w:r>
      <w:r>
        <w:rPr>
          <w:b/>
          <w:sz w:val="20"/>
        </w:rPr>
        <w:t>Google Ads:</w:t>
      </w:r>
      <w:r>
        <w:rPr>
          <w:sz w:val="20"/>
        </w:rPr>
        <w:t>196-867-6668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Wyniki ogólne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1. Infrastruktura śledzenia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 Zgodność z prawem (cookies)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 Konfiguracja systemu analitycznego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16%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4. Jakość danych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5. Oznaczenia ruchu (UTM)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6–7. Produkty i lejki zakupowe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8. Połączenie GA4 ↔ Google Ads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11%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 Analiza wyników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17%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Ocena ogólna:</w:t>
      </w:r>
      <w:r>
        <w:rPr>
          <w:sz w:val="20"/>
        </w:rPr>
        <w:t>Sklep patrizia.aryton.pl stracił 71% sprzedaży rok do roku (z 1 856 701 PLN do 529 914 PLN miesięcznie) — nie z powodu złych produktów czy złych cen, ale z powodu zepsutych kampanii reklamowych, błędów technicznych w śledzeniu i degradacji doświadczenia na telefonach.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Najważniejsze problemy (z wyceną)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🔴 Problem 1 — Sklep stracił 71% sprzedaży rok do roku</w:t>
      </w:r>
      <w:r>
        <w:rPr>
          <w:sz w:val="20"/>
        </w:rPr>
      </w:r>
    </w:p>
    <w:p>
      <w:pPr>
        <w:spacing w:after="80"/>
      </w:pPr>
      <w:r>
        <w:rPr>
          <w:sz w:val="20"/>
        </w:rPr>
        <w:t>Rok temu (marzec-kwiecień 2025) sklep notował 1 495 zamówień miesięcznie za 1 857 tys. PLN. Dziś — 427 zamówień za 530 tys. PLN. Wartość średniego koszyka jest identyczna (1 241 PLN). Problem NIE leży w produktach ani cenach — leży w tym, że mniej osób trafia na stronę i mniejszy procent z nich kupuje.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Strata: -1 326 787 PLN/miesiąc vs rok temu</w:t>
      </w:r>
      <w:r>
        <w:rPr>
          <w:sz w:val="20"/>
        </w:rPr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🔴 Problem 2 — System nalicza błędnie zakupy — kampanie są "oślepione"</w:t>
      </w:r>
      <w:r>
        <w:rPr>
          <w:sz w:val="20"/>
        </w:rPr>
      </w:r>
    </w:p>
    <w:p>
      <w:pPr>
        <w:spacing w:after="80"/>
      </w:pPr>
      <w:r>
        <w:rPr>
          <w:sz w:val="20"/>
        </w:rPr>
        <w:t>Przy każdym zakupie system analityczny tworzy dwa zdarzenia zamiast jednego: jedno prawidłowe i jedno z błędnym numerem zamówienia (np. 210034 poprawnie ORAZ 210034&amp;key=1abe2783... błędnie). W ciągu miesiąca naliczono 1 105 takich błędnych zdarzeń. Oprócz tego, jeden ze skryptów śledzących uruchamia się bez danych o zakupie — generując 89 pustych zdarzeń.</w:t>
      </w:r>
    </w:p>
    <w:p>
      <w:pPr>
        <w:spacing w:after="80"/>
      </w:pPr>
      <w:r>
        <w:rPr>
          <w:sz w:val="20"/>
        </w:rPr>
        <w:t>Efekt: algorytm Google Ads "widzi" 1 610 zakupów zamiast 427 i na tej podstawie kieruje budżet. Optymalizuje kampanie na iluzoryczny sukces, tracąc realny budżet.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Ten problem nie istniał w 2025</w:t>
      </w:r>
      <w:r>
        <w:rPr>
          <w:sz w:val="20"/>
        </w:rPr>
        <w:t>— pojawił się w 2026, prawdopodobnie przy aktualizacji strony.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Czas naprawy: 2–4 godziny specjalisty GTM</w:t>
      </w:r>
      <w:r>
        <w:rPr>
          <w:sz w:val="20"/>
        </w:rPr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🔴 Problem 3 — Reklamy Google Search praktycznie wyłączone (-92% ruchu)</w:t>
      </w:r>
      <w:r>
        <w:rPr>
          <w:sz w:val="20"/>
        </w:rPr>
      </w:r>
    </w:p>
    <w:p>
      <w:pPr>
        <w:spacing w:after="80"/>
      </w:pPr>
      <w:r>
        <w:rPr>
          <w:sz w:val="20"/>
        </w:rPr>
        <w:t>Rok temu kampanie Google Search przynosiły 58 884 wizyt miesięcznie. Dziś — 4 600. Skuteczność tych kampanii (procent osób, które po kliknięciu kupowały) pozostała identyczna. Problem jest wyłącznie w skali — dramatyczne zmniejszenie budżetu lub wyłączenie kampanii.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Szacunkowa strata: ~201 000 PLN/miesiąc</w:t>
      </w:r>
      <w:r>
        <w:rPr>
          <w:sz w:val="20"/>
        </w:rPr>
        <w:t>(przy zachowaniu dotychczasowej skuteczności)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⚠️ Problem 4 — Konwersja na telefonach spadła 3-krotnie</w:t>
      </w:r>
      <w:r>
        <w:rPr>
          <w:sz w:val="20"/>
        </w:rPr>
      </w:r>
    </w:p>
    <w:p>
      <w:pPr>
        <w:spacing w:after="80"/>
      </w:pPr>
      <w:r>
        <w:rPr>
          <w:sz w:val="20"/>
        </w:rPr>
        <w:t>Telefony stanowią 78% ruchu na stronie (260 tys. wizyt miesięcznie). Rok temu na 1 000 odwiedzających telefonem kupowało ~3 osoby. Dziś — niecała 1. Desktop też stracił, ale mniej (2.9 osoby na 1000 → 2.8). Tak duży spadek tylko na telefonach wskazuje, że coś konkretnie zmieniło się w wyglądzie lub działaniu strony na małych ekranach.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Szacunkowy potencjał naprawy: 100 000–350 000 PLN/miesiąc</w:t>
      </w:r>
      <w:r>
        <w:rPr>
          <w:sz w:val="20"/>
        </w:rPr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⚠️ Problem 5 — Kampanie PMax przynoszą więcej ruchu ale mniej sprzedaży</w:t>
      </w:r>
      <w:r>
        <w:rPr>
          <w:sz w:val="20"/>
        </w:rPr>
      </w:r>
    </w:p>
    <w:p>
      <w:pPr>
        <w:spacing w:after="80"/>
      </w:pPr>
      <w:r>
        <w:rPr>
          <w:sz w:val="20"/>
        </w:rPr>
        <w:t>Kampanie PMax (Performance Max) Google generują dziś 63% więcej wizyt niż rok temu (137 tys. vs 84 tys. miesięcznie), ale przynoszą 62% mniej zamówień (70 vs 186). To bezpośrednia konsekwencja problemu nr 2 — algorytm myśli, że działa bardzo dobrze i skupia się na ilości kliknięć zamiast na jakości.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Szacunkowy potencjał po naprawie: ~90 000–144 000 PLN/miesiąc</w:t>
      </w:r>
      <w:r>
        <w:rPr>
          <w:sz w:val="20"/>
        </w:rPr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Łączna strata vs rok temu: -1 326 787 PLN/miesiąc</w:t>
      </w:r>
      <w:r>
        <w:rPr>
          <w:sz w:val="20"/>
        </w:rPr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Łączny potencjał optymalizacji (niezależnie od YoY): +350 000–700 000 PLN/miesiąc</w:t>
      </w:r>
      <w:r>
        <w:rPr>
          <w:sz w:val="20"/>
        </w:rPr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Plan działania</w:t>
      </w:r>
    </w:p>
    <w:p>
      <w:pPr>
        <w:spacing w:before="120" w:after="80"/>
      </w:pPr>
      <w:r>
        <w:rPr>
          <w:b/>
          <w:color w:val="0F3D66"/>
          <w:sz w:val="22"/>
        </w:rPr>
        <w:t>🔴 Natychmiast (0–7 dni) — naprawić śledzenie i odblokować reklamy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Czas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Naprawić błędne odczytywanie numeru zamówienia w systemie śledzenia (GTM) — zmienna z URL → DataLayer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Algorytm Google Ads dostaje prawdziwe dane; kampanie PMax przestają "przepalać" budżet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Specjalista GTM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2–4h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Wyłączyć wbudowany moduł Google Analytics w PrestaShop (pozostawić tylko GTM)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Eliminacja 89 pustych zdarzeń zakupu; czyste dane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Admin PrestaShop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30 min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Sprawdzić w Google Ads dlaczego kampanie Search mają 92% mniej ruchu — przywrócić lub zwiększyć budżet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Odzysk ~200k PLN/msc potencjału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Specjalista Ads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 dzień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Dodać bramki płatności i skrzynki pocztowe do wykluczeń (Klarna, onet.pl, wp.pl, interia.pl, o2.pl)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Prawidłowe przypisanie ~420 wizyt/msc do właściwych kanałów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Admin GA4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30 min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🟡 Miesiąc 1 — poprawa konwersji i śledzenia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Audyt doświadczenia na telefonach: nagrania sesji (Clarity/Hotjar), prędkość ładowania (PageSpeed), uproszczenie procesu zakupu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+100 000–350 000 PLN/msc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UX + Deweloper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Aktywować "ratowanie porzuconych koszyków" w edrone — 32 640 osób/msc porzuca koszyk bez zakupu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+650–980 transakcji/rok = ~800 000–1 200 000 PLN/rok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Marketing / edrone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Poprawić lejek checkout (analiza gdzie jest 67% drop-off) — uprościć kroki, dodać Google Pay/Apple Pay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+80 000–120 000 PLN/msc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UX + Deweloper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Wyłączyć ruch z serwerów testowych/deweloperskich z analityki (dev18.arytondev.pl, aryton81.local)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Czyste dane, 1 fałszywa transakcja mniej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Admin GA4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15 min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Naprawić SMS — sprawdzić linki i landing pages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Odzysk 0 → 8 trans/msc (jak w 2025) = ~10 000 PLN/msc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Marketing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🟢 Miesiąc 2–3 — skalowanie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Uruchomić reklamy Microsoft Bing Ads — Bing daje najwyższy zwrot z sesji na całym koncie (10.51 PLN/sesja!)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+~293 000 PLN/msc przy 10× skalowaniu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Specjalista Ads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Przebudować kampanie PMax po naprawie śledzenia — segmentacja produktów na podstawie rzeczywistej rentowności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Wyższy ROAS z PMax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Performance Marketing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Zbadać i wzmocnić lojalność klientów — ruch bezpośredni (stali klienci) spadł -46%, CR bezpośredni -83%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Odzysk powracających klientów, program lojalnościowy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Marketing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Najważniejsze wskaźniki do monitorowania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Wskaźnik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Teraz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Cel (3 miesiące)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Transakcje/miesiąc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427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&gt;700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Przychód/miesiąc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530 000 PLN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&gt;900 000 PLN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Ratio ecommercePurchases:transactions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3.77×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&lt;1.2×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 mobile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0.095%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&gt;0.15%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 desktop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0.276%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&gt;0.35%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Paid Search sesje/msc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4 600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&gt;20 000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Checkout drop-off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67%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&lt;50%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Podsumowanie</w:t>
      </w:r>
    </w:p>
    <w:p>
      <w:pPr>
        <w:spacing w:after="80"/>
      </w:pPr>
      <w:r>
        <w:rPr>
          <w:sz w:val="20"/>
        </w:rPr>
        <w:t>Sklep Patrizia by Aryton ma wszystko co potrzeba do sukcesu: silną markę, wysoką wartość zamówień (1 241 PLN AOV), dobrze działające śledzenie GA4 dla prawdziwych transakcji, dane produktowe. Problem jest</w:t>
      </w:r>
      <w:r>
        <w:rPr>
          <w:b/>
          <w:sz w:val="20"/>
        </w:rPr>
        <w:t>techniczny i strategiczny</w:t>
      </w:r>
      <w:r>
        <w:rPr>
          <w:sz w:val="20"/>
        </w:rPr>
        <w:t>— nie produktowy.</w:t>
      </w:r>
    </w:p>
    <w:p>
      <w:pPr>
        <w:spacing w:after="80"/>
      </w:pPr>
      <w:r>
        <w:rPr>
          <w:sz w:val="20"/>
        </w:rPr>
        <w:t>Trzy najpilniejsze działania:</w:t>
      </w:r>
    </w:p>
    <w:p>
      <w:pPr>
        <w:pStyle w:val="ListNumber"/>
        <w:spacing w:after="40"/>
        <w:ind w:left="283"/>
      </w:pPr>
      <w:r>
        <w:rPr>
          <w:sz w:val="20"/>
        </w:rPr>
      </w:r>
      <w:r>
        <w:rPr>
          <w:b/>
          <w:sz w:val="20"/>
        </w:rPr>
        <w:t>Naprawić błędne śledzenie</w:t>
      </w:r>
      <w:r>
        <w:rPr>
          <w:sz w:val="20"/>
        </w:rPr>
        <w:t>(2–4h pracy) → kampanie Google przestają działać "w ciemno"</w:t>
      </w:r>
    </w:p>
    <w:p>
      <w:pPr>
        <w:pStyle w:val="ListNumber"/>
        <w:spacing w:after="40"/>
        <w:ind w:left="283"/>
      </w:pPr>
      <w:r>
        <w:rPr>
          <w:sz w:val="20"/>
        </w:rPr>
      </w:r>
      <w:r>
        <w:rPr>
          <w:b/>
          <w:sz w:val="20"/>
        </w:rPr>
        <w:t>Reaktywować kampanie Search</w:t>
      </w:r>
      <w:r>
        <w:rPr>
          <w:sz w:val="20"/>
        </w:rPr>
        <w:t>→ bezpośredni odzysk ~200 000 PLN/msc</w:t>
      </w:r>
    </w:p>
    <w:p>
      <w:pPr>
        <w:pStyle w:val="ListNumber"/>
        <w:spacing w:after="40"/>
        <w:ind w:left="283"/>
      </w:pPr>
      <w:r>
        <w:rPr>
          <w:sz w:val="20"/>
        </w:rPr>
      </w:r>
      <w:r>
        <w:rPr>
          <w:b/>
          <w:sz w:val="20"/>
        </w:rPr>
        <w:t>Naprawić UX mobile</w:t>
      </w:r>
      <w:r>
        <w:rPr>
          <w:sz w:val="20"/>
        </w:rPr>
        <w:t>→ odzysk 100 000–350 000 PLN/msc</w:t>
      </w:r>
    </w:p>
    <w:p>
      <w:pPr>
        <w:spacing w:after="80"/>
      </w:pPr>
      <w:r>
        <w:rPr>
          <w:sz w:val="20"/>
        </w:rPr>
        <w:t>Te trzy działania mogą zostać wdrożone w ciągu 2 tygodni i powinny przynieść widoczne rezultaty już w ciągu 30 dni.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