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1A2E"/>
          <w:sz w:val="44"/>
        </w:rPr>
        <w:t>INVETTE — PODSUMOWANIE AUDYTU MARTECH</w:t>
      </w:r>
    </w:p>
    <w:p>
      <w:pPr>
        <w:spacing w:after="80"/>
        <w:jc w:val="center"/>
      </w:pPr>
      <w:r>
        <w:rPr>
          <w:color w:val="555555"/>
          <w:sz w:val="24"/>
        </w:rPr>
        <w:t>Executive Summary | MCC 934-203-1404 | Kwiecień 2026</w:t>
      </w:r>
    </w:p>
    <w:p>
      <w:pPr>
        <w:spacing w:after="400"/>
        <w:jc w:val="center"/>
      </w:pPr>
      <w:r>
        <w:rPr>
          <w:color w:val="888888"/>
          <w:sz w:val="20"/>
        </w:rPr>
        <w:t>Marzec–Kwiecień 2026 | MCC 934-203-1404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MCC 934-203-1404 | Kwiecień 2026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KLUCZOWE LICZBY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zarządzanych łącznie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150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aktywnych z wydatkami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nieaktywnych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Łączne wydatki portfela (30d)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~630 000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Łączna wartość konwersji (30d)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~4 262 000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 (wszystkie aktywne)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~6.8x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 produktowego (45 kont)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5.7x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ROAS &lt; 2x (e-commerce)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22 konta / ~107 000 PLN/msc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0 konwersjami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kont / ~13 318 PLN/msc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lead gen (brak wartości konw.)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~20 kont / ~45 000 PLN/msc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Status GA4 API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❌ Brak autoryzacji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SEGMENTACJA PORTFELA</w:t>
      </w:r>
    </w:p>
    <w:p/>
    <w:p>
      <w:pPr>
        <w:ind w:left="567"/>
      </w:pPr>
      <w:r>
        <w:rPr>
          <w:rFonts w:ascii="Courier New" w:hAnsi="Courier New"/>
          <w:color w:val="206020"/>
          <w:sz w:val="16"/>
        </w:rPr>
        <w:t>✅ OK         (~22 konta)  Brak krytycznych problemów, ROAS akceptowalny</w:t>
        <w:br/>
        <w:t>⚠️ Uwaga      (~16 kont)   ROAS do poprawy, kampanie bez konwersji</w:t>
        <w:br/>
        <w:t>🔴 Problem    (~22 konta)  Straty lub brak efektów — pilna interwencja</w:t>
        <w:br/>
        <w:t>ℹ️ Lead gen   (~20 kont)   Brak wartości konwersji — wymaga konfiguracji</w:t>
        <w:br/>
        <w:t>💤 Nieaktywne (56 kont)    Zero wydatków — weryfikacja kontraktów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TOP 5 PROBLEMÓW SYSTEMOWYCH</w:t>
      </w:r>
    </w:p>
    <w:p/>
    <w:p>
      <w:pPr>
        <w:spacing w:before="120" w:after="80"/>
      </w:pPr>
      <w:r>
        <w:rPr>
          <w:b/>
          <w:color w:val="0F3D66"/>
          <w:sz w:val="22"/>
        </w:rPr>
        <w:t>1. 🔴 22 konta e-commerce z ROAS &lt; 2x (~107 000 PLN/msc w stratach)</w:t>
      </w:r>
    </w:p>
    <w:p/>
    <w:p>
      <w:pPr>
        <w:spacing w:before="20" w:after="20"/>
      </w:pPr>
      <w:r>
        <w:rPr>
          <w:sz w:val="20"/>
        </w:rPr>
        <w:t>Konta sprzedażowe z ROAS poniżej progu opłacalności. Najgorzej:</w:t>
      </w:r>
    </w:p>
    <w:p>
      <w:pPr>
        <w:pStyle w:val="ListBullet"/>
        <w:spacing w:before="20" w:after="20"/>
      </w:pPr>
      <w:r>
        <w:rPr>
          <w:sz w:val="19"/>
        </w:rPr>
        <w:t>Maxdent (ROAS 0.05x, 4 027 PLN) — 208 konwersji = 1 PLN/konw. = błąd śledzenia</w:t>
      </w:r>
    </w:p>
    <w:p>
      <w:pPr>
        <w:pStyle w:val="ListBullet"/>
        <w:spacing w:before="20" w:after="20"/>
      </w:pPr>
      <w:r>
        <w:rPr>
          <w:sz w:val="19"/>
        </w:rPr>
        <w:t>TOMA (ROAS 0.5x, 7 837 PLN) — 7 konwersji przy CPA 1 120 PLN</w:t>
      </w:r>
    </w:p>
    <w:p>
      <w:pPr>
        <w:pStyle w:val="ListBullet"/>
        <w:spacing w:before="20" w:after="20"/>
      </w:pPr>
      <w:r>
        <w:rPr>
          <w:sz w:val="19"/>
        </w:rPr>
        <w:t>GT-serwiskawowy (ROAS 0.1x, 3 488 PLN) — 2 konwersje, CPA 1 584 PLN</w:t>
      </w:r>
    </w:p>
    <w:p>
      <w:pPr>
        <w:pStyle w:val="ListBullet"/>
        <w:spacing w:before="20" w:after="20"/>
      </w:pPr>
      <w:r>
        <w:rPr>
          <w:sz w:val="19"/>
        </w:rPr>
        <w:t>Synthagen Labs (ROAS 2.0x, 61 993 PLN) — agresywne skalowanie 2.7x przy SPADKU ROAS</w:t>
      </w:r>
    </w:p>
    <w:p/>
    <w:p>
      <w:pPr>
        <w:spacing w:before="20" w:after="20"/>
      </w:pPr>
      <w:r>
        <w:rPr>
          <w:sz w:val="20"/>
        </w:rPr>
        <w:t>Łączne szacowane straty klientów (przy marży 30%): ~32 000 PLN/msc</w:t>
      </w:r>
    </w:p>
    <w:p/>
    <w:p>
      <w:pPr>
        <w:spacing w:before="120" w:after="80"/>
      </w:pPr>
      <w:r>
        <w:rPr>
          <w:b/>
          <w:color w:val="0F3D66"/>
          <w:sz w:val="22"/>
        </w:rPr>
        <w:t>2. 🔴 10 kont z zerowymi konwersjami (~13 318 PLN/msc bez efektu)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Diagnoza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PenPol [nowe 2026]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2 831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Błąd konfiguracji trackingu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Fizjoterapia Mazur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2 807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trackingu lub LP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Omega Kserokopiarki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2 427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QS 2.3 — błędne słowa kluczowe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CRMC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1 449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QS 3.9 — ruch niskiej jakości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NOWE medihurt.com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1 162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Nowe konto bez konwersji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INVETTE (własne)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1 141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Video-only — zły typ kampanii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Zakatek Fantastyki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567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Błąd konfiguracji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Sklep UQUINA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503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Shopping bez trackingu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Polskie Meble - REVES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225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Smart bez konwersji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Pet Vital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206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Tracking pomimo QS 7.3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3. 📉 Quality Score — ~50 850 PLN/msc nadpłaty CPC</w:t>
      </w:r>
    </w:p>
    <w:p/>
    <w:p>
      <w:pPr>
        <w:spacing w:before="20" w:after="20"/>
      </w:pPr>
      <w:r>
        <w:rPr>
          <w:sz w:val="20"/>
        </w:rPr>
        <w:t>Konta z krytycznie niskim QS przepłacają za każde kliknięcie o 30–50%:</w:t>
      </w:r>
    </w:p>
    <w:p>
      <w:pPr>
        <w:pStyle w:val="ListBullet"/>
        <w:spacing w:before="20" w:after="20"/>
      </w:pPr>
      <w:r>
        <w:rPr>
          <w:sz w:val="19"/>
        </w:rPr>
        <w:t>TABLE4U (QS 3.3, 66K PLN/msc) → ~26 600 PLN/msc nadpłaty ← największy priorytet</w:t>
      </w:r>
    </w:p>
    <w:p>
      <w:pPr>
        <w:pStyle w:val="ListBullet"/>
        <w:spacing w:before="20" w:after="20"/>
      </w:pPr>
      <w:r>
        <w:rPr>
          <w:sz w:val="19"/>
        </w:rPr>
        <w:t>Janda (QS 2.8, 16.8K PLN/msc) → ~8 400 PLN/msc nadpłaty</w:t>
      </w:r>
    </w:p>
    <w:p>
      <w:pPr>
        <w:pStyle w:val="ListBullet"/>
        <w:spacing w:before="20" w:after="20"/>
      </w:pPr>
      <w:r>
        <w:rPr>
          <w:sz w:val="19"/>
        </w:rPr>
        <w:t>PaDrew (QS 3.4, 18.8K PLN/msc) → ~7 500 PLN/msc nadpłaty</w:t>
      </w:r>
    </w:p>
    <w:p>
      <w:pPr>
        <w:pStyle w:val="ListBullet"/>
        <w:spacing w:before="20" w:after="20"/>
      </w:pPr>
      <w:r>
        <w:rPr>
          <w:sz w:val="19"/>
        </w:rPr>
        <w:t>Wywozimy (QS 2.4), Profito (QS 2.8), odpady-kontenery (QS 3.3)</w:t>
      </w:r>
    </w:p>
    <w:p/>
    <w:p>
      <w:r>
        <w:rPr>
          <w:b/>
          <w:sz w:val="20"/>
        </w:rPr>
        <w:t>Poprawa QS 3→7 dla TABLE4U = ~90 000 PLN/rok oszczędności na CPC</w:t>
      </w:r>
    </w:p>
    <w:p/>
    <w:p>
      <w:pPr>
        <w:spacing w:before="120" w:after="80"/>
      </w:pPr>
      <w:r>
        <w:rPr>
          <w:b/>
          <w:color w:val="0F3D66"/>
          <w:sz w:val="22"/>
        </w:rPr>
        <w:t>4. ⭐ Liderzy portfela dramatycznie niedoinwestowani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Konto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Budżet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Potencjał skalowania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IN-SKYCAMP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105.4x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6 297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+300 000–650 000 PLN/msc przy 3–5x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ASKO sp. z o.o.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53.1x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6 954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+350 000–700 000 PLN/msc przy 3x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Expertia Naturals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17.1x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15 058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+257 000 PLN/msc przy 2x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deltahr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18.7x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3 516 PLN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+123 000 PLN/msc przy 3x</w:t>
            </w:r>
          </w:p>
        </w:tc>
      </w:tr>
    </w:tbl>
    <w:p/>
    <w:p>
      <w:pPr>
        <w:spacing w:before="20" w:after="20"/>
      </w:pPr>
      <w:r>
        <w:rPr>
          <w:sz w:val="20"/>
        </w:rPr>
        <w:t>Brak decyzji o skalowaniu IN-SKYCAMP i ASKO to strata ~1 000 000 PLN/msc dla klientów.</w:t>
      </w:r>
    </w:p>
    <w:p/>
    <w:p>
      <w:pPr>
        <w:spacing w:before="120" w:after="80"/>
      </w:pPr>
      <w:r>
        <w:rPr>
          <w:b/>
          <w:color w:val="0F3D66"/>
          <w:sz w:val="22"/>
        </w:rPr>
        <w:t>5. 🐕 Psy BCG pochłaniają 48.6% budżetu produktowego</w:t>
      </w:r>
    </w:p>
    <w:p/>
    <w:p>
      <w:pPr>
        <w:spacing w:before="20" w:after="20"/>
      </w:pPr>
      <w:r>
        <w:rPr>
          <w:sz w:val="20"/>
        </w:rPr>
        <w:t>Z 282 382 PLN wydatków na kontach e-commerce, 137 195 PLN trafia na produkty bez konwersji.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Kwadrant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Produkty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Wydatki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⭐ Gwiazdy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632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21.5%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14.7x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Skaluj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🐄 Dojne Krowy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354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28.0%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6.2x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Utrzymaj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❓ Znaki Zapytania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416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1.9%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21.3x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Niedoinwestowane — priorytet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🐕 Psy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14 527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48.6%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0.8x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Ogranicz / feed audit</w:t>
            </w:r>
          </w:p>
        </w:tc>
      </w:tr>
    </w:tbl>
    <w:p/>
    <w:p>
      <w:r>
        <w:rPr>
          <w:b/>
          <w:sz w:val="20"/>
        </w:rPr>
        <w:t>Realokacja 10% budżetu z Psów na Znaki Zapytania = +291 000 PLN/msc przychodu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MARTECH INFRASTRUCTURE —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Komponent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Priorytet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GA4 Analytics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Brak autoryzacji — wymaga bdos auth --add analytics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PILNY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GTM kontenery (94 konta)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Bez weryfikacji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Server-side GTM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Status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Enhanced Conversions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Customer Match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Consent Mode v2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❓ Nieznany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(wymóg EU)</w:t>
            </w:r>
          </w:p>
        </w:tc>
      </w:tr>
    </w:tbl>
    <w:p/>
    <w:p>
      <w:r>
        <w:rPr>
          <w:b/>
          <w:sz w:val="20"/>
        </w:rPr>
        <w:t>Krok 1 do pełnego audytu MarTech:</w:t>
      </w:r>
    </w:p>
    <w:p>
      <w:pPr>
        <w:ind w:left="567"/>
      </w:pPr>
      <w:r>
        <w:rPr>
          <w:rFonts w:ascii="Courier New" w:hAnsi="Courier New"/>
          <w:color w:val="206020"/>
          <w:sz w:val="16"/>
        </w:rPr>
        <w:t>bdos auth --add analytics</w:t>
        <w:br/>
        <w:t># Zaloguj: invette.sem@gmail.com</w:t>
        <w:br/>
        <w:t># Zatwierdź: Google Analytics Reporting API</w:t>
      </w:r>
    </w:p>
    <w:p/>
    <w:p>
      <w:pPr>
        <w:spacing w:before="20" w:after="20"/>
      </w:pPr>
      <w:r>
        <w:rPr>
          <w:sz w:val="20"/>
        </w:rPr>
        <w:t>Po autoryzacji dostępne: analiza GA4 per konto, GTM health score, EC match rate, audience listy, atrybucja.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IMPACT FINANSOWY — PODSUMOWANIE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Kategoria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Koszt/msc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Koszt/rok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Konta z 0 konwersjami (strata)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13 318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159 816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Kampanie bez konwersji (drenaż)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14 500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174 000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Nadpłata CPC (niski QS)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50 850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610 200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Konta ROAS &lt; 1x (straty netto)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~43 500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522 000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Błędne śledzenie (fałszywy ROAS)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~7 900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94 800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ŁĄCZNE STRATY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~130 068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~1 560 816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Potencjał: skalowanie liderów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+750 000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+9 000 000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Potencjał: realokacja BCG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+291 000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+3 492 000 PLN</w:t>
            </w:r>
          </w:p>
        </w:tc>
      </w:tr>
    </w:tbl>
    <w:p/>
    <w:p>
      <w:r>
        <w:rPr>
          <w:b/>
          <w:sz w:val="20"/>
        </w:rPr>
        <w:t>Potencjał wzrostu przychodów portfela bez zwiększania łącznego budżetu: 20–35%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ACTION PLAN</w:t>
      </w:r>
    </w:p>
    <w:p/>
    <w:p>
      <w:pPr>
        <w:spacing w:before="120" w:after="80"/>
      </w:pPr>
      <w:r>
        <w:rPr>
          <w:b/>
          <w:color w:val="0F3D66"/>
          <w:sz w:val="22"/>
        </w:rPr>
        <w:t>🔴 Tydzień 1 — Zatamowanie strat</w:t>
      </w:r>
    </w:p>
    <w:p/>
    <w:p>
      <w:pPr>
        <w:pStyle w:val="ListBullet"/>
        <w:spacing w:before="20" w:after="20"/>
      </w:pPr>
      <w:r>
        <w:rPr>
          <w:sz w:val="19"/>
        </w:rPr>
        <w:t>[ ] Autoryzuj GA4 API: bdos auth --add analytics → invette.sem@gmail.com</w:t>
      </w:r>
    </w:p>
    <w:p>
      <w:pPr>
        <w:pStyle w:val="ListBullet"/>
        <w:spacing w:before="20" w:after="20"/>
      </w:pPr>
      <w:r>
        <w:rPr>
          <w:sz w:val="19"/>
        </w:rPr>
        <w:t>[ ] Wstrzymaj konta 0 konwersji: PenPol nowe, Fizjoterapia Mazur, Omega Ksero, CRMC, medihurt</w:t>
      </w:r>
    </w:p>
    <w:p>
      <w:pPr>
        <w:pStyle w:val="ListBullet"/>
        <w:spacing w:before="20" w:after="20"/>
      </w:pPr>
      <w:r>
        <w:rPr>
          <w:sz w:val="19"/>
        </w:rPr>
        <w:t>[ ] Napraw tracking: forcopy (0x ROAS), Maxdent (0.05x), Profito (0.6x), Mr Łoś</w:t>
      </w:r>
    </w:p>
    <w:p>
      <w:pPr>
        <w:pStyle w:val="ListBullet"/>
        <w:spacing w:before="20" w:after="20"/>
      </w:pPr>
      <w:r>
        <w:rPr>
          <w:sz w:val="19"/>
        </w:rPr>
        <w:t>[ ] Wstrzymaj kampanie: YT Biedronka w sklep.delia.pl (2 656 PLN, 0 konwersji), YT w TABLE4U, Pastform, Expertia</w:t>
      </w:r>
    </w:p>
    <w:p>
      <w:pPr>
        <w:pStyle w:val="ListBullet"/>
        <w:spacing w:before="20" w:after="20"/>
      </w:pPr>
      <w:r>
        <w:rPr>
          <w:sz w:val="19"/>
        </w:rPr>
        <w:t>[ ] Skaluj IN-SKYCAMP (ROAS 105x) — zwiększ budżet 3x natychmiast</w:t>
      </w:r>
    </w:p>
    <w:p/>
    <w:p>
      <w:pPr>
        <w:spacing w:before="120" w:after="80"/>
      </w:pPr>
      <w:r>
        <w:rPr>
          <w:b/>
          <w:color w:val="0F3D66"/>
          <w:sz w:val="22"/>
        </w:rPr>
        <w:t>🟡 Miesiąc 1 — Optymalizacja</w:t>
      </w:r>
    </w:p>
    <w:p/>
    <w:p>
      <w:pPr>
        <w:pStyle w:val="ListBullet"/>
        <w:spacing w:before="20" w:after="20"/>
      </w:pPr>
      <w:r>
        <w:rPr>
          <w:sz w:val="19"/>
        </w:rPr>
        <w:t>[ ] QS audit: TABLE4U (QS 3.3 → 7.0+), Janda (2.8), PaDrew (3.4)</w:t>
      </w:r>
    </w:p>
    <w:p>
      <w:pPr>
        <w:pStyle w:val="ListBullet"/>
        <w:spacing w:before="20" w:after="20"/>
      </w:pPr>
      <w:r>
        <w:rPr>
          <w:sz w:val="19"/>
        </w:rPr>
        <w:t>[ ] Feed audit BCG: TABLE4U (195 Psów), IdeaShirt (93%), Optimum BHP (96%)</w:t>
      </w:r>
    </w:p>
    <w:p>
      <w:pPr>
        <w:pStyle w:val="ListBullet"/>
        <w:spacing w:before="20" w:after="20"/>
      </w:pPr>
      <w:r>
        <w:rPr>
          <w:sz w:val="19"/>
        </w:rPr>
        <w:t>[ ] Wydziel Znaki Zapytania: IdeaShirt (66 ZQ), Optimum BHP (29 ZQ), MegaKoszulki (13 ZQ)</w:t>
      </w:r>
    </w:p>
    <w:p>
      <w:pPr>
        <w:pStyle w:val="ListBullet"/>
        <w:spacing w:before="20" w:after="20"/>
      </w:pPr>
      <w:r>
        <w:rPr>
          <w:sz w:val="19"/>
        </w:rPr>
        <w:t>[ ] Skaluj ASKO (ROAS 53x) 2–3x budżetu</w:t>
      </w:r>
    </w:p>
    <w:p>
      <w:pPr>
        <w:pStyle w:val="ListBullet"/>
        <w:spacing w:before="20" w:after="20"/>
      </w:pPr>
      <w:r>
        <w:rPr>
          <w:sz w:val="19"/>
        </w:rPr>
        <w:t>[ ] Skaluj Expertia Naturals (ROAS 17x) 2x budżetu</w:t>
      </w:r>
    </w:p>
    <w:p>
      <w:pPr>
        <w:pStyle w:val="ListBullet"/>
        <w:spacing w:before="20" w:after="20"/>
      </w:pPr>
      <w:r>
        <w:rPr>
          <w:sz w:val="19"/>
        </w:rPr>
        <w:t>[ ] Wstrzymaj Synthagen Wiosenna Promocja (ROAS 0.3–1.3x, ~38 000 PLN)</w:t>
      </w:r>
    </w:p>
    <w:p/>
    <w:p>
      <w:pPr>
        <w:spacing w:before="120" w:after="80"/>
      </w:pPr>
      <w:r>
        <w:rPr>
          <w:b/>
          <w:color w:val="0F3D66"/>
          <w:sz w:val="22"/>
        </w:rPr>
        <w:t>🟢 Miesiąc 2–3 — Konfiguracja MarTech</w:t>
      </w:r>
    </w:p>
    <w:p/>
    <w:p>
      <w:pPr>
        <w:pStyle w:val="ListBullet"/>
        <w:spacing w:before="20" w:after="20"/>
      </w:pPr>
      <w:r>
        <w:rPr>
          <w:sz w:val="19"/>
        </w:rPr>
        <w:t>[ ] GA4 full audit (po autoryzacji) — GTM, sGTM, EC, Consent Mode v2</w:t>
      </w:r>
    </w:p>
    <w:p>
      <w:pPr>
        <w:pStyle w:val="ListBullet"/>
        <w:spacing w:before="20" w:after="20"/>
      </w:pPr>
      <w:r>
        <w:rPr>
          <w:sz w:val="19"/>
        </w:rPr>
        <w:t>[ ] Enhanced Conversions: wszystkie konta e-commerce</w:t>
      </w:r>
    </w:p>
    <w:p>
      <w:pPr>
        <w:pStyle w:val="ListBullet"/>
        <w:spacing w:before="20" w:after="20"/>
      </w:pPr>
      <w:r>
        <w:rPr>
          <w:sz w:val="19"/>
        </w:rPr>
        <w:t>[ ] Customer Match: TABLE4U, PaDrew, Pastform, Janda, ASKO</w:t>
      </w:r>
    </w:p>
    <w:p>
      <w:pPr>
        <w:pStyle w:val="ListBullet"/>
        <w:spacing w:before="20" w:after="20"/>
      </w:pPr>
      <w:r>
        <w:rPr>
          <w:sz w:val="19"/>
        </w:rPr>
        <w:t>[ ] Wartości konwersji dla lead gen: Adrian Romkowski, Phinance, OKULUS, SEZARO, KANTÓWKA</w:t>
      </w:r>
    </w:p>
    <w:p>
      <w:pPr>
        <w:pStyle w:val="ListBullet"/>
        <w:spacing w:before="20" w:after="20"/>
      </w:pPr>
      <w:r>
        <w:rPr>
          <w:sz w:val="19"/>
        </w:rPr>
        <w:t>[ ] Weryfikacja 56 kont nieaktywnych — kontrakty, sezonowość, archiwizacja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OCENA AGENCJI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Szczegóły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ROAS portfela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Nierówny (6.8x)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Kilka outlierów, dolna ćwiartka w stratach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Reagowanie na problemy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Reaktywne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Konta z 0 konw. aktywne tygodniami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Konfiguracja konwersji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Liczne błędy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Mikroeventy, brak wartości, 0x ROAS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Feed management (BCG)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48.6% budżetu na Psach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segmentacji produktowej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Quality 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25% kont QS &lt; 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50 000 PLN/msc nadpłaty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Skalowanie liderów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🔴 Niedoinwestowanie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IN-SKYCAMP, ASKO — missed 1M PLN/msc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MarTech (GA4/GTM)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Bez weryfikacji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autoryzacji GA4 API</w:t>
            </w:r>
          </w:p>
        </w:tc>
      </w:tr>
    </w:tbl>
    <w:p/>
    <w:p>
      <w:r>
        <w:rPr>
          <w:b/>
          <w:sz w:val="20"/>
        </w:rPr>
        <w:t>Ocena ogólna: ⭐⭐ / 5</w:t>
      </w:r>
    </w:p>
    <w:p/>
    <w:p>
      <w:pPr>
        <w:spacing w:before="20" w:after="20"/>
      </w:pPr>
      <w:r>
        <w:rPr>
          <w:sz w:val="20"/>
        </w:rPr>
        <w:t>Portfel Invette ma silnych liderów (IN-SKYCAMP 105x, ASKO 53x, Expertia 17x) ale dolna ćwiartka kont generuje straty bez interwencji. Główne problemy: brak proaktywnego monitoringu, błędne konfiguracje konwersji, brak BCG-driven zarządzania feedem i nieautoryzowany GA4 uniemożliwiający pełen audyt MarTech.</w:t>
      </w:r>
    </w:p>
    <w:p/>
    <w:p>
      <w:pPr>
        <w:spacing w:before="20" w:after="20"/>
      </w:pPr>
      <w:r>
        <w:rPr>
          <w:sz w:val="20"/>
        </w:rPr>
        <w:t>Potencjał wzrostu przychodów portfela o 20–35% bez zwiększania łącznego budżetu — przez naprawę błędów, realokację z Psów na Znaki Zapytania i skalowanie liderów.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" w:after="20"/>
      </w:pPr>
      <w:r>
        <w:rPr>
          <w:sz w:val="20"/>
        </w:rPr>
        <w:t>Dane: BDOS AI v1.0.9 + v1.0 | MCC 934-203-1404 | Invette.pl | Kwiecień 2026</w:t>
      </w:r>
    </w:p>
    <w:p>
      <w:pPr>
        <w:spacing w:before="20" w:after="20"/>
      </w:pPr>
      <w:r>
        <w:rPr>
          <w:sz w:val="20"/>
        </w:rPr>
        <w:t>MarTech Audit Framework v1.0 | C:\Users\adria\Documents\AI\AUDYT\MarTech\invette\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