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97D"/>
          <w:sz w:val="32"/>
        </w:rPr>
        <w:t>Raport Audytu GA4 / MarTech</w:t>
      </w:r>
    </w:p>
    <w:p>
      <w:pPr>
        <w:spacing w:after="80"/>
      </w:pPr>
      <w:r>
        <w:rPr>
          <w:rFonts w:ascii="Calibri" w:hAnsi="Calibri"/>
          <w:b/>
          <w:sz w:val="21"/>
        </w:rPr>
        <w:t>Klient:</w:t>
      </w:r>
      <w:r>
        <w:rPr>
          <w:rFonts w:ascii="Calibri" w:hAnsi="Calibri"/>
          <w:sz w:val="21"/>
        </w:rPr>
        <w:t xml:space="preserve"> modnakiecka.pl</w:t>
      </w:r>
    </w:p>
    <w:p>
      <w:pPr>
        <w:spacing w:after="80"/>
      </w:pPr>
      <w:r>
        <w:rPr>
          <w:rFonts w:ascii="Calibri" w:hAnsi="Calibri"/>
          <w:b/>
          <w:sz w:val="21"/>
        </w:rPr>
        <w:t>Data:</w:t>
      </w:r>
      <w:r>
        <w:rPr>
          <w:rFonts w:ascii="Calibri" w:hAnsi="Calibri"/>
          <w:sz w:val="21"/>
        </w:rPr>
        <w:t xml:space="preserve"> 2026-04-03</w:t>
      </w:r>
    </w:p>
    <w:p>
      <w:pPr>
        <w:spacing w:after="80"/>
      </w:pPr>
      <w:r>
        <w:rPr>
          <w:rFonts w:ascii="Calibri" w:hAnsi="Calibri"/>
          <w:b/>
          <w:sz w:val="21"/>
        </w:rPr>
        <w:t>Audytor:</w:t>
      </w:r>
      <w:r>
        <w:rPr>
          <w:rFonts w:ascii="Calibri" w:hAnsi="Calibri"/>
          <w:sz w:val="21"/>
        </w:rPr>
        <w:t xml:space="preserve"> Adrian Andrzejczyk</w:t>
      </w:r>
    </w:p>
    <w:p>
      <w:pPr>
        <w:spacing w:after="80"/>
      </w:pPr>
      <w:r>
        <w:rPr>
          <w:rFonts w:ascii="Calibri" w:hAnsi="Calibri"/>
          <w:b/>
          <w:sz w:val="21"/>
        </w:rPr>
        <w:t>GA4 Property ID:</w:t>
      </w:r>
      <w:r>
        <w:rPr>
          <w:rFonts w:ascii="Calibri" w:hAnsi="Calibri"/>
          <w:sz w:val="21"/>
        </w:rPr>
        <w:t xml:space="preserve"> G-6S5QRBJ4EF (Identyfikator usługi: 291537403)</w:t>
      </w:r>
    </w:p>
    <w:p>
      <w:pPr>
        <w:spacing w:after="80"/>
      </w:pPr>
      <w:r>
        <w:rPr>
          <w:rFonts w:ascii="Calibri" w:hAnsi="Calibri"/>
          <w:b/>
          <w:sz w:val="21"/>
        </w:rPr>
        <w:t>Typ biznesu:</w:t>
      </w:r>
      <w:r>
        <w:rPr>
          <w:rFonts w:ascii="Calibri" w:hAnsi="Calibri"/>
          <w:sz w:val="21"/>
        </w:rPr>
        <w:t xml:space="preserve"> E-commerce (fashion / odzież damska)</w:t>
      </w:r>
    </w:p>
    <w:p>
      <w:pPr>
        <w:spacing w:after="80"/>
      </w:pPr>
      <w:r>
        <w:rPr>
          <w:rFonts w:ascii="Calibri" w:hAnsi="Calibri"/>
          <w:b/>
          <w:sz w:val="21"/>
        </w:rPr>
        <w:t>URL strony:</w:t>
      </w:r>
      <w:r>
        <w:rPr>
          <w:rFonts w:ascii="Calibri" w:hAnsi="Calibri"/>
          <w:sz w:val="21"/>
        </w:rPr>
        <w:t xml:space="preserve"> modnakiecka.pl</w:t>
      </w:r>
    </w:p>
    <w:p>
      <w:pPr>
        <w:spacing w:after="80"/>
      </w:pPr>
      <w:r>
        <w:rPr>
          <w:rFonts w:ascii="Calibri" w:hAnsi="Calibri"/>
          <w:b/>
          <w:sz w:val="21"/>
        </w:rPr>
        <w:t>Platforma:</w:t>
      </w:r>
      <w:r>
        <w:rPr>
          <w:rFonts w:ascii="Calibri" w:hAnsi="Calibri"/>
          <w:sz w:val="21"/>
        </w:rPr>
        <w:t xml:space="preserve"> Shoper</w:t>
      </w:r>
    </w:p>
    <w:p>
      <w:pPr>
        <w:spacing w:after="80"/>
        <w:ind w:left="454"/>
      </w:pPr>
      <w:r>
        <w:rPr>
          <w:rFonts w:ascii="Calibri" w:hAnsi="Calibri"/>
          <w:i/>
          <w:color w:val="606060"/>
          <w:sz w:val="20"/>
        </w:rPr>
        <w:t>Źródła danych: GA4 Data API (30 ostatnich dni: 4.03.2026 – 2.03.2026) + analiza HTML strony głównej (MarTech stack). Brak dostępu do: GTM Admin, GA4 Admin, BigQuery, Google Ads — sekcje wymagające tych dostępów oznaczono 🔒.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 — PODSUMOWANIE WYKONAWCZE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KPI ogólne (30 dni)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Wskaźnik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Uwaga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Sesje łącznie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297 568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Zakupy (purchase events)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1 635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zawyżone 3,8× przez duplikację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Unikalne transaction 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430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rzeczywista liczba transakcji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Przychód brutto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516 374 PLN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Zwroty (refund)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ok. -17 000 PLN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ujemny revenue w (not set)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Rzeczywiste AOV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1 201 PLN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516 374 / 430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CR (sesje / real transakcje)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0,14%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na podstawie 430 unikalnych ID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Wyniki sekcji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Sekcja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Pkt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Max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%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1. Audyt Wstępny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20%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2. ePrivacy / Consent Mode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707070"/>
                <w:sz w:val="19"/>
              </w:rPr>
              <w:t>🔒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Wymaga GTM Admin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3. Konfiguracja GA4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30%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4. Data Quality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5. UTM / Źródła ruchu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36%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7. Lejki per kanał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25%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9. Analiza danych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50%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Wymaga poprawy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**ŁĄCZNIE**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**18**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**71**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**25%**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**❌ Krytyczny**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Kluczowe wnioski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KRYTYCZNE — Dwa kontenery GTM powodują duplikację purchase (ratio 3,8×).</w:t>
      </w:r>
      <w:r>
        <w:rPr>
          <w:rFonts w:ascii="Calibri" w:hAnsi="Calibri"/>
          <w:sz w:val="21"/>
        </w:rPr>
        <w:t xml:space="preserve"> Shoper wstrzykuje własny kontener GTM-T68LWS z wbudowanym tagem GA4 purchase. Kontener właściciela GTM-N4D6KSC prawdopodobnie też strzela purchase. Efekt: GA4 widzi 1 635 zakupów zamiast 430 realnych. Wszystkie CVR, ROAS i dane sprzedaży są zawyżone 3,8×.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KRYTYCZNE — begin_checkout nie działa na żadnym kanale.</w:t>
      </w:r>
      <w:r>
        <w:rPr>
          <w:rFonts w:ascii="Calibri" w:hAnsi="Calibri"/>
          <w:color w:val="C00000"/>
          <w:sz w:val="21"/>
        </w:rPr>
        <w:t xml:space="preserve"> 1 308 begin_checkout vs 1 635 purchase — lejek e-commerce jest fizycznie niemożliwy. Direct: 44 checkouts / 125 zakupów = 284%. Nie można optymalizować lejka.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WAŻNE — Sukienka z jedwabiu: 11 333 sesji, 0 zakupów.</w:t>
      </w:r>
      <w:r>
        <w:rPr>
          <w:rFonts w:ascii="Calibri" w:hAnsi="Calibri"/>
          <w:sz w:val="21"/>
        </w:rPr>
        <w:t xml:space="preserve"> Top strona produktowa z zerową konwersją. Problem z dostępnością produktu, ceną lub UX strony.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WAŻNE — Mobile: 76,7% ruchu, CR=0,43% vs desktop CR=1,00%.</w:t>
      </w:r>
      <w:r>
        <w:rPr>
          <w:rFonts w:ascii="Calibri" w:hAnsi="Calibri"/>
          <w:sz w:val="21"/>
        </w:rPr>
        <w:t xml:space="preserve"> Strona mobilna konwertuje 2,3× gorzej niż desktop. Przy dominacji mobile to największa niewykorzystana dźwignia sprzedaży.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WAŻNE — PMax Wszystkie Produkty: 25,4% ruchu, CR=0,061%.</w:t>
      </w:r>
      <w:r>
        <w:rPr>
          <w:rFonts w:ascii="Calibri" w:hAnsi="Calibri"/>
          <w:sz w:val="21"/>
        </w:rPr>
        <w:t xml:space="preserve"> SEA Brand: CR=0,40% — 6,5× więcej. Budżet Google Ads wymaga przeglądu alokacji.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WAŻNE — SMS: 1 837 sesji, 0 transakcji.</w:t>
      </w:r>
      <w:r>
        <w:rPr>
          <w:rFonts w:ascii="Calibri" w:hAnsi="Calibri"/>
          <w:sz w:val="21"/>
        </w:rPr>
        <w:t xml:space="preserve"> 5 kampanii SMS bez żadnej konwersji. Problem z landing page lub śledzeniem.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WAŻNE — -16 743 PLN nieprzypisanego zwrotu</w:t>
      </w:r>
      <w:r>
        <w:rPr>
          <w:rFonts w:ascii="Calibri" w:hAnsi="Calibri"/>
          <w:sz w:val="21"/>
        </w:rPr>
        <w:t xml:space="preserve"> w landing page (not set). Zwroty/refundy w GA4 nie mają przypisanego źródła, co zaburza dane o przychodzie per kanał.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II — SEKCJA 1 — Audyt Wstępny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MarTech Stack — wykryty z HTML strony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Kategoria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Narzędzie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 Manager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Google Tag Manager (właściciela)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GTM-N4D6KSC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Tag Manager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Google Tag Manager (Shoper)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GTM-T68LWS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Analytics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GA4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G-6S5QRBJ4EF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Analytics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Universal Analytics (legacy)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UA-82686028-1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Analytics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WP Pixel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64ECE52-355-6290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Analytics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Onet DL API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lib.onet.pl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Reklama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Meta Pixel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973622559419130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Reklama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Google Ads Conversion Tag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ID: 798911571 / Label: HR3SCJuR7IQBENPY-fwC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Reklama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Criteo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Account 40373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Reklama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Admitad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Affiliate (parametr admitad_uid)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Marketing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SALESmanago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Shop ID: 4257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Platforma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Shoper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appstore-bridge.prod.shoper.cloud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Platnosci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Przelewy24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Zintegrowane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Platnosci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PayPo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BNPL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CMP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Custom (window.customerPrivacy)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Brak zewnetrznego dostawcy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Nie znaleziono:</w:t>
      </w:r>
      <w:r>
        <w:rPr>
          <w:rFonts w:ascii="Calibri" w:hAnsi="Calibri"/>
          <w:sz w:val="21"/>
        </w:rPr>
        <w:t xml:space="preserve"> TikTok Pixel, Hotjar, Microsoft Clarity, edrone (pixel), Pinterest, Klarna.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1.1 Dwa kontenery GTM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sz w:val="21"/>
        </w:rPr>
        <w:t>Na stronie działają równolegle dwa kontenery GTM: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GTM-N4D6KSC</w:t>
      </w:r>
      <w:r>
        <w:rPr>
          <w:rFonts w:ascii="Calibri" w:hAnsi="Calibri"/>
          <w:sz w:val="21"/>
        </w:rPr>
        <w:t xml:space="preserve"> — kontener zarządzany przez właściciela / agencję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GTM-T68LWS</w:t>
      </w:r>
      <w:r>
        <w:rPr>
          <w:rFonts w:ascii="Calibri" w:hAnsi="Calibri"/>
          <w:sz w:val="21"/>
        </w:rPr>
        <w:t xml:space="preserve"> — kontener wstrzykiwany automatycznie przez platformę Shoper</w:t>
      </w:r>
    </w:p>
    <w:p/>
    <w:p>
      <w:pPr>
        <w:spacing w:after="80"/>
      </w:pPr>
      <w:r>
        <w:rPr>
          <w:rFonts w:ascii="Calibri" w:hAnsi="Calibri"/>
          <w:sz w:val="21"/>
        </w:rPr>
        <w:t>Shoper posiada wbudowane zdarzenia GA4 e-commerce (purchase, add</w:t>
      </w:r>
      <w:r>
        <w:rPr>
          <w:rFonts w:ascii="Calibri" w:hAnsi="Calibri"/>
          <w:i/>
          <w:sz w:val="21"/>
        </w:rPr>
        <w:t>to</w:t>
      </w:r>
      <w:r>
        <w:rPr>
          <w:rFonts w:ascii="Calibri" w:hAnsi="Calibri"/>
          <w:sz w:val="21"/>
        </w:rPr>
        <w:t xml:space="preserve">cart itd.) w swoim kontenerze. Jeśli kontener właściciela powtarza te same tagi — oba strzelają jednocześnie. To jest </w:t>
      </w:r>
      <w:r>
        <w:rPr>
          <w:rFonts w:ascii="Calibri" w:hAnsi="Calibri"/>
          <w:b/>
          <w:sz w:val="21"/>
        </w:rPr>
        <w:t>najsilniejszy kandydat na przyczynę duplikacji purchase 3,8×</w:t>
      </w:r>
      <w:r>
        <w:rPr>
          <w:rFonts w:ascii="Calibri" w:hAnsi="Calibri"/>
          <w:color w:val="707070"/>
          <w:sz w:val="21"/>
        </w:rPr>
        <w:t>. Weryfikacja wymaga dostępu do obu kontenerów GTM. 🔒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1.2 Universal Analytics — martwy tag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(niski priorytet)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Tag </w:t>
      </w:r>
      <w:r>
        <w:rPr>
          <w:rFonts w:ascii="Courier New" w:hAnsi="Courier New"/>
          <w:color w:val="C7254E"/>
          <w:sz w:val="19"/>
        </w:rPr>
        <w:t>UA-82686028-1</w:t>
      </w:r>
      <w:r>
        <w:rPr>
          <w:rFonts w:ascii="Calibri" w:hAnsi="Calibri"/>
          <w:sz w:val="21"/>
        </w:rPr>
        <w:t xml:space="preserve"> jest w HTML. UA przestał zbierać dane w lipcu 2023 r. Tag jest martwym kodem, który niepotrzebnie zwalnia ładowanie strony. Należy usunąć z GTM.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1.3 SALESmanago vs edrone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wyjaśnienia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Na stronie jest wdrożony SALESmanago. GA4 rejestruje ruch z </w:t>
      </w:r>
      <w:r>
        <w:rPr>
          <w:rFonts w:ascii="Courier New" w:hAnsi="Courier New"/>
          <w:color w:val="C7254E"/>
          <w:sz w:val="19"/>
        </w:rPr>
        <w:t>edrone / email</w:t>
      </w:r>
      <w:r>
        <w:rPr>
          <w:rFonts w:ascii="Calibri" w:hAnsi="Calibri"/>
          <w:color w:val="C00000"/>
          <w:sz w:val="21"/>
        </w:rPr>
        <w:t xml:space="preserve"> — 18 158 sesji i 40 transakcji w 30 dniach. Niejasne czy oba narzędzia działają równolegle (risk: duplikacja bazy), czy edrone zostało zastąpione przez SALESmanago przy zachowaniu starych UTM.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1.4 Custom CMP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 (wymaga GTM Admin 🔒)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Własna implementacja </w:t>
      </w:r>
      <w:r>
        <w:rPr>
          <w:rFonts w:ascii="Courier New" w:hAnsi="Courier New"/>
          <w:color w:val="C7254E"/>
          <w:sz w:val="19"/>
        </w:rPr>
        <w:t>window.customerPrivacy</w:t>
      </w:r>
      <w:r>
        <w:rPr>
          <w:rFonts w:ascii="Calibri" w:hAnsi="Calibri"/>
          <w:sz w:val="21"/>
        </w:rPr>
        <w:t xml:space="preserve"> bez zewnętrznego dostawcy (Cookiebot, OneTrust). Własne CMP jest dopuszczalne, ale wymaga weryfikacji czy prawidłowo blokuje tagi GTM przed uzyskaniem zgody i czy jest podpięte do GA4 Consent Mode v2.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 Sekcji 1: 1/5 pkt (20%) — ❌ Krytyczny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III — SEKCJA 3 — Konfiguracja GA4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3.1 Połączenie GA4 ↔ Google Ads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(+1 pkt)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W schemacie GA4 dostępne wymiary: </w:t>
      </w:r>
      <w:r>
        <w:rPr>
          <w:rFonts w:ascii="Courier New" w:hAnsi="Courier New"/>
          <w:color w:val="C7254E"/>
          <w:sz w:val="19"/>
        </w:rPr>
        <w:t>sessionGoogleAdsCampaignId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sessionGoogleAdsCampaignName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sessionGoogleAdsCampaignType</w:t>
      </w:r>
      <w:r>
        <w:rPr>
          <w:rFonts w:ascii="Calibri" w:hAnsi="Calibri"/>
          <w:sz w:val="21"/>
        </w:rPr>
        <w:t>. Połączenie GA4 ↔ Google Ads jest aktywne.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 User-ID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(+1 pkt)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Wymiar </w:t>
      </w:r>
      <w:r>
        <w:rPr>
          <w:rFonts w:ascii="Courier New" w:hAnsi="Courier New"/>
          <w:color w:val="C7254E"/>
          <w:sz w:val="19"/>
        </w:rPr>
        <w:t>signedInWithUserId</w:t>
      </w:r>
      <w:r>
        <w:rPr>
          <w:rFonts w:ascii="Calibri" w:hAnsi="Calibri"/>
          <w:sz w:val="21"/>
        </w:rPr>
        <w:t xml:space="preserve"> dostępny w schemacie. User-ID jest wdrożone — GA4 może śledzić użytkowników cross-device.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 Wykluczenia referral — Klarna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klarna / referral</w:t>
      </w:r>
      <w:r>
        <w:rPr>
          <w:rFonts w:ascii="Calibri" w:hAnsi="Calibri"/>
          <w:color w:val="707070"/>
          <w:sz w:val="21"/>
        </w:rPr>
        <w:t xml:space="preserve"> — 92 sesje w 30 dniach. Klarna nie jest wykluczona z referral tracking. Transakcje dokonane przez Klarna mogą być atrybuowane do źródła "klarna" zamiast do oryginalnego kanału pozyskania. Weryfikacja listy Referral Exclusions wymaga GA4 Admin. 🔒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3.4 Deduplicacja transaction_id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1 635 zdarzeń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/ 430 unikalnych </w:t>
      </w:r>
      <w:r>
        <w:rPr>
          <w:rFonts w:ascii="Courier New" w:hAnsi="Courier New"/>
          <w:color w:val="C7254E"/>
          <w:sz w:val="19"/>
        </w:rPr>
        <w:t>transactionId</w:t>
      </w:r>
      <w:r>
        <w:rPr>
          <w:rFonts w:ascii="Calibri" w:hAnsi="Calibri"/>
          <w:sz w:val="21"/>
        </w:rPr>
        <w:t xml:space="preserve"> = ratio </w:t>
      </w:r>
      <w:r>
        <w:rPr>
          <w:rFonts w:ascii="Calibri" w:hAnsi="Calibri"/>
          <w:b/>
          <w:sz w:val="21"/>
        </w:rPr>
        <w:t>3,80×</w:t>
      </w:r>
      <w:r>
        <w:rPr>
          <w:rFonts w:ascii="Calibri" w:hAnsi="Calibri"/>
          <w:sz w:val="21"/>
        </w:rPr>
        <w:t>. Brak mechanizmu deduplicacji w GA4 lub GTM. Szczegóły w Sekcji 4.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 Wewnętrzny ruch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arytonpl.sharepoint.com / referral</w:t>
      </w:r>
      <w:r>
        <w:rPr>
          <w:rFonts w:ascii="Calibri" w:hAnsi="Calibri"/>
          <w:color w:val="707070"/>
          <w:sz w:val="21"/>
        </w:rPr>
        <w:t xml:space="preserve"> — 39 sesji w GA4. Pracownicy Aryton (właściciela marki) klikają linki do modnakiecka.pl z firmowego SharePointa. Ten ruch trafia do GA4 bez filtrowania. Konfiguracja IP exclusion lub internal traffic wymaga GA4 Admin. 🔒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3.6 Google Ads — własny tag konwersji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</w:t>
      </w:r>
    </w:p>
    <w:p/>
    <w:p>
      <w:pPr>
        <w:spacing w:after="80"/>
      </w:pPr>
      <w:r>
        <w:rPr>
          <w:rFonts w:ascii="Calibri" w:hAnsi="Calibri"/>
          <w:sz w:val="21"/>
        </w:rPr>
        <w:t>Na stronie wykryto Google Ads Conversion Tag (</w:t>
      </w:r>
      <w:r>
        <w:rPr>
          <w:rFonts w:ascii="Courier New" w:hAnsi="Courier New"/>
          <w:color w:val="C7254E"/>
          <w:sz w:val="19"/>
        </w:rPr>
        <w:t>ID: 798911571</w:t>
      </w:r>
      <w:r>
        <w:rPr>
          <w:rFonts w:ascii="Calibri" w:hAnsi="Calibri"/>
          <w:color w:val="107C10"/>
          <w:sz w:val="21"/>
        </w:rPr>
        <w:t>). Jeśli Google Ads korzysta wyłącznie z tego tagu — Smart Bidding jest OK. Jeśli jednocześnie jest aktywny import konwersji z GA4 (purchase event) — konwersje są podwójnie liczone w Ads. Wymaga weryfikacji w panelu Google Ads. 🔒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 Sekcji 3: 3/10 pkt (30%) — ❌ Krytyczny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IV — SEKCJA 4 — Data Quality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4.1 Duplikacja purchase events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 (-4 pkt)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4703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9"/>
              </w:rPr>
              <w:t>Zdarzenia purchase (30 dni)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9"/>
              </w:rPr>
              <w:t>1 635</w:t>
            </w:r>
          </w:p>
        </w:tc>
      </w:tr>
      <w:tr>
        <w:tc>
          <w:tcPr>
            <w:tcW w:type="dxa" w:w="4703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Unikalne transactionId (30 dni)</w:t>
            </w:r>
          </w:p>
        </w:tc>
        <w:tc>
          <w:tcPr>
            <w:tcW w:type="dxa" w:w="4703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430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9"/>
              </w:rPr>
              <w:t>Ratio duplikacji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9"/>
              </w:rPr>
              <w:t>**3,80×**</w:t>
            </w:r>
          </w:p>
        </w:tc>
      </w:tr>
      <w:tr>
        <w:tc>
          <w:tcPr>
            <w:tcW w:type="dxa" w:w="4703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Rzeczywiste AOV</w:t>
            </w:r>
          </w:p>
        </w:tc>
        <w:tc>
          <w:tcPr>
            <w:tcW w:type="dxa" w:w="4703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**1 201 PLN**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9"/>
              </w:rPr>
              <w:t>CVR raportowany w GA4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9"/>
              </w:rPr>
              <w:t>0,54% (fałszywy)</w:t>
            </w:r>
          </w:p>
        </w:tc>
      </w:tr>
      <w:tr>
        <w:tc>
          <w:tcPr>
            <w:tcW w:type="dxa" w:w="4703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CVR rzeczywisty</w:t>
            </w:r>
          </w:p>
        </w:tc>
        <w:tc>
          <w:tcPr>
            <w:tcW w:type="dxa" w:w="4703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0,14%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 xml:space="preserve">Każda transakcja odpala zdarzenie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średnio 3,8 raza. Najbardziej prawdopodobna przyczyna: dwa kontenery GTM (GTM-N4D6KSC + GTM-T68LWS Shopera) strzelają równolegle tagiem GA4 purchase przy każdym zakupie.</w:t>
      </w:r>
    </w:p>
    <w:p/>
    <w:p>
      <w:pPr>
        <w:spacing w:after="80"/>
      </w:pPr>
      <w:r>
        <w:rPr>
          <w:rFonts w:ascii="Calibri" w:hAnsi="Calibri"/>
          <w:b/>
          <w:sz w:val="21"/>
        </w:rPr>
        <w:t>Skutki:</w:t>
      </w:r>
      <w:r>
        <w:rPr>
          <w:rFonts w:ascii="Calibri" w:hAnsi="Calibri"/>
          <w:sz w:val="21"/>
        </w:rPr>
        <w:t xml:space="preserve"> wszystkie dane o sprzedaży w GA4 — liczba transakcji, CVR, ROAS — są zawyżone 3,8×. Jeśli Google Ads importuje konwersje z GA4, Smart Bidding optymalizuje pod fałszywe dane.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4.2 begin_checkout — odwrócony lejek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 (-4 pkt)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Zdarzenie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Liczba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Stosunek do następnego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view_item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579 804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add_to_cart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33 806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5,8% z view_item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view_cart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5 486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16,2% z add_to_cart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begin_checkout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1 308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23,8% z view_cart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add_shipping_info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2 141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**163,7% z begin_checkout** ❌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add_payment_info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805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37,6% z add_shipping_info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purchase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1 635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**203% z add_payment_info** ❌</w:t>
            </w:r>
          </w:p>
        </w:tc>
      </w:tr>
    </w:tbl>
    <w:p/>
    <w:p/>
    <w:p>
      <w:pPr>
        <w:spacing w:after="80"/>
      </w:pP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(1 308) &lt;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(1 635) — fizycznie niemożliwe. </w:t>
      </w:r>
      <w:r>
        <w:rPr>
          <w:rFonts w:ascii="Courier New" w:hAnsi="Courier New"/>
          <w:color w:val="C7254E"/>
          <w:sz w:val="19"/>
        </w:rPr>
        <w:t>add_shipping_info</w:t>
      </w:r>
      <w:r>
        <w:rPr>
          <w:rFonts w:ascii="Calibri" w:hAnsi="Calibri"/>
          <w:sz w:val="21"/>
        </w:rPr>
        <w:t xml:space="preserve"> (2 141) &gt;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color w:val="C00000"/>
          <w:sz w:val="21"/>
        </w:rPr>
        <w:t xml:space="preserve"> (1 308) — shipping info przed checkout? Niemożliwe. Zdarzenie nie jest wdrożone na wszystkich ścieżkach zakupowych (pomijane np. przy szybkim zakupie, PayPo lub przelewy24).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4.3 Ujemny przychód — zwroty bez atrybuowanego źródła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(-2 pkt)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Landing page (not set)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2 994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**-16 743 PLN**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Desktop + (not set) user type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2 005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**-14 446 PLN**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Refundy (</w:t>
      </w:r>
      <w:r>
        <w:rPr>
          <w:rFonts w:ascii="Courier New" w:hAnsi="Courier New"/>
          <w:color w:val="C7254E"/>
          <w:sz w:val="19"/>
        </w:rPr>
        <w:t>refund</w:t>
      </w:r>
      <w:r>
        <w:rPr>
          <w:rFonts w:ascii="Calibri" w:hAnsi="Calibri"/>
          <w:sz w:val="21"/>
        </w:rPr>
        <w:t xml:space="preserve"> event: 13 w 30 dniach) są rejestrowane w GA4, ale nie mają przypisanego landing page ani user type. Powoduje to ujemny przychód w segmentach (not set) — zaburza dane o przychodzie per kanał i per segment. Łączna wartość zwrotów: ~17 000 PLN.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4.4 Login event — anomalia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login</w:t>
      </w:r>
      <w:r>
        <w:rPr>
          <w:rFonts w:ascii="Calibri" w:hAnsi="Calibri"/>
          <w:color w:val="BF8F00"/>
          <w:sz w:val="21"/>
        </w:rPr>
        <w:t xml:space="preserve"> — 448 382 zdarzeń, średnio 4,67 per użytkownika. Przy ~155 000 użytkownikach to blisko 3 loginów per użytkownik — podejrzanie wysoko. Możliwe że event odpala się przy każdym odświeżeniu strony gdy user jest zalogowany, zamiast wyłącznie przy faktycznym zalogowaniu. Wymaga weryfikacji triggera w GTM. 🔒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4.5 sign_up — mała liczba rejestracji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sign_up</w:t>
      </w:r>
      <w:r>
        <w:rPr>
          <w:rFonts w:ascii="Calibri" w:hAnsi="Calibri"/>
          <w:sz w:val="21"/>
        </w:rPr>
        <w:t xml:space="preserve"> — 23 zdarzenia w 30 dniach. Dla sklepu z ~300 000 sesjami miesięcznie to mniej niż 1 rejestracja na 13 000 sesji. Albo event jest błędnie wdrożony, albo sklep mocno ogranicza rejestrację (np. zakup bez konta).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 Sekcji 4: 2/24 pkt (8%) — ❌ Krytyczny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V — SEKCJA 5 — UTM / Źródła Ruchu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5.1 Przegląd źródeł (30 dni)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Źródło / Medium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google / organic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76 286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187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259 102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0,245%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google / cpc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114 188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89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99 000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0,078%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facebook / cpc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57 038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29 007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0,039%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edrone / email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18 158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52 085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0,220%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(direct) / (none)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16 342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20 978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0,116%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(not set) / (not set)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6 365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9 689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0,440%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bing / organic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2 891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27 077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0,795%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Uwaga do CR:</w:t>
      </w:r>
      <w:r>
        <w:rPr>
          <w:rFonts w:ascii="Calibri" w:hAnsi="Calibri"/>
          <w:sz w:val="21"/>
        </w:rPr>
        <w:t xml:space="preserve"> Transakcje = metryka </w:t>
      </w:r>
      <w:r>
        <w:rPr>
          <w:rFonts w:ascii="Courier New" w:hAnsi="Courier New"/>
          <w:color w:val="C7254E"/>
          <w:sz w:val="19"/>
        </w:rPr>
        <w:t>transactions</w:t>
      </w:r>
      <w:r>
        <w:rPr>
          <w:rFonts w:ascii="Calibri" w:hAnsi="Calibri"/>
          <w:sz w:val="21"/>
        </w:rPr>
        <w:t xml:space="preserve"> z API (może różnić się od unikalnych transactionId). Porównanie względne między kanałami jest wiarygodne.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5.2 Facebook — fragmentacja na 6 wariantów źródła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(-2 pkt)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Wariant źródła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Medium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facebook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cpc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57 038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29 007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m.facebook.com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referral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1 684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4 220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l.facebook.com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referral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694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lm.facebook.com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referral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386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699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facebook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referral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335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1 737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facebook.com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referral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**Łącznie Meta**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**60 225**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**31**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**35 663 PLN**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Ruch organiczny z Facebooka (posty, stories, bio) trafia jako referral z 5 różnych wariantów domeny. GA4 traktuje je jako osobne źródła — prawdziwy zasięg Meta jest niedoszacowany. Rekomendacja: wdrożyć UTM na wszystkich linkach organicznych publikowanych w social media.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5.3 Klarna w referral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(-1 pkt)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klarna / referral</w:t>
      </w:r>
      <w:r>
        <w:rPr>
          <w:rFonts w:ascii="Calibri" w:hAnsi="Calibri"/>
          <w:color w:val="707070"/>
          <w:sz w:val="21"/>
        </w:rPr>
        <w:t xml:space="preserve"> — 92 sesje. Bramka płatności Klarna generuje sesje referral przy powrocie ze strony płatności. Oryginalne źródło pozyskania jest nadpisywane przez "klarna". Naprawa: dodać domeny Klarna do Referral Exclusions w GA4 Admin. 🔒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5.4 Bramki pocztowe — referral z webmaila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(akceptowalny poziom)</w:t>
      </w:r>
    </w:p>
    <w:p/>
    <w:p>
      <w:pPr>
        <w:spacing w:after="80"/>
      </w:pPr>
      <w:r>
        <w:rPr>
          <w:rFonts w:ascii="Calibri" w:hAnsi="Calibri"/>
          <w:sz w:val="21"/>
        </w:rPr>
        <w:t>poczta.onet.pl (226), poczta.interia.pl (76), poczta.o2.pl (68), poczta.wp.pl (54), mail.google.com (33) — łącznie ~457 sesji, 0 transakcji. To użytkownicy klikający emaile przez webmail. Poziom akceptowalny, nie wymaga działania.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5.5 SMS — zero konwersji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(-1 pkt)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Kampania SMS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promocja_do20_cz1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534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kwartalny_marzec2026_cz1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278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final_sale_cz2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229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promocja_do20_cz2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209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final_sale_cz1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181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**Łącznie SMS**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**1 837**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**0**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1 837 sesji, 5 kampanii, 0 PLN przychodu. Możliwe przyczyny: landing page nie działa na mobile, GA4 purchase event nie odpala się po powrocie z SMS, lub konwersje są atrybuowane do innego medium.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5.6 (not set) — nieatrybuowane sesje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 (-1 pkt)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(not set) / (not set)</w:t>
      </w:r>
      <w:r>
        <w:rPr>
          <w:rFonts w:ascii="Calibri" w:hAnsi="Calibri"/>
          <w:color w:val="107C10"/>
          <w:sz w:val="21"/>
        </w:rPr>
        <w:t xml:space="preserve"> — 6 365 sesji (2,1% całości). Benchmark: poniżej 1% = OK. 2,1% = do poprawy. Możliwe przyczyny: sesje z aplikacji bez referra, błędy GTM, zdarzenia bez sesji.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5.7 edrone email —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(+1 pkt)</w:t>
      </w:r>
    </w:p>
    <w:p/>
    <w:p>
      <w:pPr>
        <w:spacing w:after="80"/>
      </w:pPr>
      <w:r>
        <w:rPr>
          <w:rFonts w:ascii="Calibri" w:hAnsi="Calibri"/>
          <w:sz w:val="21"/>
        </w:rPr>
        <w:t>Wszystkie kampanie edrone mają spójne UTM (</w:t>
      </w:r>
      <w:r>
        <w:rPr>
          <w:rFonts w:ascii="Courier New" w:hAnsi="Courier New"/>
          <w:color w:val="C7254E"/>
          <w:sz w:val="19"/>
        </w:rPr>
        <w:t>source=edrone, medium=email</w:t>
      </w:r>
      <w:r>
        <w:rPr>
          <w:rFonts w:ascii="Calibri" w:hAnsi="Calibri"/>
          <w:sz w:val="21"/>
        </w:rPr>
        <w:t xml:space="preserve">). Automation: </w:t>
      </w:r>
      <w:r>
        <w:rPr>
          <w:rFonts w:ascii="Courier New" w:hAnsi="Courier New"/>
          <w:color w:val="C7254E"/>
          <w:sz w:val="19"/>
        </w:rPr>
        <w:t>porzucony_koszyk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przywracaj_klientow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rekomendacje_koszyk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przegladane_produkty</w:t>
      </w:r>
      <w:r>
        <w:rPr>
          <w:rFonts w:ascii="Calibri" w:hAnsi="Calibri"/>
          <w:sz w:val="21"/>
        </w:rPr>
        <w:t xml:space="preserve"> — prawidłowo otagowane. Porzucony koszyk osiąga CR 0,51–0,56% — najlepsza kampania email.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5.8 Wewnętrzny ruch — SharePoint Aryton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(-1 pkt)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arytonpl.sharepoint.com / referral</w:t>
      </w:r>
      <w:r>
        <w:rPr>
          <w:rFonts w:ascii="Calibri" w:hAnsi="Calibri"/>
          <w:sz w:val="21"/>
        </w:rPr>
        <w:t xml:space="preserve"> — 39 sesji. Ruch pracowników Aryton klikających modnakiecka.pl z firmowego SharePointa trafia do GA4 bez filtrowania.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 Sekcji 5: 5/14 pkt (36%) — ❌ Krytyczny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VI — SEKCJA 7 — Lejki per kanał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Lejek e-commerce per kanał (30 dni)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Kanał</w:t>
            </w:r>
          </w:p>
        </w:tc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Add to Cart</w:t>
            </w:r>
          </w:p>
        </w:tc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Checkout</w:t>
            </w:r>
          </w:p>
        </w:tc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</w:t>
            </w:r>
          </w:p>
        </w:tc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  <w:tc>
          <w:tcPr>
            <w:tcW w:type="dxa" w:w="1344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Checkout/Zakup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Cross-network (PMax)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106 792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5 215 (4,9%)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242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256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0,24%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105,8% ❌</w:t>
            </w:r>
          </w:p>
        </w:tc>
      </w:tr>
      <w:tr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Organic Search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80 528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14 611 (18,1%)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601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737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0,92%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122,6% 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Paid Social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57 038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4 073 (7,1%)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130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179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0,31%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137,7% ❌</w:t>
            </w:r>
          </w:p>
        </w:tc>
      </w:tr>
      <w:tr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18 167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3 479 (19,1%)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181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1,00%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127,5% 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Direct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16 342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2 350 (14,4%)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44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0,76%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284,1% ❌</w:t>
            </w:r>
          </w:p>
        </w:tc>
      </w:tr>
      <w:tr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Paid Search (Brand)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4 259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892 (20,9%)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43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1,01%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91,5% 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Display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3 919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501 (12,8%)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0,51%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90,9% ✅</w:t>
            </w:r>
          </w:p>
        </w:tc>
      </w:tr>
      <w:tr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SMS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1 837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350 (19,1%)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0,27%</w:t>
            </w:r>
          </w:p>
        </w:tc>
        <w:tc>
          <w:tcPr>
            <w:tcW w:type="dxa" w:w="1344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71,4% ✅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Referral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1 133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187 (16,5%)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sz w:val="19"/>
              </w:rPr>
              <w:t>1,50%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121,4% ❌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Checkout &gt; Zakup (prawidłowe):</w:t>
      </w:r>
      <w:r>
        <w:rPr>
          <w:rFonts w:ascii="Calibri" w:hAnsi="Calibri"/>
          <w:sz w:val="21"/>
        </w:rPr>
        <w:t xml:space="preserve"> tylko Paid Search, Display i SMS. We wszystkich pozostałych kanałach purchase &gt; checkout — begin_checkout jest systemowo niedowdrożone.</w:t>
      </w:r>
    </w:p>
    <w:p/>
    <w:p>
      <w:pPr>
        <w:spacing w:after="80"/>
      </w:pPr>
      <w:r>
        <w:rPr>
          <w:rFonts w:ascii="Calibri" w:hAnsi="Calibri"/>
          <w:b/>
          <w:sz w:val="21"/>
        </w:rPr>
        <w:t>Direct — dramatyczna anomalia:</w:t>
      </w:r>
      <w:r>
        <w:rPr>
          <w:rFonts w:ascii="Calibri" w:hAnsi="Calibri"/>
          <w:sz w:val="21"/>
        </w:rPr>
        <w:t xml:space="preserve"> 44 checkouty / 125 zakupów = 284%. Powracający klienci direct prawdopodobnie korzystają z szybkiego zakupu (historia zamówień, zapisany koszyk) z pominięciem standardowego checkoutu.</w:t>
      </w:r>
    </w:p>
    <w:p/>
    <w:p>
      <w:pPr>
        <w:spacing w:after="80"/>
      </w:pPr>
      <w:r>
        <w:rPr>
          <w:rFonts w:ascii="Calibri" w:hAnsi="Calibri"/>
          <w:b/>
          <w:sz w:val="21"/>
        </w:rPr>
        <w:t>Organic Search — najlepsza jakość koszyka:</w:t>
      </w:r>
      <w:r>
        <w:rPr>
          <w:rFonts w:ascii="Calibri" w:hAnsi="Calibri"/>
          <w:sz w:val="21"/>
        </w:rPr>
        <w:t xml:space="preserve"> add</w:t>
      </w:r>
      <w:r>
        <w:rPr>
          <w:rFonts w:ascii="Calibri" w:hAnsi="Calibri"/>
          <w:i/>
          <w:sz w:val="21"/>
        </w:rPr>
        <w:t>to</w:t>
      </w:r>
      <w:r>
        <w:rPr>
          <w:rFonts w:ascii="Calibri" w:hAnsi="Calibri"/>
          <w:sz w:val="21"/>
        </w:rPr>
        <w:t>cart/sesje = 18,1% — najwyższy wskaźnik spośród głównych kanałów. Organic generuje 296 059 PLN (57,3% całego przychodu) przy 26,5% sesji — najefektywniejszy kanał.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 Sekcji 7: 2/8 pkt (25%) — ❌ Krytyczny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VII — SEKCJA 9 — Analiza Danych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9.1 Urządzenia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Urządzenie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Zakupy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Mobile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228 178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76,7%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974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0,43%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307 419 PLN</w:t>
            </w:r>
          </w:p>
        </w:tc>
      </w:tr>
      <w:tr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Desktop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64 957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21,8%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651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1,00%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208 456 PLN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Tablet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4 432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1,5%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0,23%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499 PLN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 xml:space="preserve">Desktop CR (1,00%) jest </w:t>
      </w:r>
      <w:r>
        <w:rPr>
          <w:rFonts w:ascii="Calibri" w:hAnsi="Calibri"/>
          <w:b/>
          <w:sz w:val="21"/>
        </w:rPr>
        <w:t>2,3× wyższy</w:t>
      </w:r>
      <w:r>
        <w:rPr>
          <w:rFonts w:ascii="Calibri" w:hAnsi="Calibri"/>
          <w:sz w:val="21"/>
        </w:rPr>
        <w:t xml:space="preserve"> niż mobile (0,43%). Przy 76,7% ruchu z mobile i tak niskim CR — poprawa UX mobilnego ma największy potencjał wzrostu sprzedaży.</w:t>
      </w:r>
    </w:p>
    <w:p/>
    <w:p>
      <w:pPr>
        <w:spacing w:after="80"/>
      </w:pPr>
      <w:r>
        <w:rPr>
          <w:rFonts w:ascii="Calibri" w:hAnsi="Calibri"/>
          <w:b/>
          <w:sz w:val="21"/>
        </w:rPr>
        <w:t>Segment powracający: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 x Urządzenie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Zakupy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Powracający mobile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90 333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670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0,74%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241 753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Powracający desktop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34 492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400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**1,16%**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142 530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Nowi mobile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114 699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267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0,23%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62 392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Nowi desktop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28 415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243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0,86%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80 372 PLN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Powracający desktop: CR=1,16% — najlepszy segment. Powracający mobile: CR=0,74% — 3,2× lepiej niż nowi mobile (0,23%).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9.2 Nowi vs Powracający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Zakupy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  <w:tc>
          <w:tcPr>
            <w:tcW w:type="dxa" w:w="1568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AOV*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Nowi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143 696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47,6%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514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0,36%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9"/>
              </w:rPr>
              <w:t>278 PLN*</w:t>
            </w:r>
          </w:p>
        </w:tc>
      </w:tr>
      <w:tr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Powracający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128 089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42,5%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1 076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0,84%</w:t>
            </w:r>
          </w:p>
        </w:tc>
        <w:tc>
          <w:tcPr>
            <w:tcW w:type="dxa" w:w="1568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358 PLN*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*AOV zaniżone przez duplikację purchase. Powracający konwertują 2,3× lepiej niż nowi i generują 384 782 PLN (74,5% przychodu) przy 42,5% sesji.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9.3 Top landing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Landing Page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Zakupy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/ (strona główna)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76 831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554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0,72%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212 713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/c/390-nowosci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17 569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0,31%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25 159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/c/705-promocja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12 901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0,062%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4 809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/c/414-spodnie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12 321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0,016%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719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/p/26307-sukienka-z-jedwabiu.html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11 333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**0**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**0%**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**0 PLN**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/c/1241-wiosna-lato-2026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10 817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0,028%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**0 PLN**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/kolekcja/effortless-mood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9 875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0,030%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2 879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/c/412-bluzki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9 075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0,033%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839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/koszyk?action=show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3 095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0,68%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11 107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(not set)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2 994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**-16 743 PLN**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Sukienka z jedwabiu (`/p/26307`):</w:t>
      </w:r>
      <w:r>
        <w:rPr>
          <w:rFonts w:ascii="Calibri" w:hAnsi="Calibri"/>
          <w:sz w:val="21"/>
        </w:rPr>
        <w:t xml:space="preserve"> 11 333 sesji to 6. najwyższy ruch ze wszystkich landing pages — ale 0 zakupów i 0 PLN przychodu. Produkt może być niedostępny, wyprzedany lub ma problem z UX (cena, zdjęcia, brak rozmiarów).</w:t>
      </w:r>
    </w:p>
    <w:p/>
    <w:p>
      <w:pPr>
        <w:spacing w:after="80"/>
      </w:pPr>
      <w:r>
        <w:rPr>
          <w:rFonts w:ascii="Calibri" w:hAnsi="Calibri"/>
          <w:b/>
          <w:sz w:val="21"/>
        </w:rPr>
        <w:t>Kategoria Wiosna-Lato 2026 (`/c/1241`):</w:t>
      </w:r>
      <w:r>
        <w:rPr>
          <w:rFonts w:ascii="Calibri" w:hAnsi="Calibri"/>
          <w:sz w:val="21"/>
        </w:rPr>
        <w:t xml:space="preserve"> 10 817 sesji, 3 zakupy, przychód=0 PLN — albo błąd śledzenia przychodu, albo produkty sezonowe jeszcze niedostępne.</w:t>
      </w:r>
    </w:p>
    <w:p/>
    <w:p>
      <w:pPr>
        <w:spacing w:after="80"/>
      </w:pPr>
      <w:r>
        <w:rPr>
          <w:rFonts w:ascii="Calibri" w:hAnsi="Calibri"/>
          <w:b/>
          <w:sz w:val="21"/>
        </w:rPr>
        <w:t>Koszyk jako landing (`/koszyk?action=show`):</w:t>
      </w:r>
      <w:r>
        <w:rPr>
          <w:rFonts w:ascii="Calibri" w:hAnsi="Calibri"/>
          <w:sz w:val="21"/>
        </w:rPr>
        <w:t xml:space="preserve"> 3 095 użytkowników wchodzi bezpośrednio na stronę koszyka z zewnątrz (zakładki, linki z emaili?). CR=0,68% — wyższy niż większość kategorii.</w:t>
      </w:r>
    </w:p>
    <w:p/>
    <w:p>
      <w:pPr>
        <w:spacing w:after="80"/>
      </w:pPr>
      <w:r>
        <w:rPr>
          <w:rFonts w:ascii="Calibri" w:hAnsi="Calibri"/>
          <w:b/>
          <w:sz w:val="21"/>
        </w:rPr>
        <w:t>(not set) landing page:</w:t>
      </w:r>
      <w:r>
        <w:rPr>
          <w:rFonts w:ascii="Calibri" w:hAnsi="Calibri"/>
          <w:sz w:val="21"/>
        </w:rPr>
        <w:t xml:space="preserve"> -16 743 PLN — zwroty zarejestrowane bez przypisanego landing page. Wynika z braku session_id przy zdarzeniu refund lub błędu w DataLayer.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9.4 Geografia — Top 15 miast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Miasto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Zakupy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Warszawa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65 717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387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0,59%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120 789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Wrocław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24 720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147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0,59%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25 137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Poznań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15 864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0,57%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30 041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Gdańsk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14 843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0,43%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28 045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Kraków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16 446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0,46%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21 987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Katowice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13 127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51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0,39%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8 897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Łódź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11 509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0,49%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15 243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Bydgoszcz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9 673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0,41%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3 195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**Kielce**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3 307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**32**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**0,97%**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14 177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Szczecin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4 917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0,63%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11 637 PLN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Lublin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5 820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0,43%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2 602 PLN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Toruń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3 516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0,63%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6 560 PLN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Kielce: CR=0,97%</w:t>
      </w:r>
      <w:r>
        <w:rPr>
          <w:rFonts w:ascii="Calibri" w:hAnsi="Calibri"/>
          <w:sz w:val="21"/>
        </w:rPr>
        <w:t xml:space="preserve"> — najwyższy CR spośród wszystkich miast i 3,9 razy wyższy niż Kraków. Kielce generują 14 177 PLN z 3 307 sesji. Warto sprawdzić czy jest tam salon stacjonarny Modna Kiecka — powracający klienci sklepu stacjonarnego mogą napędzać CR online.</w:t>
      </w:r>
    </w:p>
    <w:p/>
    <w:p>
      <w:pPr>
        <w:spacing w:after="80"/>
      </w:pPr>
      <w:r>
        <w:rPr>
          <w:rFonts w:ascii="Calibri" w:hAnsi="Calibri"/>
          <w:b/>
          <w:sz w:val="21"/>
        </w:rPr>
        <w:t>Bydgoszcz:</w:t>
      </w:r>
      <w:r>
        <w:rPr>
          <w:rFonts w:ascii="Calibri" w:hAnsi="Calibri"/>
          <w:sz w:val="21"/>
        </w:rPr>
        <w:t xml:space="preserve"> 9 673 sesji (7. miasto pod wolumenem), 40 zakupów, CR=0,41%, ale przychód tylko 3 195 PLN — AOV zaledwie ~80 PLN (vs Kielce ~443 PLN). Anomalia do sprawdzenia.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9.5 Trendy dzienne — anomalie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Zakupy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24.03 (wt)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13 665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3 085 PLN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25.03 (sr)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14 385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8 749 PLN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17.03 (wt)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10 749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5 466 PLN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Tygodnie 17-18.03 i 24-25.03 mają wyraźnie niższą sprzedaż niż otoczenie. Warto zweryfikować w Google Ads czy w tych dniach były zmiany kampanii lub przerwy techniczne.</w:t>
      </w:r>
    </w:p>
    <w:p/>
    <w:p>
      <w:pPr>
        <w:spacing w:after="80"/>
      </w:pPr>
      <w:r>
        <w:rPr>
          <w:rFonts w:ascii="Calibri" w:hAnsi="Calibri"/>
          <w:sz w:val="21"/>
        </w:rPr>
        <w:t>Szczyty: 31.03 (44 627 PLN), 22.03 (30 598 PLN), 01.04 (37 239 PLN) — środy i wtorki dominują sprzedaż.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9.6 Kampanie Google Ads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Kampania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PMax - Wszystkie Produkty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75 603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46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54 461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0,061%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PMax - Spodnie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10 263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4 939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0,049%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GEN - Effortless Mood - Discovery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8 148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5 375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0,061%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PMax - Bluzki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7 768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7 046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0,064%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GDN - Remarketing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3 905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7 524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0,179%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SEA - Brand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3 506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11 164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0,399%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PMax - Plaszcze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6 929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0,413%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SEA Brand (CR=0,40%) i PMax Plaszcze (CR=0,41%) — 6,5× wyższy CR niż główny PMax. GDN Remarketing (CR=0,18%) — 3× lepiej niż PMax. Budżet PMax Wszystkie Produkty generuje 25,4% ruchu przy najsłabszym CR.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9.7 Email automation edrone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Kampania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porzucony_koszyk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532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4 396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0,56%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porzucony_koszyk2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589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4 177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0,51%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kwartalny_03_2026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566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3 355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0,88%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kwartalny_03_2026_nr2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324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4 366 PLN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0,62%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przywracaj_klientow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1 068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2 838 PLN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0,19%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Abandoned cart: CR=0,51–0,56% — topowe kampanie email. Warto rozbudować sekwencję (więcej kroków, personalizacja produktów).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VIII — LISTA REKOMENDACJI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Priorytet 1 — Krytyczne (naprawić w ciągu tygodnia)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Działanie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Efekt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Dwa kontenery GTM — duplikacja purchase 3,8x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Porównać tagi GA4 purchase w GTM-N4D6KSC i GTM-T68LWS. Wyłączyć duplikat — pozostawić tylko jeden aktywny tag purchase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Prawidłowe dane o sprzedaży, prawidłowy ROAS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begin_checkout odwrócony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Zidentyfikować wszystkie ścieżki zakupowe (checkout, szybki zakup, PayPo, Przelewy24) i wdrożyć begin_checkout na każdej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Działający lejek — możliwa optymalizacja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Google Ads — weryfikacja podwójnego liczenia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 Google Ads sprawdzić czy konwersja purchase pochodzi z native tagu (798911571) czy z importu GA4. Zostawić jedno źródło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Prawidłowy Smart Bidding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Priorytet 2 — Ważne (naprawić w ciągu 2 tygodni)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Działanie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Sukienka z jedwabiu — 11 333 sesji, 0 zakupów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Sprawdzić dostępność produktu, cenę, UX strony — czy można dodać do koszyka?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Klarna w referral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Dodać domeny Klarna do Referral Exclusions w GA4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Meta UTM na organicu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Wdrożyć UTM na postach, stories i bio (utm_source=facebook, utm_medium=social)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R7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SMS 0% CR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Przetestować ścieżkę zakupową ze strony kampanii SMS na mobile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UA martwy tag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Usunąć UA-82686028-1 z GTM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R9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Wewnętrzny ruch SharePoint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Dodać filtr IP lub hostname dla arytonpl.sharepoint.com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  <w:sz w:val="24"/>
        </w:rPr>
        <w:t>Priorytet 3 — Do rozważenia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Obserwacja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Rekomendacja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PMax CR=0,061% vs Brand CR=0,40%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Przegląd alokacji budżetu Google Ads — czy PMax Wszystkie Produkty ma za duży udział?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R11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Kielce CR=0,97%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Zbadać skąd pochodzi ten ruch — personalizacja lub lokalne działania?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Bydgoszcz — AOV anomalia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Sprawdzić czy nie ma problemu z cenami lub konkretną kampanią kierowaną do Bydgoszczy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R13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Bing Organic CR=0,80%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Rozważyć kampanie Bing Ads — organika Bing konwertuje lepiej niż Google Organic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Abandoned cart — rozbudowa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Zwiększyć liczbę kroków sekwencji porzuconego koszyka (aktualnie 2 kampanie, warto dodać 3-5 kroków)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R15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SALESmanago vs edrone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Wyjaśnić podział ról obu narzędzi — czy działają równolegle?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IX — BRIEFING KOŃCOWY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Pytania do klienta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Duplikacja transakcji</w:t>
      </w:r>
      <w:r>
        <w:rPr>
          <w:rFonts w:ascii="Calibri" w:hAnsi="Calibri"/>
          <w:sz w:val="21"/>
        </w:rPr>
        <w:t xml:space="preserve"> — ile realnych zamówień odnotował Shoper w ciągu ostatnich 30 dni? GA4 pokazuje 430 unikalnych transaction ID i 1 635 eventów purchase.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Dwa kontenery GTM</w:t>
      </w:r>
      <w:r>
        <w:rPr>
          <w:rFonts w:ascii="Calibri" w:hAnsi="Calibri"/>
          <w:sz w:val="21"/>
        </w:rPr>
        <w:t xml:space="preserve"> — kto zarządza GTM-N4D6KSC? Czy jest tam tag GA4 purchase? Kto zarządza GTM-T68LWS (Shoper)?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Google Ads konwersje</w:t>
      </w:r>
      <w:r>
        <w:rPr>
          <w:rFonts w:ascii="Calibri" w:hAnsi="Calibri"/>
          <w:sz w:val="21"/>
        </w:rPr>
        <w:t xml:space="preserve"> — proszę podać listę aktywnych konwersji z Google Ads Admin: Narzędzia → Konwersje.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begin_checkout</w:t>
      </w:r>
      <w:r>
        <w:rPr>
          <w:rFonts w:ascii="Calibri" w:hAnsi="Calibri"/>
          <w:sz w:val="21"/>
        </w:rPr>
        <w:t xml:space="preserve"> — ile wariantów procesu zakupowego ma sklep? (standardowy checkout, szybki zakup, PayPo, Przelewy24?)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Sukienka z jedwabiu</w:t>
      </w:r>
      <w:r>
        <w:rPr>
          <w:rFonts w:ascii="Calibri" w:hAnsi="Calibri"/>
          <w:sz w:val="21"/>
        </w:rPr>
        <w:t xml:space="preserve"> — czy produkt </w:t>
      </w:r>
      <w:r>
        <w:rPr>
          <w:rFonts w:ascii="Courier New" w:hAnsi="Courier New"/>
          <w:color w:val="C7254E"/>
          <w:sz w:val="19"/>
        </w:rPr>
        <w:t>/p/26307</w:t>
      </w:r>
      <w:r>
        <w:rPr>
          <w:rFonts w:ascii="Calibri" w:hAnsi="Calibri"/>
          <w:sz w:val="21"/>
        </w:rPr>
        <w:t xml:space="preserve"> jest dostępny w sklepie?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SMS konwersje</w:t>
      </w:r>
      <w:r>
        <w:rPr>
          <w:rFonts w:ascii="Calibri" w:hAnsi="Calibri"/>
          <w:sz w:val="21"/>
        </w:rPr>
        <w:t xml:space="preserve"> — czy kampanie SMS są widoczne w systemie Shoper jako źródło zamówień?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SALESmanago vs edrone</w:t>
      </w:r>
      <w:r>
        <w:rPr>
          <w:rFonts w:ascii="Calibri" w:hAnsi="Calibri"/>
          <w:sz w:val="21"/>
        </w:rPr>
        <w:t xml:space="preserve"> — czy oba narzędzia są aktywne i jakie są ich zakresy?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Kielce</w:t>
      </w:r>
      <w:r>
        <w:rPr>
          <w:rFonts w:ascii="Calibri" w:hAnsi="Calibri"/>
          <w:sz w:val="21"/>
        </w:rPr>
        <w:t xml:space="preserve"> — czy w Kielcach jest salon stacjonarny? Może wyjaśniać wysoki CR.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CMP Consent Mode</w:t>
      </w:r>
      <w:r>
        <w:rPr>
          <w:rFonts w:ascii="Calibri" w:hAnsi="Calibri"/>
          <w:sz w:val="21"/>
        </w:rPr>
        <w:t xml:space="preserve"> — czy </w:t>
      </w:r>
      <w:r>
        <w:rPr>
          <w:rFonts w:ascii="Courier New" w:hAnsi="Courier New"/>
          <w:color w:val="C7254E"/>
          <w:sz w:val="19"/>
        </w:rPr>
        <w:t>window.customerPrivacy</w:t>
      </w:r>
      <w:r>
        <w:rPr>
          <w:rFonts w:ascii="Calibri" w:hAnsi="Calibri"/>
          <w:sz w:val="21"/>
        </w:rPr>
        <w:t xml:space="preserve"> jest podpięte do GA4 Consent Mode v2?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rFonts w:ascii="Calibri" w:hAnsi="Calibri"/>
          <w:sz w:val="21"/>
        </w:rPr>
        <w:t>*Audyt wygenerowany: 2026-04-03 | Dane: GA4 Data API + HTML modnakiecka.pl | Audytor: Adrian Andrzejczyk*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