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E76" w:rsidRDefault="00053E76" w:rsidP="00053E76">
      <w:pPr>
        <w:jc w:val="center"/>
        <w:rPr>
          <w:b/>
          <w:lang w:val="en-US"/>
        </w:rPr>
      </w:pPr>
      <w:r w:rsidRPr="00053E76">
        <w:rPr>
          <w:b/>
          <w:lang w:val="en-US"/>
        </w:rPr>
        <w:t>Strategic Roadmap: Autonomous Physical AI Platform</w:t>
      </w:r>
    </w:p>
    <w:p w:rsidR="008C52A1" w:rsidRPr="008C52A1" w:rsidRDefault="009477D8" w:rsidP="00F80EDD">
      <w:pPr>
        <w:jc w:val="both"/>
        <w:rPr>
          <w:lang w:val="en-US"/>
        </w:rPr>
      </w:pPr>
      <w:r>
        <w:rPr>
          <w:lang w:val="en-US"/>
        </w:rPr>
        <w:t xml:space="preserve">This </w:t>
      </w:r>
      <w:r w:rsidR="008C52A1" w:rsidRPr="008C52A1">
        <w:rPr>
          <w:lang w:val="en-US"/>
        </w:rPr>
        <w:t>is a comprehensive, enterprise-grade Project Roadmap for the Autonomous Physical AI Platform.</w:t>
      </w:r>
      <w:r>
        <w:rPr>
          <w:lang w:val="en-US"/>
        </w:rPr>
        <w:t xml:space="preserve"> </w:t>
      </w:r>
      <w:r w:rsidR="008C52A1" w:rsidRPr="008C52A1">
        <w:rPr>
          <w:lang w:val="en-US"/>
        </w:rPr>
        <w:t>This roadmap is designed for executive stakeholders, project managers, and engineering leads. It breaks down the massive undertaking into logical, phased milestones over an 18-month horizon, balancing rapid innovation with the rigorous safety and compliance requirements of the oil and gas industry.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Target Asset: </w:t>
      </w:r>
      <w:r w:rsidR="00C47B68">
        <w:rPr>
          <w:lang w:val="en-US"/>
        </w:rPr>
        <w:t xml:space="preserve">Oil Pipeline </w:t>
      </w:r>
      <w:r w:rsidRPr="008C52A1">
        <w:rPr>
          <w:lang w:val="en-US"/>
        </w:rPr>
        <w:t>Segment (Pilot) → Fleet-Wide Deployment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Timeline: 18 Months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Objective: Transition from reactive human monitoring to proactive, autonomous, and compliant pipeline integrity management.</w:t>
      </w:r>
    </w:p>
    <w:p w:rsidR="002C31BB" w:rsidRDefault="002C31BB" w:rsidP="002C31BB">
      <w:pPr>
        <w:pStyle w:val="a8"/>
        <w:jc w:val="center"/>
      </w:pPr>
      <w:bookmarkStart w:id="0" w:name="_GoBack"/>
      <w:r>
        <w:rPr>
          <w:noProof/>
        </w:rPr>
        <w:drawing>
          <wp:inline distT="0" distB="0" distL="0" distR="0" wp14:anchorId="4A99C4AB" wp14:editId="081AAF03">
            <wp:extent cx="5960390" cy="3200400"/>
            <wp:effectExtent l="0" t="0" r="2540" b="0"/>
            <wp:docPr id="2" name="Рисунок 2" descr="C:\Users\Пользователь\OneDrive\Изображения\Gantt_Style_Timeline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льзователь\OneDrive\Изображения\Gantt_Style_Timeline_Char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232" cy="320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C52A1" w:rsidRPr="00906639" w:rsidRDefault="008C52A1" w:rsidP="00F80EDD">
      <w:pPr>
        <w:jc w:val="both"/>
        <w:rPr>
          <w:b/>
          <w:lang w:val="en-US"/>
        </w:rPr>
      </w:pPr>
      <w:r w:rsidRPr="00906639">
        <w:rPr>
          <w:b/>
          <w:lang w:val="en-US"/>
        </w:rPr>
        <w:t>Phase 1: Foundation &amp; Lab Validation (Months 1–3)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Focus: Finalizing architecture, training models, and validating the system in a controlled, simulated environment.</w:t>
      </w:r>
    </w:p>
    <w:p w:rsidR="008C52A1" w:rsidRPr="00012D69" w:rsidRDefault="008C52A1" w:rsidP="00F80EDD">
      <w:pPr>
        <w:jc w:val="both"/>
        <w:rPr>
          <w:u w:val="single"/>
          <w:lang w:val="en-US"/>
        </w:rPr>
      </w:pPr>
      <w:r w:rsidRPr="00012D69">
        <w:rPr>
          <w:u w:val="single"/>
          <w:lang w:val="en-US"/>
        </w:rPr>
        <w:t xml:space="preserve">Key </w:t>
      </w:r>
      <w:proofErr w:type="spellStart"/>
      <w:r w:rsidRPr="00012D69">
        <w:rPr>
          <w:u w:val="single"/>
          <w:lang w:val="en-US"/>
        </w:rPr>
        <w:t>Workstreams</w:t>
      </w:r>
      <w:proofErr w:type="spellEnd"/>
      <w:r w:rsidRPr="00012D69">
        <w:rPr>
          <w:u w:val="single"/>
          <w:lang w:val="en-US"/>
        </w:rPr>
        <w:t>:</w:t>
      </w:r>
    </w:p>
    <w:p w:rsidR="008C52A1" w:rsidRPr="008C52A1" w:rsidRDefault="00012D69" w:rsidP="00F80EDD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C52A1" w:rsidRPr="008C52A1">
        <w:rPr>
          <w:lang w:val="en-US"/>
        </w:rPr>
        <w:t>AI/ML Development: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Train the Sentinel Transformer and Cascade GNN on historical normal operations data.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Generate synthetic "Black Swan" scenarios using the Cosmos pipeline to stress-test the models.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Optimize models for NVIDIA Jetson Orin using </w:t>
      </w:r>
      <w:proofErr w:type="spellStart"/>
      <w:r w:rsidRPr="008C52A1">
        <w:rPr>
          <w:lang w:val="en-US"/>
        </w:rPr>
        <w:t>TensorRT</w:t>
      </w:r>
      <w:proofErr w:type="spellEnd"/>
      <w:r w:rsidRPr="008C52A1">
        <w:rPr>
          <w:lang w:val="en-US"/>
        </w:rPr>
        <w:t xml:space="preserve"> (FP16 quantization).</w:t>
      </w:r>
    </w:p>
    <w:p w:rsidR="008C52A1" w:rsidRPr="008C52A1" w:rsidRDefault="00012D69" w:rsidP="00F80EDD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C52A1" w:rsidRPr="008C52A1">
        <w:rPr>
          <w:lang w:val="en-US"/>
        </w:rPr>
        <w:t>OT &amp; Hardware: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Procure and configure NVIDIA Jetson Orin development kits and simulated 11-modal sensor rigs.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Establish the local </w:t>
      </w:r>
      <w:proofErr w:type="spellStart"/>
      <w:r w:rsidRPr="008C52A1">
        <w:rPr>
          <w:lang w:val="en-US"/>
        </w:rPr>
        <w:t>ZeroMQ</w:t>
      </w:r>
      <w:proofErr w:type="spellEnd"/>
      <w:r w:rsidRPr="008C52A1">
        <w:rPr>
          <w:lang w:val="en-US"/>
        </w:rPr>
        <w:t xml:space="preserve"> mesh and Modbus TCP simulation environment.</w:t>
      </w:r>
    </w:p>
    <w:p w:rsidR="008C52A1" w:rsidRPr="008C52A1" w:rsidRDefault="00012D69" w:rsidP="00F80EDD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C52A1" w:rsidRPr="008C52A1">
        <w:rPr>
          <w:lang w:val="en-US"/>
        </w:rPr>
        <w:t>Security &amp; Compliance: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lastRenderedPageBreak/>
        <w:t xml:space="preserve">Generate and test </w:t>
      </w:r>
      <w:proofErr w:type="spellStart"/>
      <w:r w:rsidRPr="008C52A1">
        <w:rPr>
          <w:lang w:val="en-US"/>
        </w:rPr>
        <w:t>mTLS</w:t>
      </w:r>
      <w:proofErr w:type="spellEnd"/>
      <w:r w:rsidRPr="008C52A1">
        <w:rPr>
          <w:lang w:val="en-US"/>
        </w:rPr>
        <w:t xml:space="preserve"> certificate infrastructure (CA, server, client certs).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Draft the initial Hazard and Risk Analysis (HARA) for IEC 61508 SIL-2 pre-assessment.</w:t>
      </w:r>
    </w:p>
    <w:p w:rsidR="008C52A1" w:rsidRPr="008C52A1" w:rsidRDefault="00012D69" w:rsidP="00F80EDD">
      <w:pPr>
        <w:jc w:val="both"/>
        <w:rPr>
          <w:lang w:val="en-US"/>
        </w:rPr>
      </w:pPr>
      <w:r>
        <w:rPr>
          <w:lang w:val="en-US"/>
        </w:rPr>
        <w:t xml:space="preserve">d) </w:t>
      </w:r>
      <w:r w:rsidR="008C52A1" w:rsidRPr="008C52A1">
        <w:rPr>
          <w:lang w:val="en-US"/>
        </w:rPr>
        <w:t>Enterprise Integration: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Set up the </w:t>
      </w:r>
      <w:proofErr w:type="spellStart"/>
      <w:r w:rsidRPr="008C52A1">
        <w:rPr>
          <w:lang w:val="en-US"/>
        </w:rPr>
        <w:t>Nebius</w:t>
      </w:r>
      <w:proofErr w:type="spellEnd"/>
      <w:r w:rsidRPr="008C52A1">
        <w:rPr>
          <w:lang w:val="en-US"/>
        </w:rPr>
        <w:t xml:space="preserve"> AI Cloud Kubernetes cluster (Terraform/Helm).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Establish sandbox connections to SAP/Maximo test environments.</w:t>
      </w:r>
    </w:p>
    <w:p w:rsidR="008C52A1" w:rsidRPr="00012D69" w:rsidRDefault="008C52A1" w:rsidP="00F80EDD">
      <w:pPr>
        <w:jc w:val="both"/>
        <w:rPr>
          <w:u w:val="single"/>
          <w:lang w:val="en-US"/>
        </w:rPr>
      </w:pPr>
      <w:r w:rsidRPr="00012D69">
        <w:rPr>
          <w:u w:val="single"/>
          <w:lang w:val="en-US"/>
        </w:rPr>
        <w:t>Milestones: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Core Multi-Agent software stack passes 100% of automated unit/integration tests.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Edge inference latency confirmed at &lt; 5 </w:t>
      </w:r>
      <w:proofErr w:type="spellStart"/>
      <w:r w:rsidRPr="008C52A1">
        <w:rPr>
          <w:lang w:val="en-US"/>
        </w:rPr>
        <w:t>ms</w:t>
      </w:r>
      <w:proofErr w:type="spellEnd"/>
      <w:r w:rsidRPr="008C52A1">
        <w:rPr>
          <w:lang w:val="en-US"/>
        </w:rPr>
        <w:t xml:space="preserve"> (P99) on Jetson Orin.</w:t>
      </w:r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Successful end-to-end simulation of a "Black Swan" event in the lab.</w:t>
      </w:r>
      <w:proofErr w:type="gramEnd"/>
    </w:p>
    <w:p w:rsidR="008C52A1" w:rsidRPr="00906639" w:rsidRDefault="008C52A1" w:rsidP="00F80EDD">
      <w:pPr>
        <w:jc w:val="both"/>
        <w:rPr>
          <w:b/>
          <w:lang w:val="en-US"/>
        </w:rPr>
      </w:pPr>
      <w:r w:rsidRPr="00906639">
        <w:rPr>
          <w:b/>
          <w:lang w:val="en-US"/>
        </w:rPr>
        <w:t>Phase 2: Field Pilot &amp; "Shadow Mode" (Months 4–6)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Focus: Deploying the system on the live EMPCO Mustang Segment (346 km) without granting it physical control, building operational trust.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 xml:space="preserve">Key </w:t>
      </w:r>
      <w:proofErr w:type="spellStart"/>
      <w:r w:rsidRPr="001D6F1A">
        <w:rPr>
          <w:u w:val="single"/>
          <w:lang w:val="en-US"/>
        </w:rPr>
        <w:t>Workstreams</w:t>
      </w:r>
      <w:proofErr w:type="spellEnd"/>
      <w:r w:rsidRPr="001D6F1A">
        <w:rPr>
          <w:u w:val="single"/>
          <w:lang w:val="en-US"/>
        </w:rPr>
        <w:t>:</w:t>
      </w:r>
    </w:p>
    <w:p w:rsidR="008C52A1" w:rsidRPr="008C52A1" w:rsidRDefault="001D6F1A" w:rsidP="00F80EDD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r w:rsidR="008C52A1" w:rsidRPr="008C52A1">
        <w:rPr>
          <w:lang w:val="en-US"/>
        </w:rPr>
        <w:t>OT &amp; Hardware Deployment: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Install hardened Jetson Orin enclosures and integrate with existing physical sensors (Coriolis, Fiber DTS, </w:t>
      </w:r>
      <w:proofErr w:type="gramStart"/>
      <w:r w:rsidRPr="008C52A1">
        <w:rPr>
          <w:lang w:val="en-US"/>
        </w:rPr>
        <w:t>Pressure</w:t>
      </w:r>
      <w:proofErr w:type="gramEnd"/>
      <w:r w:rsidRPr="008C52A1">
        <w:rPr>
          <w:lang w:val="en-US"/>
        </w:rPr>
        <w:t>) at 3 pilot nodes.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Establish secure, redundant WAN connectivity to the </w:t>
      </w:r>
      <w:proofErr w:type="spellStart"/>
      <w:r w:rsidRPr="008C52A1">
        <w:rPr>
          <w:lang w:val="en-US"/>
        </w:rPr>
        <w:t>Nebius</w:t>
      </w:r>
      <w:proofErr w:type="spellEnd"/>
      <w:r w:rsidRPr="008C52A1">
        <w:rPr>
          <w:lang w:val="en-US"/>
        </w:rPr>
        <w:t xml:space="preserve"> Cloud.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C52A1" w:rsidRPr="008C52A1">
        <w:rPr>
          <w:lang w:val="en-US"/>
        </w:rPr>
        <w:t>AI/ML Operations: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Deploy models to edge devices via NVIDIA Fleet Command.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Activate Shadow Mode: The AI perceives anomalies and proposes SCADA actions, but humans execute them. The system logs the AI's proposal vs. the human's actual action.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C52A1" w:rsidRPr="008C52A1">
        <w:rPr>
          <w:lang w:val="en-US"/>
        </w:rPr>
        <w:t>Enterprise Integration: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Activate the Dynamic Risk Engine to calculate real-time </w:t>
      </w:r>
      <w:proofErr w:type="spellStart"/>
      <w:r w:rsidRPr="008C52A1">
        <w:rPr>
          <w:lang w:val="en-US"/>
        </w:rPr>
        <w:t>PoF</w:t>
      </w:r>
      <w:proofErr w:type="spellEnd"/>
      <w:r w:rsidRPr="008C52A1">
        <w:rPr>
          <w:lang w:val="en-US"/>
        </w:rPr>
        <w:t xml:space="preserve"> and </w:t>
      </w:r>
      <w:proofErr w:type="spellStart"/>
      <w:r w:rsidRPr="008C52A1">
        <w:rPr>
          <w:lang w:val="en-US"/>
        </w:rPr>
        <w:t>CoF</w:t>
      </w:r>
      <w:proofErr w:type="spellEnd"/>
      <w:r w:rsidRPr="008C52A1">
        <w:rPr>
          <w:lang w:val="en-US"/>
        </w:rPr>
        <w:t xml:space="preserve"> for the pilot nodes.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Begin generating draft PHMSA reports and SAP work order recommendations for human review.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>Milestones: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30 days of continuous, uninterrupted edge operation.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99.9% Alignment Rate between AI recommendations and human operator decisions in Shadow Mode.</w:t>
      </w:r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Successful generation of the first automated, AI-drafted PHMSA compliance report.</w:t>
      </w:r>
      <w:proofErr w:type="gramEnd"/>
    </w:p>
    <w:p w:rsidR="008C52A1" w:rsidRPr="00906639" w:rsidRDefault="008C52A1" w:rsidP="00F80EDD">
      <w:pPr>
        <w:jc w:val="both"/>
        <w:rPr>
          <w:b/>
          <w:lang w:val="en-US"/>
        </w:rPr>
      </w:pPr>
      <w:r w:rsidRPr="00906639">
        <w:rPr>
          <w:b/>
          <w:lang w:val="en-US"/>
        </w:rPr>
        <w:t>Phase 3: Safety Certification &amp; Partial Autonomy (Months 7–9)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Focus: Achieving regulatory and functional safety approvals to enable the system to take physical action in controlled scenarios.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lastRenderedPageBreak/>
        <w:t xml:space="preserve">Key </w:t>
      </w:r>
      <w:proofErr w:type="spellStart"/>
      <w:r w:rsidRPr="001D6F1A">
        <w:rPr>
          <w:u w:val="single"/>
          <w:lang w:val="en-US"/>
        </w:rPr>
        <w:t>Workstreams</w:t>
      </w:r>
      <w:proofErr w:type="spellEnd"/>
      <w:r w:rsidRPr="001D6F1A">
        <w:rPr>
          <w:u w:val="single"/>
          <w:lang w:val="en-US"/>
        </w:rPr>
        <w:t>:</w:t>
      </w:r>
    </w:p>
    <w:p w:rsidR="008C52A1" w:rsidRPr="008C52A1" w:rsidRDefault="001D6F1A" w:rsidP="00F80EDD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r w:rsidR="008C52A1" w:rsidRPr="008C52A1">
        <w:rPr>
          <w:lang w:val="en-US"/>
        </w:rPr>
        <w:t>Security &amp; Compliance: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Undergo formal IEC 61508 SIL-2 certification audit for the Deterministic Safety Interlock module.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Engage with PHMSA regulators to present the "Shadow Mode" alignment data and autonomous safety architecture.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C52A1" w:rsidRPr="008C52A1">
        <w:rPr>
          <w:lang w:val="en-US"/>
        </w:rPr>
        <w:t>AI/ML Operations: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Transition from Shadow Mode to Recommendation Mode (AI auto-generates SAP work orders, humans approve).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 xml:space="preserve">Activate Federated Learning: Pilot nodes begin sending encrypted weight deltas to the </w:t>
      </w:r>
      <w:proofErr w:type="spellStart"/>
      <w:r w:rsidRPr="008C52A1">
        <w:rPr>
          <w:lang w:val="en-US"/>
        </w:rPr>
        <w:t>Nebius</w:t>
      </w:r>
      <w:proofErr w:type="spellEnd"/>
      <w:r w:rsidRPr="008C52A1">
        <w:rPr>
          <w:lang w:val="en-US"/>
        </w:rPr>
        <w:t xml:space="preserve"> Cloud Aggregator to improve the global model without exposing raw data.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C52A1" w:rsidRPr="008C52A1">
        <w:rPr>
          <w:lang w:val="en-US"/>
        </w:rPr>
        <w:t>OT &amp; Hardware: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Enable Limited Autonomy: Grant the system authority to autonomously execute non-critical actions (e.g., reducing pump flow rate by 20%) when the Safety Interlock validates it.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>Milestones: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IEC 61508 SIL-2 Certificate of Compliance issued for the Safety Interlock.</w:t>
      </w:r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First successful Federated Learning aggregation round completed across pilot nodes.</w:t>
      </w:r>
      <w:proofErr w:type="gramEnd"/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Regulatory approval granted for autonomous flow-reduction actions.</w:t>
      </w:r>
    </w:p>
    <w:p w:rsidR="008C52A1" w:rsidRPr="00906639" w:rsidRDefault="008C52A1" w:rsidP="00F80EDD">
      <w:pPr>
        <w:jc w:val="both"/>
        <w:rPr>
          <w:b/>
          <w:lang w:val="en-US"/>
        </w:rPr>
      </w:pPr>
      <w:r w:rsidRPr="00906639">
        <w:rPr>
          <w:b/>
          <w:lang w:val="en-US"/>
        </w:rPr>
        <w:t>Phase 4: Fleet-Wide Scaling &amp; Full Autonomy (Months 10–12)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Focus: Expanding the proven pilot to the broader network and enabling full autonomous emergency shutdowns in High Consequence Areas (HCAs).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 xml:space="preserve">Key </w:t>
      </w:r>
      <w:proofErr w:type="spellStart"/>
      <w:r w:rsidRPr="001D6F1A">
        <w:rPr>
          <w:u w:val="single"/>
          <w:lang w:val="en-US"/>
        </w:rPr>
        <w:t>Workstreams</w:t>
      </w:r>
      <w:proofErr w:type="spellEnd"/>
      <w:r w:rsidRPr="001D6F1A">
        <w:rPr>
          <w:u w:val="single"/>
          <w:lang w:val="en-US"/>
        </w:rPr>
        <w:t>:</w:t>
      </w:r>
    </w:p>
    <w:p w:rsidR="008C52A1" w:rsidRPr="008C52A1" w:rsidRDefault="001D6F1A" w:rsidP="00F80EDD">
      <w:pPr>
        <w:jc w:val="both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) </w:t>
      </w:r>
      <w:r w:rsidR="008C52A1" w:rsidRPr="008C52A1">
        <w:rPr>
          <w:lang w:val="en-US"/>
        </w:rPr>
        <w:t>OT &amp; Hardware Deployment:</w:t>
      </w:r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Mass deployment of Jetson Orin nodes to 100+ high-risk segments across the midstream network.</w:t>
      </w:r>
      <w:proofErr w:type="gramEnd"/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 xml:space="preserve">Standardized, automated provisioning via </w:t>
      </w:r>
      <w:proofErr w:type="spellStart"/>
      <w:r w:rsidRPr="008C52A1">
        <w:rPr>
          <w:lang w:val="en-US"/>
        </w:rPr>
        <w:t>Ansible</w:t>
      </w:r>
      <w:proofErr w:type="spellEnd"/>
      <w:r w:rsidRPr="008C52A1">
        <w:rPr>
          <w:lang w:val="en-US"/>
        </w:rPr>
        <w:t>/Terraform.</w:t>
      </w:r>
      <w:proofErr w:type="gramEnd"/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C52A1" w:rsidRPr="008C52A1">
        <w:rPr>
          <w:lang w:val="en-US"/>
        </w:rPr>
        <w:t>AI/ML Operations: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Transition to Full Autonomous Mode for critical actions (e.g., ESDV closure) in designated HCAs, bounded strictly by the Safety Interlock.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Global model converges, showing a 15% improvement in anomaly detection accuracy due to Federated Learning across diverse environments.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C52A1" w:rsidRPr="008C52A1">
        <w:rPr>
          <w:lang w:val="en-US"/>
        </w:rPr>
        <w:t>Enterprise Integration: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Full, automated SAP/Maximo integration: Priority 1 (Emergency) work orders are auto-approved and dispatched to field crews without human intervention.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>Milestones: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100+ edge nodes actively participating in the Federated Learning network.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lastRenderedPageBreak/>
        <w:t>First real-world autonomous leak isolation executed and validated (zero human delay).</w:t>
      </w:r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30% reduction in manual pipeline inspection OPEX due to Dynamic Risk-Based Inspection scheduling.</w:t>
      </w:r>
      <w:proofErr w:type="gramEnd"/>
    </w:p>
    <w:p w:rsidR="008C52A1" w:rsidRPr="00906639" w:rsidRDefault="008C52A1" w:rsidP="00F80EDD">
      <w:pPr>
        <w:jc w:val="both"/>
        <w:rPr>
          <w:b/>
          <w:lang w:val="en-US"/>
        </w:rPr>
      </w:pPr>
      <w:r w:rsidRPr="00906639">
        <w:rPr>
          <w:b/>
          <w:lang w:val="en-US"/>
        </w:rPr>
        <w:t>Phase 5: Future Horizons &amp; Continuous Innovation (Months 13–18+)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Focus: Leveraging the established Physical AI foundation to unlock next-generation operational capabilities.</w:t>
      </w:r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>Key Initiatives: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8C52A1" w:rsidRPr="008C52A1">
        <w:rPr>
          <w:lang w:val="en-US"/>
        </w:rPr>
        <w:t xml:space="preserve">Digital Twin Integration (NVIDIA </w:t>
      </w:r>
      <w:proofErr w:type="spellStart"/>
      <w:r w:rsidR="008C52A1" w:rsidRPr="008C52A1">
        <w:rPr>
          <w:lang w:val="en-US"/>
        </w:rPr>
        <w:t>Omniverse</w:t>
      </w:r>
      <w:proofErr w:type="spellEnd"/>
      <w:r w:rsidR="008C52A1" w:rsidRPr="008C52A1">
        <w:rPr>
          <w:lang w:val="en-US"/>
        </w:rPr>
        <w:t>):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Ingest real-time edge telemetry into a 3D, physics-accurate virtual replica of the pipeline network for immersive VR control room monitoring and "what-if" cascade simulations.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8C52A1" w:rsidRPr="008C52A1">
        <w:rPr>
          <w:lang w:val="en-US"/>
        </w:rPr>
        <w:t>Voice-First Control Rooms (NVIDIA Riva):</w:t>
      </w:r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Deploy natural language processing allowing operators to command the system verbally during high-stress emergencies (e.g., "System, isolate Segment 4 and dispatch the HAZMAT team").</w:t>
      </w:r>
    </w:p>
    <w:p w:rsidR="008C52A1" w:rsidRPr="008C52A1" w:rsidRDefault="001D6F1A" w:rsidP="00F80EDD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8C52A1" w:rsidRPr="008C52A1">
        <w:rPr>
          <w:lang w:val="en-US"/>
        </w:rPr>
        <w:t>Autonomous Physical Repair:</w:t>
      </w:r>
    </w:p>
    <w:p w:rsidR="008C52A1" w:rsidRPr="008C52A1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Begin R&amp;D integration with in-pipe crawling robots and drone swarms, using the platform's precise geolocation and anomaly data to guide autonomous sealing/clamping operations.</w:t>
      </w:r>
      <w:proofErr w:type="gramEnd"/>
    </w:p>
    <w:p w:rsidR="008C52A1" w:rsidRPr="001D6F1A" w:rsidRDefault="008C52A1" w:rsidP="00F80EDD">
      <w:pPr>
        <w:jc w:val="both"/>
        <w:rPr>
          <w:u w:val="single"/>
          <w:lang w:val="en-US"/>
        </w:rPr>
      </w:pPr>
      <w:r w:rsidRPr="001D6F1A">
        <w:rPr>
          <w:u w:val="single"/>
          <w:lang w:val="en-US"/>
        </w:rPr>
        <w:t>Milestones:</w:t>
      </w:r>
    </w:p>
    <w:p w:rsidR="008C52A1" w:rsidRPr="008C52A1" w:rsidRDefault="008C52A1" w:rsidP="00F80EDD">
      <w:pPr>
        <w:jc w:val="both"/>
        <w:rPr>
          <w:lang w:val="en-US"/>
        </w:rPr>
      </w:pPr>
      <w:proofErr w:type="spellStart"/>
      <w:proofErr w:type="gramStart"/>
      <w:r w:rsidRPr="008C52A1">
        <w:rPr>
          <w:lang w:val="en-US"/>
        </w:rPr>
        <w:t>Omniverse</w:t>
      </w:r>
      <w:proofErr w:type="spellEnd"/>
      <w:r w:rsidRPr="008C52A1">
        <w:rPr>
          <w:lang w:val="en-US"/>
        </w:rPr>
        <w:t xml:space="preserve"> Digital Twin prototype operational for the Mustang Segment.</w:t>
      </w:r>
      <w:proofErr w:type="gramEnd"/>
    </w:p>
    <w:p w:rsidR="008C52A1" w:rsidRPr="008C52A1" w:rsidRDefault="008C52A1" w:rsidP="00F80EDD">
      <w:pPr>
        <w:jc w:val="both"/>
        <w:rPr>
          <w:lang w:val="en-US"/>
        </w:rPr>
      </w:pPr>
      <w:r w:rsidRPr="008C52A1">
        <w:rPr>
          <w:lang w:val="en-US"/>
        </w:rPr>
        <w:t>Voice-command interface successfully tested in control room simulations.</w:t>
      </w:r>
    </w:p>
    <w:p w:rsidR="003A71BA" w:rsidRDefault="008C52A1" w:rsidP="00F80EDD">
      <w:pPr>
        <w:jc w:val="both"/>
        <w:rPr>
          <w:lang w:val="en-US"/>
        </w:rPr>
      </w:pPr>
      <w:proofErr w:type="gramStart"/>
      <w:r w:rsidRPr="008C52A1">
        <w:rPr>
          <w:lang w:val="en-US"/>
        </w:rPr>
        <w:t>Publication of a joint industry paper on the ROI and safety metrics of the deployed Physical AI platform.</w:t>
      </w:r>
      <w:proofErr w:type="gramEnd"/>
    </w:p>
    <w:p w:rsidR="00CA0CA0" w:rsidRDefault="00CA0CA0" w:rsidP="00F80EDD">
      <w:pPr>
        <w:jc w:val="both"/>
        <w:rPr>
          <w:lang w:val="en-US"/>
        </w:rPr>
      </w:pPr>
      <w:r w:rsidRPr="00CA0CA0">
        <w:rPr>
          <w:lang w:val="en-US"/>
        </w:rPr>
        <w:t>Critical Success Factors &amp; Risk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3542"/>
        <w:gridCol w:w="5833"/>
      </w:tblGrid>
      <w:tr w:rsidR="00CA0CA0" w:rsidRPr="00CA0CA0" w:rsidTr="00CA0CA0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Potential</w:t>
            </w:r>
            <w:proofErr w:type="spellEnd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Challenge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Mitigation</w:t>
            </w:r>
            <w:proofErr w:type="spellEnd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Strategy</w:t>
            </w:r>
            <w:proofErr w:type="spellEnd"/>
          </w:p>
        </w:tc>
      </w:tr>
      <w:tr w:rsidR="00CA0CA0" w:rsidRPr="008B268C" w:rsidTr="00CA0C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Operational</w:t>
            </w:r>
            <w:proofErr w:type="spellEnd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Trust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Operators may distrust AI recommendations, leading to "alert fatigue."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Shadow Mode</w:t>
            </w: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for 6 months to prove 99.9% alignment with human expertise before granting any physical control.</w:t>
            </w:r>
          </w:p>
        </w:tc>
      </w:tr>
      <w:tr w:rsidR="00CA0CA0" w:rsidRPr="008B268C" w:rsidTr="00CA0C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Regulatory</w:t>
            </w:r>
            <w:proofErr w:type="spellEnd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Hurdles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PHMSA may be hesitant to approve autonomous valve closure.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Proactive engagement; present the </w:t>
            </w:r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Deterministic Safety Interlock</w:t>
            </w: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as a non-AI, mathematically verifiable SIL-2 safety layer.</w:t>
            </w:r>
          </w:p>
        </w:tc>
      </w:tr>
      <w:tr w:rsidR="00CA0CA0" w:rsidRPr="008B268C" w:rsidTr="00CA0C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Connectivity</w:t>
            </w:r>
            <w:proofErr w:type="spellEnd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Remote edge nodes lose WAN connection to the </w:t>
            </w:r>
            <w:proofErr w:type="spellStart"/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Nebius</w:t>
            </w:r>
            <w:proofErr w:type="spellEnd"/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Cloud.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Architecture is designed for </w:t>
            </w:r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72 hours of fully autonomous edge survival</w:t>
            </w: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; Swarm Mesh allows local nodes to protect each other.</w:t>
            </w:r>
          </w:p>
        </w:tc>
      </w:tr>
      <w:tr w:rsidR="00CA0CA0" w:rsidRPr="008B268C" w:rsidTr="00CA0CA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Privacy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Legal/Compliance teams block raw sensor data from going to the cloud.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CA0CA0" w:rsidRPr="00CA0CA0" w:rsidRDefault="00CA0CA0" w:rsidP="00CA0CA0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CA0CA0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Federated Learning</w:t>
            </w:r>
            <w:r w:rsidRPr="00CA0CA0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ensures raw data never leaves the Jetson Orin; only encrypted mathematical gradients are transmitted.</w:t>
            </w:r>
          </w:p>
        </w:tc>
      </w:tr>
    </w:tbl>
    <w:p w:rsidR="00CA0CA0" w:rsidRDefault="00CA0CA0" w:rsidP="00F80EDD">
      <w:pPr>
        <w:jc w:val="both"/>
        <w:rPr>
          <w:lang w:val="en-US"/>
        </w:rPr>
      </w:pPr>
    </w:p>
    <w:p w:rsidR="00CA0CA0" w:rsidRPr="00CA0CA0" w:rsidRDefault="00CA0CA0" w:rsidP="00CA0CA0">
      <w:pPr>
        <w:jc w:val="both"/>
        <w:rPr>
          <w:lang w:val="en-US"/>
        </w:rPr>
      </w:pPr>
      <w:r w:rsidRPr="00CA0CA0">
        <w:rPr>
          <w:lang w:val="en-US"/>
        </w:rPr>
        <w:t>How to Use This Roadmap</w:t>
      </w:r>
    </w:p>
    <w:p w:rsidR="00CA0CA0" w:rsidRPr="00CA0CA0" w:rsidRDefault="00CA0CA0" w:rsidP="00CA0CA0">
      <w:pPr>
        <w:jc w:val="both"/>
        <w:rPr>
          <w:lang w:val="en-US"/>
        </w:rPr>
      </w:pPr>
      <w:r w:rsidRPr="00CA0CA0">
        <w:rPr>
          <w:lang w:val="en-US"/>
        </w:rPr>
        <w:t>Executive Alignment: Use this as the central artifact in your steering committee meetings to ensure IT, OT, Security, and Business units are synchronized.</w:t>
      </w:r>
    </w:p>
    <w:p w:rsidR="00CA0CA0" w:rsidRPr="00CA0CA0" w:rsidRDefault="00CA0CA0" w:rsidP="00CA0CA0">
      <w:pPr>
        <w:jc w:val="both"/>
        <w:rPr>
          <w:lang w:val="en-US"/>
        </w:rPr>
      </w:pPr>
      <w:r w:rsidRPr="00CA0CA0">
        <w:rPr>
          <w:lang w:val="en-US"/>
        </w:rPr>
        <w:t xml:space="preserve">Budgeting: Map the </w:t>
      </w:r>
      <w:proofErr w:type="spellStart"/>
      <w:r w:rsidRPr="00CA0CA0">
        <w:rPr>
          <w:lang w:val="en-US"/>
        </w:rPr>
        <w:t>CapEx</w:t>
      </w:r>
      <w:proofErr w:type="spellEnd"/>
      <w:r w:rsidRPr="00CA0CA0">
        <w:rPr>
          <w:lang w:val="en-US"/>
        </w:rPr>
        <w:t xml:space="preserve"> (Hardware, Cloud, </w:t>
      </w:r>
      <w:proofErr w:type="gramStart"/>
      <w:r w:rsidRPr="00CA0CA0">
        <w:rPr>
          <w:lang w:val="en-US"/>
        </w:rPr>
        <w:t>Licensing</w:t>
      </w:r>
      <w:proofErr w:type="gramEnd"/>
      <w:r w:rsidRPr="00CA0CA0">
        <w:rPr>
          <w:lang w:val="en-US"/>
        </w:rPr>
        <w:t xml:space="preserve">) and </w:t>
      </w:r>
      <w:proofErr w:type="spellStart"/>
      <w:r w:rsidRPr="00CA0CA0">
        <w:rPr>
          <w:lang w:val="en-US"/>
        </w:rPr>
        <w:t>OpEx</w:t>
      </w:r>
      <w:proofErr w:type="spellEnd"/>
      <w:r w:rsidRPr="00CA0CA0">
        <w:rPr>
          <w:lang w:val="en-US"/>
        </w:rPr>
        <w:t xml:space="preserve"> (Engineering, Certification audits) to Phases 1, 2, and 4 respectively.</w:t>
      </w:r>
    </w:p>
    <w:p w:rsidR="00CA0CA0" w:rsidRPr="008C52A1" w:rsidRDefault="00CA0CA0" w:rsidP="00CA0CA0">
      <w:pPr>
        <w:jc w:val="both"/>
        <w:rPr>
          <w:lang w:val="en-US"/>
        </w:rPr>
      </w:pPr>
      <w:r w:rsidRPr="00CA0CA0">
        <w:rPr>
          <w:lang w:val="en-US"/>
        </w:rPr>
        <w:t xml:space="preserve">Vendor Management: Use the timeline to coordinate with NVIDIA (Jetson/Fleet Command), </w:t>
      </w:r>
      <w:proofErr w:type="spellStart"/>
      <w:r w:rsidRPr="00CA0CA0">
        <w:rPr>
          <w:lang w:val="en-US"/>
        </w:rPr>
        <w:t>Nebius</w:t>
      </w:r>
      <w:proofErr w:type="spellEnd"/>
      <w:r w:rsidRPr="00CA0CA0">
        <w:rPr>
          <w:lang w:val="en-US"/>
        </w:rPr>
        <w:t xml:space="preserve"> AI (Cloud infrastructure), and SAP (integration APIs).</w:t>
      </w:r>
    </w:p>
    <w:sectPr w:rsidR="00CA0CA0" w:rsidRPr="008C52A1" w:rsidSect="008C52A1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20D" w:rsidRDefault="00A5220D" w:rsidP="00CE79CA">
      <w:pPr>
        <w:spacing w:after="0" w:line="240" w:lineRule="auto"/>
      </w:pPr>
      <w:r>
        <w:separator/>
      </w:r>
    </w:p>
  </w:endnote>
  <w:endnote w:type="continuationSeparator" w:id="0">
    <w:p w:rsidR="00A5220D" w:rsidRDefault="00A5220D" w:rsidP="00CE7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4775560"/>
      <w:docPartObj>
        <w:docPartGallery w:val="Page Numbers (Bottom of Page)"/>
        <w:docPartUnique/>
      </w:docPartObj>
    </w:sdtPr>
    <w:sdtEndPr/>
    <w:sdtContent>
      <w:p w:rsidR="00CE79CA" w:rsidRDefault="00CE79C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31BB">
          <w:rPr>
            <w:noProof/>
          </w:rPr>
          <w:t>1</w:t>
        </w:r>
        <w:r>
          <w:fldChar w:fldCharType="end"/>
        </w:r>
      </w:p>
    </w:sdtContent>
  </w:sdt>
  <w:p w:rsidR="00CE79CA" w:rsidRDefault="00CE79C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20D" w:rsidRDefault="00A5220D" w:rsidP="00CE79CA">
      <w:pPr>
        <w:spacing w:after="0" w:line="240" w:lineRule="auto"/>
      </w:pPr>
      <w:r>
        <w:separator/>
      </w:r>
    </w:p>
  </w:footnote>
  <w:footnote w:type="continuationSeparator" w:id="0">
    <w:p w:rsidR="00A5220D" w:rsidRDefault="00A5220D" w:rsidP="00CE79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4E3"/>
    <w:rsid w:val="00012D69"/>
    <w:rsid w:val="00053E76"/>
    <w:rsid w:val="000C44E3"/>
    <w:rsid w:val="001D6F1A"/>
    <w:rsid w:val="002C31BB"/>
    <w:rsid w:val="00341CCF"/>
    <w:rsid w:val="003A71BA"/>
    <w:rsid w:val="004B67CD"/>
    <w:rsid w:val="005B1099"/>
    <w:rsid w:val="008B268C"/>
    <w:rsid w:val="008C52A1"/>
    <w:rsid w:val="00906639"/>
    <w:rsid w:val="00945EF0"/>
    <w:rsid w:val="009465FA"/>
    <w:rsid w:val="009477D8"/>
    <w:rsid w:val="009F4AB1"/>
    <w:rsid w:val="00A5220D"/>
    <w:rsid w:val="00BB17F1"/>
    <w:rsid w:val="00C47B68"/>
    <w:rsid w:val="00CA0CA0"/>
    <w:rsid w:val="00CE79CA"/>
    <w:rsid w:val="00F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79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79CA"/>
  </w:style>
  <w:style w:type="paragraph" w:styleId="a5">
    <w:name w:val="footer"/>
    <w:basedOn w:val="a"/>
    <w:link w:val="a6"/>
    <w:uiPriority w:val="99"/>
    <w:unhideWhenUsed/>
    <w:rsid w:val="00CE79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79CA"/>
  </w:style>
  <w:style w:type="paragraph" w:styleId="a7">
    <w:name w:val="List Paragraph"/>
    <w:basedOn w:val="a"/>
    <w:uiPriority w:val="34"/>
    <w:qFormat/>
    <w:rsid w:val="00012D69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2C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C3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31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79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79CA"/>
  </w:style>
  <w:style w:type="paragraph" w:styleId="a5">
    <w:name w:val="footer"/>
    <w:basedOn w:val="a"/>
    <w:link w:val="a6"/>
    <w:uiPriority w:val="99"/>
    <w:unhideWhenUsed/>
    <w:rsid w:val="00CE79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79CA"/>
  </w:style>
  <w:style w:type="paragraph" w:styleId="a7">
    <w:name w:val="List Paragraph"/>
    <w:basedOn w:val="a"/>
    <w:uiPriority w:val="34"/>
    <w:qFormat/>
    <w:rsid w:val="00012D69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2C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C3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31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9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860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956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03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045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360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80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147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062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0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786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725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89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63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2026-09-13T01:52:00Z</dcterms:created>
  <dcterms:modified xsi:type="dcterms:W3CDTF">2026-10-07T02:11:00Z</dcterms:modified>
</cp:coreProperties>
</file>