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52267A"/>
          <w:sz w:val="52"/>
        </w:rPr>
        <w:t>Anrufskript: Vorzimmer</w:t>
      </w:r>
    </w:p>
    <w:p>
      <w:pPr>
        <w:spacing w:after="360"/>
      </w:pPr>
      <w:r>
        <w:rPr>
          <w:color w:val="555555"/>
          <w:sz w:val="22"/>
        </w:rPr>
        <w:t>Discovery-Anrufe KW19  —  Sequenz von Eröffnung bis Absage</w:t>
      </w:r>
    </w:p>
    <w:p>
      <w:pPr>
        <w:spacing w:after="120"/>
        <w:ind w:left="227"/>
        <w:pBdr>
          <w:left w:val="single" w:sz="18" w:space="8" w:color="52267A"/>
        </w:pBdr>
      </w:pPr>
      <w:r>
        <w:rPr>
          <w:b/>
          <w:sz w:val="22"/>
        </w:rPr>
        <w:t xml:space="preserve">Sprachregel (verbindlich): </w:t>
      </w:r>
      <w:r>
        <w:rPr>
          <w:sz w:val="22"/>
        </w:rPr>
        <w:t>Am Vorzimmer fällt nie das Wort „KI-Vorsystem“, „Software“, „Tool“ oder „Beta“. Nur Unternehmer + Wachstum + Stellenmarkt + Branchenreport.</w:t>
      </w:r>
    </w:p>
    <w:p>
      <w:pPr>
        <w:spacing w:before="400" w:after="120"/>
      </w:pPr>
      <w:r>
        <w:rPr>
          <w:b/>
          <w:color w:val="52267A"/>
          <w:sz w:val="28"/>
        </w:rPr>
        <w:t>1.  Eröffnung — wenn das Vorzimmer abnimmt</w:t>
      </w:r>
    </w:p>
    <w:p>
      <w:pPr>
        <w:spacing w:before="80" w:after="160"/>
        <w:ind w:left="227"/>
        <w:pBdr>
          <w:left w:val="single" w:sz="18" w:space="8" w:color="52267A"/>
        </w:pBdr>
      </w:pPr>
      <w:r>
        <w:rPr>
          <w:i/>
          <w:color w:val="333333"/>
          <w:sz w:val="23"/>
        </w:rPr>
        <w:t>Guten Tag, Andreas Schwarzkopf, Geschäftsführer der Flowbeaver GmbH. Ich würde Frau/Herrn [Name] gerne erreichen.</w:t>
      </w:r>
    </w:p>
    <w:p>
      <w:pPr>
        <w:spacing w:after="120"/>
      </w:pPr>
      <w:r>
        <w:rPr>
          <w:sz w:val="22"/>
        </w:rPr>
        <w:t>Souverän, knapp, B2B-Standard. Der Geschäftsführer-Titel ist die Authority, die das Vorzimmer in Sekunden klassifizieren lässt: kein Vertrieb, kein Cold-Caller, sondern Peer-Anfrage. Alles weitere kommt nur auf Rückfrage — keine Selbstauskunft, kein Vortrag, kein Vorgeplänkel zur eigenen Person.</w:t>
      </w:r>
    </w:p>
    <w:p>
      <w:pPr>
        <w:spacing w:before="40" w:after="200"/>
        <w:ind w:left="0"/>
      </w:pPr>
      <w:r>
        <w:rPr>
          <w:color w:val="555555"/>
          <w:sz w:val="21"/>
        </w:rPr>
        <w:t>→  Drei mögliche Reaktionen vom Vorzimmer: direkt durchstellen (Punkt 2) — Filterfrage „Worum geht es?“ vor Boss-Check (Punkt 3) — Boss-Check mit Rückfrage zurück (Punkt 4).</w:t>
      </w:r>
    </w:p>
    <w:p>
      <w:pPr>
        <w:spacing w:before="400" w:after="120"/>
      </w:pPr>
      <w:r>
        <w:rPr>
          <w:b/>
          <w:color w:val="52267A"/>
          <w:sz w:val="28"/>
        </w:rPr>
        <w:t>2.  Vorzimmer stellt direkt durch</w:t>
      </w:r>
    </w:p>
    <w:p>
      <w:pPr>
        <w:spacing w:after="120"/>
      </w:pPr>
      <w:r>
        <w:rPr>
          <w:sz w:val="22"/>
        </w:rPr>
        <w:t>Du bist im Inhaber-Gespräch. Hier verlässt du das Vorzimmer-Skript. Antworten auf „Wollen Sie etwas verkaufen?“ und auf den Einwand „Wir sind gut versorgt“ stehen im separaten Inhaber-Skript (`Discovery_Anrufliste_KW19_v1_Uebergabe.md`, Abschnitt Live-Cheatsheet).</w:t>
      </w:r>
    </w:p>
    <w:p>
      <w:pPr>
        <w:spacing w:before="400" w:after="120"/>
      </w:pPr>
      <w:r>
        <w:rPr>
          <w:b/>
          <w:color w:val="52267A"/>
          <w:sz w:val="28"/>
        </w:rPr>
        <w:t>3.  Vorzimmer-Filter VOR Boss-Check: „Worum geht es?“</w:t>
      </w:r>
    </w:p>
    <w:p>
      <w:pPr>
        <w:spacing w:after="120"/>
      </w:pPr>
      <w:r>
        <w:rPr>
          <w:sz w:val="22"/>
        </w:rPr>
        <w:t>Die Empfangsdame filtert für den Chef, hat ihn aber noch nicht gefragt. Erste Antwort kompakt halten.</w:t>
      </w:r>
    </w:p>
    <w:p>
      <w:pPr>
        <w:spacing w:before="80" w:after="160"/>
        <w:ind w:left="227"/>
        <w:pBdr>
          <w:left w:val="single" w:sz="18" w:space="8" w:color="52267A"/>
        </w:pBdr>
      </w:pPr>
      <w:r>
        <w:rPr>
          <w:i/>
          <w:color w:val="333333"/>
          <w:sz w:val="23"/>
        </w:rPr>
        <w:t>Geschäftliche Anfrage. Ich habe gerade einen Branchenreport zur Lage in Steuerkanzleien fertig und suche dafür die Praxis-Sicht von Inhabern wachsender Kanzleien. Den Report bekommt Frau/Herr [Name] gerne zugeschickt — wertvoller wäre mir ein kurzer Austausch dazu.</w:t>
      </w:r>
    </w:p>
    <w:p>
      <w:pPr>
        <w:spacing w:before="200" w:after="60"/>
      </w:pPr>
      <w:r>
        <w:rPr>
          <w:b/>
          <w:sz w:val="22"/>
        </w:rPr>
        <w:t>Wenn sie weiter nachhakt: „Was bringen Sie denn konkret mit?“</w:t>
      </w:r>
    </w:p>
    <w:p>
      <w:pPr>
        <w:spacing w:before="80" w:after="160"/>
        <w:ind w:left="227"/>
        <w:pBdr>
          <w:left w:val="single" w:sz="18" w:space="8" w:color="52267A"/>
        </w:pBdr>
      </w:pPr>
      <w:r>
        <w:rPr>
          <w:i/>
          <w:color w:val="333333"/>
          <w:sz w:val="23"/>
        </w:rPr>
        <w:t>Einen Branchenreport, den ich gerade aus den führenden Studien verdichtet habe — KI-Adoption, Personalmarkt, Wachstumshürden in Steuerkanzleien. Was mir dazu noch fehlt, ist die Praxis-Sicht: wie sich das im Alltag bei einer wachsenden Kanzlei wie Ihrer wirklich anfühlt. Den Report kann ich Frau/Herrn [Name] gerne zuschicken — der eigentliche Wert für mich ist der Austausch dazu.</w:t>
      </w:r>
    </w:p>
    <w:p>
      <w:pPr>
        <w:spacing w:before="40" w:after="200"/>
        <w:ind w:left="0"/>
      </w:pPr>
      <w:r>
        <w:rPr>
          <w:color w:val="555555"/>
          <w:sz w:val="21"/>
        </w:rPr>
        <w:t>→  Geht das durch: Vorzimmer holt den Chef oder bittet zurückzurufen. Wenn Chef Rückfrage stellt: weiter mit Punkt 4.</w:t>
      </w:r>
    </w:p>
    <w:p>
      <w:pPr>
        <w:spacing w:before="400" w:after="120"/>
      </w:pPr>
      <w:r>
        <w:rPr>
          <w:b/>
          <w:color w:val="52267A"/>
          <w:sz w:val="28"/>
        </w:rPr>
        <w:t>4.  Rückfrage NACH Boss-Check: „Worum geht es genau?“</w:t>
      </w:r>
    </w:p>
    <w:p>
      <w:pPr>
        <w:spacing w:after="120"/>
      </w:pPr>
      <w:r>
        <w:rPr>
          <w:sz w:val="22"/>
        </w:rPr>
        <w:t>Der Chef hat über die Empfangsdame gefragt. Hier muss neue Information her — keine Wiederholung der Eröffnung. Wichtig: kein Produkt-Sprech, nur das Chef-Thema.</w:t>
      </w:r>
    </w:p>
    <w:p>
      <w:pPr>
        <w:spacing w:before="80" w:after="160"/>
        <w:ind w:left="227"/>
        <w:pBdr>
          <w:left w:val="single" w:sz="18" w:space="8" w:color="52267A"/>
        </w:pBdr>
      </w:pPr>
      <w:r>
        <w:rPr>
          <w:i/>
          <w:color w:val="333333"/>
          <w:sz w:val="23"/>
        </w:rPr>
        <w:t>Im Kern: Frau/Herr [Name] denkt vermutlich gerade darüber nach, wie sie/er weiter wachsen soll, wenn der Stellenmarkt schlicht nichts mehr hergibt. Genau dazu habe ich gerade einen Branchenreport zusammengestellt — KI-Adoption, Personalmarkt, Wachstumshürden, verdichtet auf das, was für eine Kanzlei wie Ihre wirklich relevant ist. Was mir dazu noch fehlt, ist die Praxis-Sicht. Den Report bekommt Frau/Herr [Name] ohnehin — der eigentliche Wert für mich ist der Austausch dazu. Wenn das gerade kein Thema ist, war's das von meiner Seite.</w:t>
      </w:r>
    </w:p>
    <w:p>
      <w:pPr>
        <w:spacing w:before="40" w:after="200"/>
        <w:ind w:left="0"/>
      </w:pPr>
      <w:r>
        <w:rPr>
          <w:color w:val="555555"/>
          <w:sz w:val="21"/>
        </w:rPr>
        <w:t>→  Geht das durch: Termin oder E-Mail-Adresse für den Report. Wenn weiterhin „kommt nicht in Frage“: Punkt 5.</w:t>
      </w:r>
    </w:p>
    <w:p>
      <w:pPr>
        <w:spacing w:before="400" w:after="120"/>
      </w:pPr>
      <w:r>
        <w:rPr>
          <w:b/>
          <w:color w:val="52267A"/>
          <w:sz w:val="28"/>
        </w:rPr>
        <w:t>5.  „Das kommt nicht in Frage“ — Soft-Landing mit Report</w:t>
      </w:r>
    </w:p>
    <w:p>
      <w:pPr>
        <w:spacing w:after="120"/>
      </w:pPr>
      <w:r>
        <w:rPr>
          <w:sz w:val="22"/>
        </w:rPr>
        <w:t>Endgültige Absage durch den Chef. Nicht kämpfen — graceful Exit mit konkretem Ankerpunkt. Aus jeder Absage wird ein Email-Lead.</w:t>
      </w:r>
    </w:p>
    <w:p>
      <w:pPr>
        <w:spacing w:before="80" w:after="160"/>
        <w:ind w:left="227"/>
        <w:pBdr>
          <w:left w:val="single" w:sz="18" w:space="8" w:color="52267A"/>
        </w:pBdr>
      </w:pPr>
      <w:r>
        <w:rPr>
          <w:i/>
          <w:color w:val="333333"/>
          <w:sz w:val="23"/>
        </w:rPr>
        <w:t>Verstehe — danke, dass Sie überhaupt nachgefragt haben. Eine letzte Sache nur: Ich habe einen Branchenreport zu genau dem Wachstums-Thema, das vermutlich für Frau/Herrn [Name] gerade relevant ist — Zahlen zu Personalmarkt, Marge, Kapazität. Wenn Sie mir die E-Mail-Adresse geben, schicke ich den Report. Null Verpflichtung, einfach als Information für später. Sonst alles gut — ich wünsche Ihnen einen schönen Tag.</w:t>
      </w:r>
    </w:p>
    <w:p>
      <w:pPr>
        <w:spacing w:before="40" w:after="200"/>
        <w:ind w:left="0"/>
      </w:pPr>
      <w:r>
        <w:rPr>
          <w:color w:val="555555"/>
          <w:sz w:val="21"/>
        </w:rPr>
        <w:t>→  E-Mail-Adresse erhalten: Notieren, Report nach Anruf schicken. Aus jeder Absage wird so ein Email-Lead.</w:t>
      </w:r>
    </w:p>
    <w:p>
      <w:pPr>
        <w:spacing w:after="120"/>
      </w:pPr>
      <w:r>
        <w:rPr>
          <w:sz w:val="22"/>
        </w:rPr>
        <w:t>Falls die Empfangsdame auch das ablehnt:</w:t>
      </w:r>
    </w:p>
    <w:p>
      <w:pPr>
        <w:spacing w:before="80" w:after="160"/>
        <w:ind w:left="227"/>
        <w:pBdr>
          <w:left w:val="single" w:sz="18" w:space="8" w:color="52267A"/>
        </w:pBdr>
      </w:pPr>
      <w:r>
        <w:rPr>
          <w:i/>
          <w:color w:val="333333"/>
          <w:sz w:val="23"/>
        </w:rPr>
        <w:t>Verstehe — vielen Dank für Ihre Zeit. Andreas Schwarzkopf, Flowbeaver. Ihnen einen schönen Tag.</w:t>
      </w:r>
    </w:p>
    <w:p>
      <w:pPr>
        <w:spacing w:before="40" w:after="200"/>
        <w:ind w:left="0"/>
      </w:pPr>
      <w:r>
        <w:rPr>
          <w:color w:val="555555"/>
          <w:sz w:val="21"/>
        </w:rPr>
        <w:t>→  Ende. Nicht nachfassen. In 3-6 Monaten ggf. wieder auf die Liste.</w:t>
      </w:r>
    </w:p>
    <w:p>
      <w:pPr>
        <w:spacing w:before="400" w:after="120"/>
      </w:pPr>
      <w:r>
        <w:rPr>
          <w:b/>
          <w:color w:val="52267A"/>
          <w:sz w:val="28"/>
        </w:rPr>
        <w:t>6.  Was du am Vorzimmer NIE sagst</w:t>
      </w:r>
    </w:p>
    <w:p>
      <w:pPr>
        <w:spacing w:after="80"/>
        <w:ind w:left="227"/>
      </w:pPr>
      <w:r>
        <w:rPr>
          <w:b/>
          <w:sz w:val="22"/>
        </w:rPr>
        <w:t xml:space="preserve">•  „KI-Vorsystem“, „Software“, „Tool“ </w:t>
      </w:r>
      <w:r>
        <w:rPr>
          <w:sz w:val="22"/>
        </w:rPr>
        <w:t>— gehört ins Inhaber-Gespräch, nicht ans Vorzimmer.</w:t>
      </w:r>
    </w:p>
    <w:p>
      <w:pPr>
        <w:spacing w:after="80"/>
        <w:ind w:left="227"/>
      </w:pPr>
      <w:r>
        <w:rPr>
          <w:b/>
          <w:sz w:val="22"/>
        </w:rPr>
        <w:t xml:space="preserve">•  „Beta“ </w:t>
      </w:r>
      <w:r>
        <w:rPr>
          <w:sz w:val="22"/>
        </w:rPr>
        <w:t>— Tech-Startup-Sprech.</w:t>
      </w:r>
    </w:p>
    <w:p>
      <w:pPr>
        <w:spacing w:after="80"/>
        <w:ind w:left="227"/>
      </w:pPr>
      <w:r>
        <w:rPr>
          <w:b/>
          <w:sz w:val="22"/>
        </w:rPr>
        <w:t xml:space="preserve">•  „Personalkostenfalle“ </w:t>
      </w:r>
      <w:r>
        <w:rPr>
          <w:sz w:val="22"/>
        </w:rPr>
        <w:t>— die Empfangsdame ist selbst Personal.</w:t>
      </w:r>
    </w:p>
    <w:p>
      <w:pPr>
        <w:spacing w:after="80"/>
        <w:ind w:left="227"/>
      </w:pPr>
      <w:r>
        <w:rPr>
          <w:b/>
          <w:sz w:val="22"/>
        </w:rPr>
        <w:t xml:space="preserve">•  „Aber das ist anders als ...“ (bei Absage) </w:t>
      </w:r>
      <w:r>
        <w:rPr>
          <w:sz w:val="22"/>
        </w:rPr>
        <w:t>— macht es schlimmer, nicht besser.</w:t>
      </w:r>
    </w:p>
    <w:p>
      <w:pPr>
        <w:spacing w:after="80"/>
        <w:ind w:left="227"/>
      </w:pPr>
      <w:r>
        <w:rPr>
          <w:b/>
          <w:sz w:val="22"/>
        </w:rPr>
        <w:t xml:space="preserve">•  „Warum denn nicht?“ </w:t>
      </w:r>
      <w:r>
        <w:rPr>
          <w:sz w:val="22"/>
        </w:rPr>
        <w:t>— Druck auf das Vorzimmer, Game over.</w:t>
      </w:r>
    </w:p>
    <w:p>
      <w:pPr>
        <w:spacing w:after="80"/>
        <w:ind w:left="227"/>
      </w:pPr>
      <w:r>
        <w:rPr>
          <w:b/>
          <w:sz w:val="22"/>
        </w:rPr>
        <w:t xml:space="preserve">•  „Kann ich später nochmal anrufen?“ </w:t>
      </w:r>
      <w:r>
        <w:rPr>
          <w:sz w:val="22"/>
        </w:rPr>
        <w:t>— schwach. Stattdessen ohne zu fragen: „Ich melde mich in drei Monaten kurz.“</w:t>
      </w:r>
    </w:p>
    <w:p>
      <w:pPr>
        <w:spacing w:before="400" w:after="120"/>
      </w:pPr>
      <w:r>
        <w:rPr>
          <w:b/>
          <w:color w:val="52267A"/>
          <w:sz w:val="28"/>
        </w:rPr>
        <w:t>7.  Eskalations-Logik (Decision-Tree)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>Eröffnung (Punkt 1)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|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|— Durchgestellt → Inhaber-Gespräch (separates Skript)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|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|— „Worum geht es?“ → Punkt 3 → ggf. Punkt 4 oder Durchstellen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|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|— Boss-Check → Rückfrage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|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|— „Worum geht es genau?“ → Punkt 4 (mit Branchenreport)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|     |— Ja, Termin → Inhaber-Gespräch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|     |— Nein → Punkt 5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|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|— „Kommt nicht in Frage“ → Punkt 5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      |— E-Mail rausgegeben → Report schicken</w:t>
      </w:r>
    </w:p>
    <w:p>
      <w:pPr>
        <w:spacing w:after="0"/>
        <w:ind w:left="227"/>
      </w:pPr>
      <w:r>
        <w:rPr>
          <w:rFonts w:ascii="Courier New" w:hAnsi="Courier New"/>
          <w:sz w:val="20"/>
        </w:rPr>
        <w:t xml:space="preserve">               |— Auch keine E-Mail → Abschied, nicht nachfassen</w:t>
      </w:r>
    </w:p>
    <w:p>
      <w:pPr>
        <w:spacing w:before="400" w:after="120"/>
      </w:pPr>
      <w:r>
        <w:rPr>
          <w:b/>
          <w:color w:val="52267A"/>
          <w:sz w:val="28"/>
        </w:rPr>
        <w:t>8.  Nach dem Anruf — Eintrag in der Anrufliste (CSV)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2267A"/>
          </w:tcPr>
          <w:p>
            <w:r/>
            <w:r>
              <w:rPr>
                <w:b/>
                <w:color w:val="FFFFFF"/>
                <w:sz w:val="22"/>
              </w:rPr>
              <w:t>Ergebnis</w:t>
            </w:r>
          </w:p>
        </w:tc>
        <w:tc>
          <w:tcPr>
            <w:tcW w:type="dxa" w:w="4873"/>
            <w:shd w:val="clear" w:color="auto" w:fill="52267A"/>
          </w:tcPr>
          <w:p>
            <w:r/>
            <w:r>
              <w:rPr>
                <w:b/>
                <w:color w:val="FFFFFF"/>
                <w:sz w:val="22"/>
              </w:rPr>
              <w:t>In Spalte „Ergebnis“ eintragen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2"/>
              </w:rPr>
              <w:t>Termin vereinbart</w:t>
            </w:r>
          </w:p>
        </w:tc>
        <w:tc>
          <w:tcPr>
            <w:tcW w:type="dxa" w:w="4873"/>
          </w:tcPr>
          <w:p>
            <w:r/>
            <w:r>
              <w:rPr>
                <w:sz w:val="22"/>
              </w:rPr>
              <w:t>Termin: TT.MM. HH:MM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2"/>
              </w:rPr>
              <w:t>Report verschickt</w:t>
            </w:r>
          </w:p>
        </w:tc>
        <w:tc>
          <w:tcPr>
            <w:tcW w:type="dxa" w:w="4873"/>
          </w:tcPr>
          <w:p>
            <w:r/>
            <w:r>
              <w:rPr>
                <w:sz w:val="22"/>
              </w:rPr>
              <w:t>Report (E-Mail: xxx)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2"/>
              </w:rPr>
              <w:t>Kein Kontakt, kein Report</w:t>
            </w:r>
          </w:p>
        </w:tc>
        <w:tc>
          <w:tcPr>
            <w:tcW w:type="dxa" w:w="4873"/>
          </w:tcPr>
          <w:p>
            <w:r/>
            <w:r>
              <w:rPr>
                <w:sz w:val="22"/>
              </w:rPr>
              <w:t>Absage Vorzimmer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2"/>
              </w:rPr>
              <w:t>Vorzimmer-Block ohne Boss-Check</w:t>
            </w:r>
          </w:p>
        </w:tc>
        <w:tc>
          <w:tcPr>
            <w:tcW w:type="dxa" w:w="4873"/>
          </w:tcPr>
          <w:p>
            <w:r/>
            <w:r>
              <w:rPr>
                <w:sz w:val="22"/>
              </w:rPr>
              <w:t>Vorzimmer-Block (vor Boss)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