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FCE1C" w14:textId="7DAD7881" w:rsidR="00056600" w:rsidRPr="00B0292E" w:rsidRDefault="005B74F2" w:rsidP="00804CFF">
      <w:pPr>
        <w:pStyle w:val="Title"/>
      </w:pPr>
      <w:r>
        <w:t>Swings and biorhythms</w:t>
      </w:r>
      <w:r>
        <w:noBreakHyphen/>
        <w:t>parametrically forced oscillators</w:t>
      </w:r>
    </w:p>
    <w:p w14:paraId="0FE2B98E" w14:textId="4916B702" w:rsidR="00804CFF" w:rsidRPr="00B0292E" w:rsidRDefault="00804CFF" w:rsidP="00804CFF">
      <w:pPr>
        <w:pStyle w:val="Subtitle"/>
      </w:pPr>
      <w:r w:rsidRPr="00B0292E">
        <w:t>Leon Avery</w:t>
      </w:r>
      <w:r w:rsidR="005B74F2">
        <w:t xml:space="preserve">, Andreas </w:t>
      </w:r>
      <w:proofErr w:type="spellStart"/>
      <w:r w:rsidR="005B74F2" w:rsidRPr="005B74F2">
        <w:t>Sundström</w:t>
      </w:r>
      <w:proofErr w:type="spellEnd"/>
    </w:p>
    <w:p w14:paraId="7751E596" w14:textId="2E519DB7" w:rsidR="00CC097C" w:rsidRDefault="00CC097C" w:rsidP="00CC097C">
      <w:pPr>
        <w:pStyle w:val="Heading1"/>
      </w:pPr>
      <w:r>
        <w:t>How to pump a swing</w:t>
      </w:r>
    </w:p>
    <w:p w14:paraId="5DBCC800" w14:textId="0C1C36AC" w:rsidR="00CC097C" w:rsidRDefault="00CC097C" w:rsidP="00CC097C">
      <w:pPr>
        <w:pStyle w:val="Heading1"/>
      </w:pPr>
      <w:r>
        <w:t xml:space="preserve">Introduction to </w:t>
      </w:r>
      <w:proofErr w:type="spellStart"/>
      <w:r>
        <w:t>Floquet</w:t>
      </w:r>
      <w:proofErr w:type="spellEnd"/>
      <w:r>
        <w:t xml:space="preserve"> Theory</w:t>
      </w:r>
    </w:p>
    <w:p w14:paraId="5C1E50CD" w14:textId="432D4341" w:rsidR="005A7C8B" w:rsidRDefault="005A7C8B" w:rsidP="005A7C8B">
      <w:pPr>
        <w:pStyle w:val="BodyTextFirstIndent"/>
      </w:pPr>
      <w:r>
        <w:t xml:space="preserve">In the previous sections we showed that, in the linear approximation, a swing with periodically varying length has solutions whose amplitude increases or decreases exponentially in time. Although we didn’t show this, there are also solutions that show no steady change in amplitude with time. Which type of solutions one gets depends on the ratio of the frequency </w:t>
      </w:r>
      <m:oMath>
        <m:r>
          <w:rPr>
            <w:rFonts w:ascii="Cambria Math" w:hAnsi="Cambria Math"/>
          </w:rPr>
          <m:t>ω</m:t>
        </m:r>
      </m:oMath>
      <w:r>
        <w:t xml:space="preserve"> of the length oscillation to the free-running frequency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083125">
        <w:t xml:space="preserve"> of the unperturbed swing, and </w:t>
      </w:r>
      <w:r>
        <w:t xml:space="preserve">also on the magnitude </w:t>
      </w:r>
      <m:oMath>
        <m:r>
          <w:rPr>
            <w:rFonts w:ascii="Cambria Math" w:hAnsi="Cambria Math"/>
          </w:rPr>
          <m:t>ϵ</m:t>
        </m:r>
      </m:oMath>
      <w:r>
        <w:t xml:space="preserve"> of the length oscillation. As a general rule, exponential growth occurs when the forcing entrains the oscillation of the swing in such a way that the motions that deliver energy occur at the most effective phase of each cycle. This is more likely to happen if the ratio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is an integer (as we showed, 2 is particularly effective), and when </w:t>
      </w:r>
      <m:oMath>
        <m:r>
          <w:rPr>
            <w:rFonts w:ascii="Cambria Math" w:hAnsi="Cambria Math"/>
          </w:rPr>
          <m:t>ϵ</m:t>
        </m:r>
      </m:oMath>
      <w:r>
        <w:t xml:space="preserve"> is larger. </w:t>
      </w:r>
    </w:p>
    <w:p w14:paraId="120EB832" w14:textId="77777777" w:rsidR="005A7C8B" w:rsidRDefault="005A7C8B" w:rsidP="005A7C8B">
      <w:pPr>
        <w:pStyle w:val="BodyTextFirstIndent"/>
      </w:pPr>
      <w:proofErr w:type="spellStart"/>
      <w:r>
        <w:t>Floquet</w:t>
      </w:r>
      <w:proofErr w:type="spellEnd"/>
      <w:r>
        <w:t xml:space="preserve"> Theory is a general approach to understanding systems of linear ODEs with periodic parametric forcing. Specifically, it applies to systems of the form </w:t>
      </w:r>
    </w:p>
    <w:p w14:paraId="59BD02F8" w14:textId="77777777" w:rsidR="005A7C8B" w:rsidRDefault="005A7C8B" w:rsidP="005A7C8B">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5A7C8B" w14:paraId="0B1F49C0" w14:textId="77777777" w:rsidTr="005C3956">
        <w:tc>
          <w:tcPr>
            <w:tcW w:w="500" w:type="pct"/>
            <w:shd w:val="clear" w:color="auto" w:fill="auto"/>
            <w:vAlign w:val="center"/>
          </w:tcPr>
          <w:p w14:paraId="4327D5C3" w14:textId="77777777" w:rsidR="005A7C8B" w:rsidRDefault="005A7C8B" w:rsidP="005C3956">
            <w:pPr>
              <w:pStyle w:val="BodyText"/>
              <w:jc w:val="center"/>
            </w:pPr>
          </w:p>
        </w:tc>
        <w:tc>
          <w:tcPr>
            <w:tcW w:w="4000" w:type="pct"/>
            <w:shd w:val="clear" w:color="auto" w:fill="auto"/>
            <w:vAlign w:val="center"/>
          </w:tcPr>
          <w:p w14:paraId="6A40625E" w14:textId="77777777" w:rsidR="005A7C8B" w:rsidRPr="00900223" w:rsidRDefault="005A7C8B" w:rsidP="005C3956">
            <w:pPr>
              <w:pStyle w:val="BodyText"/>
              <w:jc w:val="center"/>
              <w:rPr>
                <w:b/>
              </w:rPr>
            </w:pPr>
            <m:oMathPara>
              <m:oMath>
                <m:f>
                  <m:fPr>
                    <m:ctrlPr>
                      <w:rPr>
                        <w:rFonts w:ascii="Cambria Math" w:hAnsi="Cambria Math"/>
                        <w:i/>
                      </w:rPr>
                    </m:ctrlPr>
                  </m:fPr>
                  <m:num>
                    <m:r>
                      <w:rPr>
                        <w:rFonts w:ascii="Cambria Math" w:hAnsi="Cambria Math"/>
                      </w:rPr>
                      <m:t>d</m:t>
                    </m:r>
                    <m:r>
                      <m:rPr>
                        <m:sty m:val="bi"/>
                      </m:rPr>
                      <w:rPr>
                        <w:rFonts w:ascii="Cambria Math" w:hAnsi="Cambria Math"/>
                      </w:rPr>
                      <m:t>x</m:t>
                    </m:r>
                    <m:ctrlPr>
                      <w:rPr>
                        <w:rFonts w:ascii="Cambria Math" w:hAnsi="Cambria Math"/>
                        <w:b/>
                        <w:i/>
                      </w:rPr>
                    </m:ctrlPr>
                  </m:num>
                  <m:den>
                    <m:r>
                      <w:rPr>
                        <w:rFonts w:ascii="Cambria Math" w:hAnsi="Cambria Math"/>
                      </w:rPr>
                      <m:t>dt</m:t>
                    </m:r>
                  </m:den>
                </m:f>
                <m:r>
                  <m:rPr>
                    <m:aln/>
                  </m:rPr>
                  <w:rPr>
                    <w:rFonts w:ascii="Cambria Math" w:hAnsi="Cambria Math"/>
                  </w:rPr>
                  <m:t>=</m:t>
                </m:r>
                <m:r>
                  <m:rPr>
                    <m:sty m:val="bi"/>
                  </m:rPr>
                  <w:rPr>
                    <w:rFonts w:ascii="Cambria Math" w:hAnsi="Cambria Math"/>
                  </w:rPr>
                  <m:t>A</m:t>
                </m:r>
                <m:d>
                  <m:dPr>
                    <m:ctrlPr>
                      <w:rPr>
                        <w:rFonts w:ascii="Cambria Math" w:hAnsi="Cambria Math"/>
                        <w:i/>
                      </w:rPr>
                    </m:ctrlPr>
                  </m:dPr>
                  <m:e>
                    <m:r>
                      <w:rPr>
                        <w:rFonts w:ascii="Cambria Math" w:hAnsi="Cambria Math"/>
                      </w:rPr>
                      <m:t>t</m:t>
                    </m:r>
                  </m:e>
                </m:d>
                <m:r>
                  <m:rPr>
                    <m:sty m:val="bi"/>
                  </m:rPr>
                  <w:rPr>
                    <w:rFonts w:ascii="Cambria Math" w:hAnsi="Cambria Math"/>
                  </w:rPr>
                  <m:t>x</m:t>
                </m:r>
                <m:d>
                  <m:dPr>
                    <m:ctrlPr>
                      <w:rPr>
                        <w:rFonts w:ascii="Cambria Math" w:hAnsi="Cambria Math"/>
                        <w:b/>
                        <w:i/>
                      </w:rPr>
                    </m:ctrlPr>
                  </m:dPr>
                  <m:e>
                    <m:r>
                      <w:rPr>
                        <w:rFonts w:ascii="Cambria Math" w:hAnsi="Cambria Math"/>
                      </w:rPr>
                      <m:t>t</m:t>
                    </m:r>
                    <m:ctrlPr>
                      <w:rPr>
                        <w:rFonts w:ascii="Cambria Math" w:hAnsi="Cambria Math"/>
                        <w:i/>
                      </w:rPr>
                    </m:ctrlPr>
                  </m:e>
                </m:d>
                <m:r>
                  <w:rPr>
                    <w:rFonts w:ascii="Cambria Math" w:hAnsi="Cambria Math"/>
                  </w:rPr>
                  <w:br/>
                </m:r>
              </m:oMath>
              <m:oMath>
                <m:r>
                  <m:rPr>
                    <m:sty m:val="bi"/>
                  </m:rP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m:rPr>
                    <m:aln/>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tc>
        <w:tc>
          <w:tcPr>
            <w:tcW w:w="500" w:type="pct"/>
            <w:shd w:val="clear" w:color="auto" w:fill="auto"/>
            <w:vAlign w:val="center"/>
          </w:tcPr>
          <w:p w14:paraId="430AA9C2" w14:textId="77777777" w:rsidR="005A7C8B" w:rsidRDefault="005A7C8B" w:rsidP="005C3956">
            <w:pPr>
              <w:pStyle w:val="BodyText"/>
              <w:jc w:val="right"/>
            </w:pPr>
            <w:r>
              <w:t>(</w:t>
            </w:r>
            <w:bookmarkStart w:id="0" w:name="floquetsys"/>
            <w:r>
              <w:fldChar w:fldCharType="begin"/>
            </w:r>
            <w:r>
              <w:instrText xml:space="preserve"> SEQ EquationNumber \* MERGEFORMAT </w:instrText>
            </w:r>
            <w:r>
              <w:fldChar w:fldCharType="separate"/>
            </w:r>
            <w:r w:rsidR="00BA1DC8">
              <w:rPr>
                <w:noProof/>
              </w:rPr>
              <w:t>1</w:t>
            </w:r>
            <w:r>
              <w:fldChar w:fldCharType="end"/>
            </w:r>
            <w:bookmarkEnd w:id="0"/>
            <w:r>
              <w:t>)</w:t>
            </w:r>
          </w:p>
        </w:tc>
      </w:tr>
    </w:tbl>
    <w:p w14:paraId="4A5D0F29" w14:textId="77777777" w:rsidR="005A7C8B" w:rsidRDefault="005A7C8B" w:rsidP="005A7C8B">
      <w:pPr>
        <w:pStyle w:val="BodyText"/>
      </w:pPr>
    </w:p>
    <w:p w14:paraId="6F1B6B83" w14:textId="15D765C8" w:rsidR="005A7C8B" w:rsidRDefault="005A7C8B" w:rsidP="005A7C8B">
      <w:pPr>
        <w:pStyle w:val="BodyText"/>
      </w:pPr>
      <w:r>
        <w:t xml:space="preserve"> where the matrix </w:t>
      </w:r>
      <m:oMath>
        <m:r>
          <m:rPr>
            <m:sty m:val="bi"/>
          </m:rPr>
          <w:rPr>
            <w:rFonts w:ascii="Cambria Math" w:hAnsi="Cambria Math"/>
          </w:rPr>
          <m:t>A</m:t>
        </m:r>
        <m:r>
          <w:rPr>
            <w:rFonts w:ascii="Cambria Math" w:hAnsi="Cambria Math"/>
          </w:rPr>
          <m:t>(t)</m:t>
        </m:r>
      </m:oMath>
      <w:r>
        <w:t xml:space="preserve"> is a </w:t>
      </w:r>
      <m:oMath>
        <m:r>
          <w:rPr>
            <w:rFonts w:ascii="Cambria Math" w:hAnsi="Cambria Math"/>
          </w:rPr>
          <m:t>T</m:t>
        </m:r>
      </m:oMath>
      <w:r w:rsidR="00083125">
        <w:t>-</w:t>
      </w:r>
      <w:r>
        <w:t>periodic function of time:</w:t>
      </w:r>
    </w:p>
    <w:p w14:paraId="09F875B5" w14:textId="77777777" w:rsidR="005A7C8B" w:rsidRDefault="005A7C8B" w:rsidP="005A7C8B">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5A7C8B" w14:paraId="577F4E06" w14:textId="77777777" w:rsidTr="005C3956">
        <w:tc>
          <w:tcPr>
            <w:tcW w:w="500" w:type="pct"/>
            <w:shd w:val="clear" w:color="auto" w:fill="auto"/>
            <w:vAlign w:val="center"/>
          </w:tcPr>
          <w:p w14:paraId="1BC850A3" w14:textId="77777777" w:rsidR="005A7C8B" w:rsidRDefault="005A7C8B" w:rsidP="005C3956">
            <w:pPr>
              <w:pStyle w:val="BodyText"/>
              <w:jc w:val="center"/>
            </w:pPr>
          </w:p>
        </w:tc>
        <w:tc>
          <w:tcPr>
            <w:tcW w:w="4000" w:type="pct"/>
            <w:shd w:val="clear" w:color="auto" w:fill="auto"/>
            <w:vAlign w:val="center"/>
          </w:tcPr>
          <w:p w14:paraId="5E1F6372" w14:textId="1A45AA0B" w:rsidR="005A7C8B" w:rsidRPr="000C319F" w:rsidRDefault="005A7C8B" w:rsidP="00083125">
            <w:pPr>
              <w:pStyle w:val="BodyText"/>
              <w:jc w:val="center"/>
            </w:pPr>
            <m:oMath>
              <m:r>
                <m:rPr>
                  <m:sty m:val="bi"/>
                </m:rPr>
                <w:rPr>
                  <w:rFonts w:ascii="Cambria Math" w:hAnsi="Cambria Math"/>
                </w:rPr>
                <m:t>A</m:t>
              </m:r>
              <m:d>
                <m:dPr>
                  <m:ctrlPr>
                    <w:rPr>
                      <w:rFonts w:ascii="Cambria Math" w:hAnsi="Cambria Math"/>
                      <w:i/>
                    </w:rPr>
                  </m:ctrlPr>
                </m:dPr>
                <m:e>
                  <m:r>
                    <w:rPr>
                      <w:rFonts w:ascii="Cambria Math" w:hAnsi="Cambria Math"/>
                    </w:rPr>
                    <m:t>t+nT</m:t>
                  </m:r>
                </m:e>
              </m:d>
              <m:r>
                <w:rPr>
                  <w:rFonts w:ascii="Cambria Math" w:hAnsi="Cambria Math"/>
                </w:rPr>
                <m:t>=</m:t>
              </m:r>
              <m:r>
                <m:rPr>
                  <m:sty m:val="bi"/>
                </m:rPr>
                <w:rPr>
                  <w:rFonts w:ascii="Cambria Math" w:hAnsi="Cambria Math"/>
                </w:rPr>
                <m:t>A</m:t>
              </m:r>
              <m:d>
                <m:dPr>
                  <m:ctrlPr>
                    <w:rPr>
                      <w:rFonts w:ascii="Cambria Math" w:hAnsi="Cambria Math"/>
                      <w:i/>
                    </w:rPr>
                  </m:ctrlPr>
                </m:dPr>
                <m:e>
                  <m:r>
                    <w:rPr>
                      <w:rFonts w:ascii="Cambria Math" w:hAnsi="Cambria Math"/>
                    </w:rPr>
                    <m:t>t</m:t>
                  </m:r>
                </m:e>
              </m:d>
            </m:oMath>
            <w:r w:rsidR="00083125">
              <w:t xml:space="preserve">          </w:t>
            </w:r>
            <m:oMath>
              <m:r>
                <w:rPr>
                  <w:rFonts w:ascii="Cambria Math" w:hAnsi="Cambria Math" w:hint="eastAsia"/>
                </w:rPr>
                <m:t>∀</m:t>
              </m:r>
              <m:r>
                <w:rPr>
                  <w:rFonts w:ascii="Cambria Math" w:hAnsi="Cambria Math"/>
                </w:rPr>
                <m:t>n</m:t>
              </m:r>
              <m:r>
                <w:rPr>
                  <w:rFonts w:ascii="Cambria Math" w:hAnsi="Cambria Math" w:hint="eastAsia"/>
                </w:rPr>
                <m:t>∈</m:t>
              </m:r>
              <m:r>
                <m:rPr>
                  <m:scr m:val="double-struck"/>
                </m:rPr>
                <w:rPr>
                  <w:rFonts w:ascii="Cambria Math" w:hAnsi="Cambria Math"/>
                </w:rPr>
                <m:t>Z</m:t>
              </m:r>
            </m:oMath>
          </w:p>
        </w:tc>
        <w:tc>
          <w:tcPr>
            <w:tcW w:w="500" w:type="pct"/>
            <w:shd w:val="clear" w:color="auto" w:fill="auto"/>
            <w:vAlign w:val="center"/>
          </w:tcPr>
          <w:p w14:paraId="7536EF17" w14:textId="77777777" w:rsidR="005A7C8B" w:rsidRDefault="005A7C8B" w:rsidP="005C3956">
            <w:pPr>
              <w:pStyle w:val="BodyText"/>
              <w:jc w:val="right"/>
            </w:pPr>
            <w:r>
              <w:t>(</w:t>
            </w:r>
            <w:r>
              <w:fldChar w:fldCharType="begin"/>
            </w:r>
            <w:r>
              <w:instrText xml:space="preserve"> SEQ EquationNumber \* MERGEFORMAT </w:instrText>
            </w:r>
            <w:r>
              <w:fldChar w:fldCharType="separate"/>
            </w:r>
            <w:r w:rsidR="00BA1DC8">
              <w:rPr>
                <w:noProof/>
              </w:rPr>
              <w:t>2</w:t>
            </w:r>
            <w:r>
              <w:fldChar w:fldCharType="end"/>
            </w:r>
            <w:r>
              <w:t>)</w:t>
            </w:r>
          </w:p>
        </w:tc>
      </w:tr>
    </w:tbl>
    <w:p w14:paraId="49E12202" w14:textId="77777777" w:rsidR="005A7C8B" w:rsidRDefault="005A7C8B" w:rsidP="005A7C8B">
      <w:pPr>
        <w:pStyle w:val="BodyText"/>
      </w:pPr>
    </w:p>
    <w:p w14:paraId="5CE27ACB" w14:textId="7D9936AB" w:rsidR="005A7C8B" w:rsidRDefault="005A7C8B" w:rsidP="005A7C8B">
      <w:pPr>
        <w:pStyle w:val="BodyText"/>
      </w:pPr>
      <w:r>
        <w:t>Every solution of (</w:t>
      </w:r>
      <w:r>
        <w:fldChar w:fldCharType="begin"/>
      </w:r>
      <w:r>
        <w:instrText xml:space="preserve"> REF floquetsys \h </w:instrText>
      </w:r>
      <w:r>
        <w:fldChar w:fldCharType="separate"/>
      </w:r>
      <w:r w:rsidR="00BA1DC8">
        <w:rPr>
          <w:noProof/>
        </w:rPr>
        <w:t>1</w:t>
      </w:r>
      <w:r>
        <w:fldChar w:fldCharType="end"/>
      </w:r>
      <w:r>
        <w:t xml:space="preserve">) is encompassed in its principal fundamental matrix solution </w:t>
      </w:r>
      <m:oMath>
        <m:r>
          <m:rPr>
            <m:sty m:val="bi"/>
          </m:rPr>
          <w:rPr>
            <w:rFonts w:ascii="Cambria Math" w:hAnsi="Cambria Math"/>
          </w:rPr>
          <m:t>U</m:t>
        </m:r>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defined as the solution to the matrix IVP</w:t>
      </w:r>
    </w:p>
    <w:p w14:paraId="778DB64D" w14:textId="77777777" w:rsidR="005A7C8B" w:rsidRDefault="005A7C8B" w:rsidP="005A7C8B">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5A7C8B" w14:paraId="1E435773" w14:textId="77777777" w:rsidTr="005C3956">
        <w:tc>
          <w:tcPr>
            <w:tcW w:w="500" w:type="pct"/>
            <w:shd w:val="clear" w:color="auto" w:fill="auto"/>
            <w:vAlign w:val="center"/>
          </w:tcPr>
          <w:p w14:paraId="1297B225" w14:textId="77777777" w:rsidR="005A7C8B" w:rsidRDefault="005A7C8B" w:rsidP="005C3956">
            <w:pPr>
              <w:pStyle w:val="BodyText"/>
              <w:jc w:val="center"/>
            </w:pPr>
          </w:p>
        </w:tc>
        <w:tc>
          <w:tcPr>
            <w:tcW w:w="4000" w:type="pct"/>
            <w:shd w:val="clear" w:color="auto" w:fill="auto"/>
            <w:vAlign w:val="center"/>
          </w:tcPr>
          <w:p w14:paraId="6099E6D1" w14:textId="77777777" w:rsidR="005A7C8B" w:rsidRPr="00900223" w:rsidRDefault="005A7C8B" w:rsidP="005C3956">
            <w:pPr>
              <w:pStyle w:val="BodyText"/>
              <w:jc w:val="center"/>
              <w:rPr>
                <w:b/>
              </w:rPr>
            </w:pPr>
            <m:oMathPara>
              <m:oMath>
                <m:f>
                  <m:fPr>
                    <m:ctrlPr>
                      <w:rPr>
                        <w:rFonts w:ascii="Cambria Math" w:hAnsi="Cambria Math"/>
                        <w:i/>
                      </w:rPr>
                    </m:ctrlPr>
                  </m:fPr>
                  <m:num>
                    <m:r>
                      <w:rPr>
                        <w:rFonts w:ascii="Cambria Math" w:hAnsi="Cambria Math"/>
                      </w:rPr>
                      <m:t>d</m:t>
                    </m:r>
                    <m:r>
                      <m:rPr>
                        <m:sty m:val="bi"/>
                      </m:rP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dt</m:t>
                    </m:r>
                  </m:den>
                </m:f>
                <m:r>
                  <m:rPr>
                    <m:aln/>
                  </m:rPr>
                  <w:rPr>
                    <w:rFonts w:ascii="Cambria Math" w:hAnsi="Cambria Math"/>
                  </w:rPr>
                  <m:t>=</m:t>
                </m:r>
                <m:r>
                  <m:rPr>
                    <m:sty m:val="bi"/>
                  </m:rPr>
                  <w:rPr>
                    <w:rFonts w:ascii="Cambria Math" w:hAnsi="Cambria Math"/>
                  </w:rPr>
                  <m:t>A</m:t>
                </m:r>
                <m:d>
                  <m:dPr>
                    <m:ctrlPr>
                      <w:rPr>
                        <w:rFonts w:ascii="Cambria Math" w:hAnsi="Cambria Math"/>
                        <w:i/>
                      </w:rPr>
                    </m:ctrlPr>
                  </m:dPr>
                  <m:e>
                    <m:r>
                      <w:rPr>
                        <w:rFonts w:ascii="Cambria Math" w:hAnsi="Cambria Math"/>
                      </w:rPr>
                      <m:t>t</m:t>
                    </m:r>
                  </m:e>
                </m:d>
                <m:r>
                  <m:rPr>
                    <m:sty m:val="bi"/>
                  </m:rP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w:br/>
                </m:r>
              </m:oMath>
              <m:oMath>
                <m:r>
                  <m:rPr>
                    <m:sty m:val="bi"/>
                  </m:rP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m:rPr>
                    <m:aln/>
                  </m:rPr>
                  <w:rPr>
                    <w:rFonts w:ascii="Cambria Math" w:hAnsi="Cambria Math"/>
                  </w:rPr>
                  <m:t>=</m:t>
                </m:r>
                <m:r>
                  <m:rPr>
                    <m:sty m:val="bi"/>
                  </m:rPr>
                  <w:rPr>
                    <w:rFonts w:ascii="Cambria Math" w:hAnsi="Cambria Math"/>
                  </w:rPr>
                  <m:t>I</m:t>
                </m:r>
              </m:oMath>
            </m:oMathPara>
          </w:p>
        </w:tc>
        <w:tc>
          <w:tcPr>
            <w:tcW w:w="500" w:type="pct"/>
            <w:shd w:val="clear" w:color="auto" w:fill="auto"/>
            <w:vAlign w:val="center"/>
          </w:tcPr>
          <w:p w14:paraId="0B38D4AB" w14:textId="77777777" w:rsidR="005A7C8B" w:rsidRDefault="005A7C8B" w:rsidP="005C3956">
            <w:pPr>
              <w:pStyle w:val="BodyText"/>
              <w:jc w:val="right"/>
            </w:pPr>
            <w:r>
              <w:t>(</w:t>
            </w:r>
            <w:r>
              <w:fldChar w:fldCharType="begin"/>
            </w:r>
            <w:r>
              <w:instrText xml:space="preserve"> SEQ EquationNumber \* MERGEFORMAT </w:instrText>
            </w:r>
            <w:r>
              <w:fldChar w:fldCharType="separate"/>
            </w:r>
            <w:r w:rsidR="00BA1DC8">
              <w:rPr>
                <w:noProof/>
              </w:rPr>
              <w:t>3</w:t>
            </w:r>
            <w:r>
              <w:fldChar w:fldCharType="end"/>
            </w:r>
            <w:r>
              <w:t>)</w:t>
            </w:r>
          </w:p>
        </w:tc>
      </w:tr>
    </w:tbl>
    <w:p w14:paraId="187E9A84" w14:textId="77777777" w:rsidR="005A7C8B" w:rsidRDefault="005A7C8B" w:rsidP="005A7C8B">
      <w:pPr>
        <w:pStyle w:val="BodyText"/>
      </w:pPr>
    </w:p>
    <w:p w14:paraId="4BFA7539" w14:textId="77777777" w:rsidR="005A7C8B" w:rsidRPr="00900223" w:rsidRDefault="005A7C8B" w:rsidP="005A7C8B">
      <w:pPr>
        <w:pStyle w:val="BodyText"/>
      </w:pPr>
      <w:r>
        <w:t xml:space="preserve">Here </w:t>
      </w:r>
      <m:oMath>
        <m:r>
          <m:rPr>
            <m:sty m:val="bi"/>
          </m:rPr>
          <w:rPr>
            <w:rFonts w:ascii="Cambria Math" w:hAnsi="Cambria Math"/>
          </w:rPr>
          <m:t>I</m:t>
        </m:r>
      </m:oMath>
      <w:r>
        <w:t xml:space="preserve"> is the </w:t>
      </w:r>
      <m:oMath>
        <m:r>
          <w:rPr>
            <w:rFonts w:ascii="Cambria Math" w:hAnsi="Cambria Math"/>
          </w:rPr>
          <m:t>n×n</m:t>
        </m:r>
      </m:oMath>
      <w:r>
        <w:t xml:space="preserve"> identity matrix. Specifically, the solution of (</w:t>
      </w:r>
      <w:r>
        <w:fldChar w:fldCharType="begin"/>
      </w:r>
      <w:r>
        <w:instrText xml:space="preserve"> REF floquetsys \h </w:instrText>
      </w:r>
      <w:r>
        <w:fldChar w:fldCharType="separate"/>
      </w:r>
      <w:r w:rsidR="00BA1DC8">
        <w:rPr>
          <w:noProof/>
        </w:rPr>
        <w:t>1</w:t>
      </w:r>
      <w:r>
        <w:fldChar w:fldCharType="end"/>
      </w:r>
      <w:r>
        <w:t xml:space="preserve">) is </w:t>
      </w:r>
      <m:oMath>
        <m:r>
          <m:rPr>
            <m:sty m:val="bi"/>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t xml:space="preserve">. </w:t>
      </w:r>
    </w:p>
    <w:p w14:paraId="626FD92E" w14:textId="77777777" w:rsidR="005A7C8B" w:rsidRDefault="005A7C8B" w:rsidP="005A7C8B">
      <w:pPr>
        <w:pStyle w:val="BodyText"/>
      </w:pPr>
    </w:p>
    <w:p w14:paraId="4FE665E1" w14:textId="36729A44" w:rsidR="005A7C8B" w:rsidRDefault="005A7C8B" w:rsidP="005A7C8B">
      <w:pPr>
        <w:pStyle w:val="BodyText"/>
      </w:pPr>
      <w:r>
        <w:t xml:space="preserve">Define the monodromy matrix </w:t>
      </w:r>
      <m:oMath>
        <m:r>
          <m:rPr>
            <m:sty m:val="bi"/>
          </m:rPr>
          <w:rPr>
            <w:rFonts w:ascii="Cambria Math" w:hAnsi="Cambria Math"/>
          </w:rPr>
          <m:t>B</m:t>
        </m:r>
        <m:r>
          <w:rPr>
            <w:rFonts w:ascii="Cambria Math" w:hAnsi="Cambria Math"/>
          </w:rPr>
          <m:t>=</m:t>
        </m:r>
        <m:r>
          <m:rPr>
            <m:sty m:val="bi"/>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The monodromy matrix </w:t>
      </w:r>
      <w:r w:rsidR="00083125">
        <w:t>turns out to be</w:t>
      </w:r>
      <w:r>
        <w:t xml:space="preserve"> independent of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so it can be computed as </w:t>
      </w:r>
      <m:oMath>
        <m:r>
          <m:rPr>
            <m:sty m:val="bi"/>
          </m:rPr>
          <w:rPr>
            <w:rFonts w:ascii="Cambria Math" w:hAnsi="Cambria Math"/>
          </w:rPr>
          <m:t>B</m:t>
        </m:r>
        <m:r>
          <w:rPr>
            <w:rFonts w:ascii="Cambria Math" w:hAnsi="Cambria Math"/>
          </w:rPr>
          <m:t>=</m:t>
        </m:r>
        <m:r>
          <m:rPr>
            <m:sty m:val="bi"/>
          </m:rPr>
          <w:rPr>
            <w:rFonts w:ascii="Cambria Math" w:hAnsi="Cambria Math"/>
          </w:rPr>
          <m:t>U</m:t>
        </m:r>
        <m:r>
          <w:rPr>
            <w:rFonts w:ascii="Cambria Math" w:hAnsi="Cambria Math"/>
          </w:rPr>
          <m:t>(T,0)</m:t>
        </m:r>
      </m:oMath>
      <w:r>
        <w:t xml:space="preserve">. </w:t>
      </w:r>
      <w:bookmarkStart w:id="1" w:name="_GoBack"/>
      <w:bookmarkEnd w:id="1"/>
      <w:r w:rsidRPr="00963E8B">
        <w:t>The</w:t>
      </w:r>
      <w:r>
        <w:t xml:space="preserve"> eigenvalues of </w:t>
      </w:r>
      <m:oMath>
        <m:r>
          <m:rPr>
            <m:sty m:val="bi"/>
          </m:rPr>
          <w:rPr>
            <w:rFonts w:ascii="Cambria Math" w:hAnsi="Cambria Math"/>
          </w:rPr>
          <m:t>B</m:t>
        </m:r>
      </m:oMath>
      <w:r>
        <w:t xml:space="preserve">,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n</m:t>
            </m:r>
          </m:sub>
        </m:sSub>
      </m:oMath>
      <w:r>
        <w:t xml:space="preserve">, are called the characteristic multipliers. The determinant of </w:t>
      </w:r>
      <m:oMath>
        <m:r>
          <m:rPr>
            <m:sty m:val="bi"/>
          </m:rPr>
          <w:rPr>
            <w:rFonts w:ascii="Cambria Math" w:hAnsi="Cambria Math"/>
          </w:rPr>
          <m:t>B</m:t>
        </m:r>
      </m:oMath>
      <w:r>
        <w:t xml:space="preserve"> (the</w:t>
      </w:r>
      <w:r w:rsidR="00083125">
        <w:t xml:space="preserve"> </w:t>
      </w:r>
      <w:r>
        <w:t xml:space="preserve">product of the characteristic multipliers) is given by, </w:t>
      </w:r>
    </w:p>
    <w:p w14:paraId="54DF3A1C" w14:textId="77777777" w:rsidR="005A7C8B" w:rsidRDefault="005A7C8B" w:rsidP="005A7C8B">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5A7C8B" w14:paraId="4DE424D4" w14:textId="77777777" w:rsidTr="005C3956">
        <w:tc>
          <w:tcPr>
            <w:tcW w:w="500" w:type="pct"/>
            <w:shd w:val="clear" w:color="auto" w:fill="auto"/>
            <w:vAlign w:val="center"/>
          </w:tcPr>
          <w:p w14:paraId="12C5280E" w14:textId="77777777" w:rsidR="005A7C8B" w:rsidRDefault="005A7C8B" w:rsidP="005C3956">
            <w:pPr>
              <w:pStyle w:val="BodyText"/>
              <w:jc w:val="center"/>
            </w:pPr>
          </w:p>
        </w:tc>
        <w:tc>
          <w:tcPr>
            <w:tcW w:w="4000" w:type="pct"/>
            <w:shd w:val="clear" w:color="auto" w:fill="auto"/>
            <w:vAlign w:val="center"/>
          </w:tcPr>
          <w:p w14:paraId="309E596F" w14:textId="77777777" w:rsidR="005A7C8B" w:rsidRPr="00963E8B" w:rsidRDefault="005A7C8B" w:rsidP="005C3956">
            <w:pPr>
              <w:pStyle w:val="BodyText"/>
              <w:jc w:val="center"/>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B</m:t>
                        </m:r>
                      </m:e>
                    </m:d>
                  </m:e>
                </m:func>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tr</m:t>
                            </m:r>
                            <m:d>
                              <m:dPr>
                                <m:ctrlPr>
                                  <w:rPr>
                                    <w:rFonts w:ascii="Cambria Math" w:hAnsi="Cambria Math"/>
                                    <w:i/>
                                  </w:rPr>
                                </m:ctrlPr>
                              </m:dPr>
                              <m:e>
                                <m:r>
                                  <m:rPr>
                                    <m:sty m:val="bi"/>
                                  </m:rPr>
                                  <w:rPr>
                                    <w:rFonts w:ascii="Cambria Math" w:hAnsi="Cambria Math"/>
                                  </w:rPr>
                                  <m:t>A</m:t>
                                </m:r>
                                <m:d>
                                  <m:dPr>
                                    <m:ctrlPr>
                                      <w:rPr>
                                        <w:rFonts w:ascii="Cambria Math" w:hAnsi="Cambria Math"/>
                                        <w:i/>
                                      </w:rPr>
                                    </m:ctrlPr>
                                  </m:dPr>
                                  <m:e>
                                    <m:r>
                                      <w:rPr>
                                        <w:rFonts w:ascii="Cambria Math" w:hAnsi="Cambria Math"/>
                                      </w:rPr>
                                      <m:t>s</m:t>
                                    </m:r>
                                  </m:e>
                                </m:d>
                              </m:e>
                            </m:d>
                            <m:r>
                              <w:rPr>
                                <w:rFonts w:ascii="Cambria Math" w:hAnsi="Cambria Math"/>
                              </w:rPr>
                              <m:t>ds</m:t>
                            </m:r>
                          </m:e>
                        </m:nary>
                      </m:e>
                    </m:d>
                  </m:e>
                </m:func>
              </m:oMath>
            </m:oMathPara>
          </w:p>
        </w:tc>
        <w:tc>
          <w:tcPr>
            <w:tcW w:w="500" w:type="pct"/>
            <w:shd w:val="clear" w:color="auto" w:fill="auto"/>
            <w:vAlign w:val="center"/>
          </w:tcPr>
          <w:p w14:paraId="45D9C194" w14:textId="77777777" w:rsidR="005A7C8B" w:rsidRDefault="005A7C8B" w:rsidP="005C3956">
            <w:pPr>
              <w:pStyle w:val="BodyText"/>
              <w:jc w:val="right"/>
            </w:pPr>
            <w:r>
              <w:t>(</w:t>
            </w:r>
            <w:r>
              <w:fldChar w:fldCharType="begin"/>
            </w:r>
            <w:r>
              <w:instrText xml:space="preserve"> SEQ EquationNumber \* MERGEFORMAT </w:instrText>
            </w:r>
            <w:r>
              <w:fldChar w:fldCharType="separate"/>
            </w:r>
            <w:r w:rsidR="00BA1DC8">
              <w:rPr>
                <w:noProof/>
              </w:rPr>
              <w:t>4</w:t>
            </w:r>
            <w:r>
              <w:fldChar w:fldCharType="end"/>
            </w:r>
            <w:r>
              <w:t>)</w:t>
            </w:r>
          </w:p>
        </w:tc>
      </w:tr>
    </w:tbl>
    <w:p w14:paraId="4465BF98" w14:textId="77777777" w:rsidR="005A7C8B" w:rsidRDefault="005A7C8B" w:rsidP="005A7C8B">
      <w:pPr>
        <w:pStyle w:val="BodyText"/>
      </w:pPr>
    </w:p>
    <w:p w14:paraId="0E73F740" w14:textId="122FE9E3" w:rsidR="005A7C8B" w:rsidRDefault="005A7C8B" w:rsidP="005A7C8B">
      <w:pPr>
        <w:pStyle w:val="BodyText"/>
      </w:pPr>
      <w:r>
        <w:t xml:space="preserve"> They </w:t>
      </w:r>
      <w:r w:rsidR="00083125">
        <w:t xml:space="preserve">multipliers </w:t>
      </w:r>
      <w:r>
        <w:t>determine the character (e.g. stable or exponentially growing) of solutions of (</w:t>
      </w:r>
      <w:r>
        <w:fldChar w:fldCharType="begin"/>
      </w:r>
      <w:r>
        <w:instrText xml:space="preserve"> REF floquetsys \h </w:instrText>
      </w:r>
      <w:r>
        <w:fldChar w:fldCharType="separate"/>
      </w:r>
      <w:r w:rsidR="00BA1DC8">
        <w:rPr>
          <w:noProof/>
        </w:rPr>
        <w:t>1</w:t>
      </w:r>
      <w:r>
        <w:fldChar w:fldCharType="end"/>
      </w:r>
      <w:r>
        <w:t>). In particular,</w:t>
      </w:r>
    </w:p>
    <w:p w14:paraId="11E0FB3D" w14:textId="77777777" w:rsidR="005A7C8B" w:rsidRDefault="005A7C8B" w:rsidP="005A7C8B">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5A7C8B" w14:paraId="26A4E9C3" w14:textId="77777777" w:rsidTr="005C3956">
        <w:tc>
          <w:tcPr>
            <w:tcW w:w="500" w:type="pct"/>
            <w:shd w:val="clear" w:color="auto" w:fill="auto"/>
            <w:vAlign w:val="center"/>
          </w:tcPr>
          <w:p w14:paraId="7F131458" w14:textId="77777777" w:rsidR="005A7C8B" w:rsidRDefault="005A7C8B" w:rsidP="005C3956">
            <w:pPr>
              <w:pStyle w:val="BodyText"/>
              <w:jc w:val="center"/>
            </w:pPr>
          </w:p>
        </w:tc>
        <w:tc>
          <w:tcPr>
            <w:tcW w:w="4000" w:type="pct"/>
            <w:shd w:val="clear" w:color="auto" w:fill="auto"/>
            <w:vAlign w:val="center"/>
          </w:tcPr>
          <w:p w14:paraId="1A007539" w14:textId="77777777" w:rsidR="005A7C8B" w:rsidRPr="00F04DB4" w:rsidRDefault="005A7C8B" w:rsidP="005C3956">
            <w:pPr>
              <w:pStyle w:val="BodyText"/>
              <w:jc w:val="center"/>
            </w:pPr>
            <m:oMathPara>
              <m:oMath>
                <m:r>
                  <m:rPr>
                    <m:sty m:val="bi"/>
                  </m:rP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r>
                  <m:rPr>
                    <m:sty m:val="bi"/>
                  </m:rPr>
                  <w:rPr>
                    <w:rFonts w:ascii="Cambria Math" w:hAnsi="Cambria Math"/>
                  </w:rPr>
                  <m:t>U</m:t>
                </m:r>
                <m:d>
                  <m:dPr>
                    <m:ctrlPr>
                      <w:rPr>
                        <w:rFonts w:ascii="Cambria Math" w:hAnsi="Cambria Math"/>
                        <w:i/>
                      </w:rPr>
                    </m:ctrlPr>
                  </m:d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m:t>
                    </m:r>
                    <m:r>
                      <m:rPr>
                        <m:nor/>
                      </m:rPr>
                      <w:rPr>
                        <w:rFonts w:ascii="Cambria Math" w:hAnsi="Cambria Math"/>
                      </w:rPr>
                      <m:t>mod</m:t>
                    </m:r>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0</m:t>
                        </m:r>
                      </m:sub>
                    </m:sSub>
                  </m:e>
                </m:d>
                <m:sSup>
                  <m:sSupPr>
                    <m:ctrlPr>
                      <w:rPr>
                        <w:rFonts w:ascii="Cambria Math" w:hAnsi="Cambria Math"/>
                        <w:i/>
                      </w:rPr>
                    </m:ctrlPr>
                  </m:sSupPr>
                  <m:e>
                    <m:r>
                      <m:rPr>
                        <m:sty m:val="bi"/>
                      </m:rPr>
                      <w:rPr>
                        <w:rFonts w:ascii="Cambria Math" w:hAnsi="Cambria Math"/>
                      </w:rPr>
                      <m:t>B</m:t>
                    </m:r>
                    <m:ctrlPr>
                      <w:rPr>
                        <w:rFonts w:ascii="Cambria Math" w:hAnsi="Cambria Math"/>
                        <w:b/>
                        <w:i/>
                      </w:rPr>
                    </m:ctrlPr>
                  </m:e>
                  <m:sup>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sup>
                </m:sSup>
              </m:oMath>
            </m:oMathPara>
          </w:p>
        </w:tc>
        <w:tc>
          <w:tcPr>
            <w:tcW w:w="500" w:type="pct"/>
            <w:shd w:val="clear" w:color="auto" w:fill="auto"/>
            <w:vAlign w:val="center"/>
          </w:tcPr>
          <w:p w14:paraId="1E9DCBEC" w14:textId="77777777" w:rsidR="005A7C8B" w:rsidRDefault="005A7C8B" w:rsidP="005C3956">
            <w:pPr>
              <w:pStyle w:val="BodyText"/>
              <w:jc w:val="right"/>
            </w:pPr>
            <w:r>
              <w:t>(</w:t>
            </w:r>
            <w:r>
              <w:fldChar w:fldCharType="begin"/>
            </w:r>
            <w:r>
              <w:instrText xml:space="preserve"> SEQ EquationNumber \* MERGEFORMAT </w:instrText>
            </w:r>
            <w:r>
              <w:fldChar w:fldCharType="separate"/>
            </w:r>
            <w:r w:rsidR="00BA1DC8">
              <w:rPr>
                <w:noProof/>
              </w:rPr>
              <w:t>5</w:t>
            </w:r>
            <w:r>
              <w:fldChar w:fldCharType="end"/>
            </w:r>
            <w:r>
              <w:t>)</w:t>
            </w:r>
          </w:p>
        </w:tc>
      </w:tr>
    </w:tbl>
    <w:p w14:paraId="1FA8AD31" w14:textId="77777777" w:rsidR="005A7C8B" w:rsidRDefault="005A7C8B" w:rsidP="005A7C8B">
      <w:pPr>
        <w:pStyle w:val="BodyText"/>
      </w:pPr>
    </w:p>
    <w:p w14:paraId="2508F1FE" w14:textId="77777777" w:rsidR="005A7C8B" w:rsidRPr="00900223" w:rsidRDefault="005A7C8B" w:rsidP="005A7C8B">
      <w:pPr>
        <w:pStyle w:val="BodyText"/>
      </w:pPr>
      <w:r>
        <w:t xml:space="preserve">The characteristic exponents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oMath>
      <w:r>
        <w:t xml:space="preserve">, defined by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oMath>
      <w:r>
        <w:t xml:space="preserve"> determine the growth rate of solutions. In particular, if </w:t>
      </w:r>
      <m:oMath>
        <m:sSub>
          <m:sSubPr>
            <m:ctrlPr>
              <w:rPr>
                <w:rFonts w:ascii="Cambria Math" w:hAnsi="Cambria Math"/>
                <w:i/>
              </w:rPr>
            </m:ctrlPr>
          </m:sSubPr>
          <m:e>
            <m:r>
              <w:rPr>
                <w:rFonts w:ascii="Cambria Math" w:hAnsi="Cambria Math"/>
              </w:rPr>
              <m:t>Re(μ</m:t>
            </m:r>
          </m:e>
          <m:sub>
            <m:r>
              <w:rPr>
                <w:rFonts w:ascii="Cambria Math" w:hAnsi="Cambria Math"/>
              </w:rPr>
              <m:t>i</m:t>
            </m:r>
          </m:sub>
        </m:sSub>
        <m:r>
          <w:rPr>
            <w:rFonts w:ascii="Cambria Math" w:hAnsi="Cambria Math"/>
          </w:rPr>
          <m:t>)&lt;0</m:t>
        </m:r>
      </m:oMath>
      <w:r>
        <w:t xml:space="preserve">, solutions associated with it will decay exponentially; if </w:t>
      </w:r>
      <m:oMath>
        <m: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&gt;0</m:t>
        </m:r>
      </m:oMath>
      <w:r>
        <w:t xml:space="preserve">, solutions associated with it will grow exponentially, and if </w:t>
      </w:r>
      <m:oMath>
        <m: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=0</m:t>
        </m:r>
      </m:oMath>
      <w:r>
        <w:t xml:space="preserve">, solutions associated with it will be stable. (Strictly speaking, the previous statements hold </w:t>
      </w:r>
      <w:r>
        <w:lastRenderedPageBreak/>
        <w:t xml:space="preserve">only if the geometric multiplicity of each eigenvalue of </w:t>
      </w:r>
      <m:oMath>
        <m:r>
          <m:rPr>
            <m:sty m:val="bi"/>
          </m:rPr>
          <w:rPr>
            <w:rFonts w:ascii="Cambria Math" w:hAnsi="Cambria Math"/>
          </w:rPr>
          <m:t>B</m:t>
        </m:r>
      </m:oMath>
      <w:r>
        <w:t xml:space="preserve"> equals its algebraic multiplicity. When this is not the case, polynomial factors can also arise.) There will be, associated with each characteristic exponent </w:t>
      </w:r>
      <m:oMath>
        <m:r>
          <w:rPr>
            <w:rFonts w:ascii="Cambria Math" w:hAnsi="Cambria Math"/>
          </w:rPr>
          <m:t>μ</m:t>
        </m:r>
      </m:oMath>
      <w:r>
        <w:t>, a solu</w:t>
      </w:r>
      <w:proofErr w:type="spellStart"/>
      <w:r>
        <w:t>tion</w:t>
      </w:r>
      <w:proofErr w:type="spellEnd"/>
      <w:r>
        <w:t xml:space="preserve"> of the form </w:t>
      </w:r>
    </w:p>
    <w:p w14:paraId="633851CC" w14:textId="77777777" w:rsidR="005A7C8B" w:rsidRDefault="005A7C8B" w:rsidP="005A7C8B">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5A7C8B" w14:paraId="1E97599E" w14:textId="77777777" w:rsidTr="005C3956">
        <w:tc>
          <w:tcPr>
            <w:tcW w:w="500" w:type="pct"/>
            <w:shd w:val="clear" w:color="auto" w:fill="auto"/>
            <w:vAlign w:val="center"/>
          </w:tcPr>
          <w:p w14:paraId="02A6E59E" w14:textId="77777777" w:rsidR="005A7C8B" w:rsidRDefault="005A7C8B" w:rsidP="005C3956">
            <w:pPr>
              <w:pStyle w:val="BodyText"/>
              <w:jc w:val="center"/>
            </w:pPr>
          </w:p>
        </w:tc>
        <w:tc>
          <w:tcPr>
            <w:tcW w:w="4000" w:type="pct"/>
            <w:shd w:val="clear" w:color="auto" w:fill="auto"/>
            <w:vAlign w:val="center"/>
          </w:tcPr>
          <w:p w14:paraId="57C37E18" w14:textId="77777777" w:rsidR="005A7C8B" w:rsidRPr="00791E8E" w:rsidRDefault="005A7C8B" w:rsidP="005C3956">
            <w:pPr>
              <w:pStyle w:val="BodyText"/>
              <w:jc w:val="center"/>
            </w:pPr>
            <m:oMath>
              <m:r>
                <m:rPr>
                  <m:sty m:val="bi"/>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μt</m:t>
                  </m:r>
                </m:sup>
              </m:sSup>
              <m:r>
                <m:rPr>
                  <m:sty m:val="bi"/>
                </m:rPr>
                <w:rPr>
                  <w:rFonts w:ascii="Cambria Math" w:hAnsi="Cambria Math"/>
                </w:rPr>
                <m:t>p</m:t>
              </m:r>
              <m:r>
                <w:rPr>
                  <w:rFonts w:ascii="Cambria Math" w:hAnsi="Cambria Math"/>
                </w:rPr>
                <m:t>(t)</m:t>
              </m:r>
            </m:oMath>
            <w:r>
              <w:t>,</w:t>
            </w:r>
          </w:p>
        </w:tc>
        <w:tc>
          <w:tcPr>
            <w:tcW w:w="500" w:type="pct"/>
            <w:shd w:val="clear" w:color="auto" w:fill="auto"/>
            <w:vAlign w:val="center"/>
          </w:tcPr>
          <w:p w14:paraId="01C93232" w14:textId="77777777" w:rsidR="005A7C8B" w:rsidRDefault="005A7C8B" w:rsidP="005C3956">
            <w:pPr>
              <w:pStyle w:val="BodyText"/>
              <w:jc w:val="right"/>
            </w:pPr>
            <w:r>
              <w:t>(</w:t>
            </w:r>
            <w:r>
              <w:fldChar w:fldCharType="begin"/>
            </w:r>
            <w:r>
              <w:instrText xml:space="preserve"> SEQ EquationNumber \* MERGEFORMAT </w:instrText>
            </w:r>
            <w:r>
              <w:fldChar w:fldCharType="separate"/>
            </w:r>
            <w:r w:rsidR="00BA1DC8">
              <w:rPr>
                <w:noProof/>
              </w:rPr>
              <w:t>6</w:t>
            </w:r>
            <w:r>
              <w:fldChar w:fldCharType="end"/>
            </w:r>
            <w:r>
              <w:t>)</w:t>
            </w:r>
          </w:p>
        </w:tc>
      </w:tr>
    </w:tbl>
    <w:p w14:paraId="2F55D7BF" w14:textId="77777777" w:rsidR="005A7C8B" w:rsidRDefault="005A7C8B" w:rsidP="005A7C8B">
      <w:pPr>
        <w:pStyle w:val="BodyText"/>
      </w:pPr>
    </w:p>
    <w:p w14:paraId="0B428099" w14:textId="77777777" w:rsidR="005A7C8B" w:rsidRDefault="005A7C8B" w:rsidP="005A7C8B">
      <w:pPr>
        <w:pStyle w:val="BodyText"/>
      </w:pPr>
      <w:r>
        <w:t xml:space="preserve"> where </w:t>
      </w:r>
      <m:oMath>
        <m:r>
          <m:rPr>
            <m:sty m:val="bi"/>
          </m:rPr>
          <w:rPr>
            <w:rFonts w:ascii="Cambria Math" w:hAnsi="Cambria Math"/>
          </w:rPr>
          <m:t>p</m:t>
        </m:r>
        <m:r>
          <w:rPr>
            <w:rFonts w:ascii="Cambria Math" w:hAnsi="Cambria Math"/>
          </w:rPr>
          <m:t>(t)</m:t>
        </m:r>
      </m:oMath>
      <w:r>
        <w:t xml:space="preserve"> is a </w:t>
      </w:r>
      <m:oMath>
        <m:r>
          <w:rPr>
            <w:rFonts w:ascii="Cambria Math" w:hAnsi="Cambria Math"/>
          </w:rPr>
          <m:t>T</m:t>
        </m:r>
      </m:oMath>
      <w:r>
        <w:t xml:space="preserve">-periodic vector function of time. </w:t>
      </w:r>
    </w:p>
    <w:p w14:paraId="114C28A1" w14:textId="77777777" w:rsidR="005A7C8B" w:rsidRDefault="005A7C8B" w:rsidP="005A7C8B">
      <w:pPr>
        <w:pStyle w:val="BodyTextFirstIndent"/>
      </w:pPr>
      <w:r>
        <w:t xml:space="preserve">A particularly interesting case arises when </w:t>
      </w:r>
      <m:oMath>
        <m:r>
          <m:rPr>
            <m:sty m:val="bi"/>
          </m:rPr>
          <w:rPr>
            <w:rFonts w:ascii="Cambria Math" w:hAnsi="Cambria Math"/>
          </w:rPr>
          <m:t>A</m:t>
        </m:r>
        <m:r>
          <w:rPr>
            <w:rFonts w:ascii="Cambria Math" w:hAnsi="Cambria Math"/>
          </w:rPr>
          <m:t>(t)</m:t>
        </m:r>
      </m:oMath>
      <w:r>
        <w:t xml:space="preserve"> is a periodic perturbation of a constant matrix that itself has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-periodic solutions, i.e.</w:t>
      </w:r>
    </w:p>
    <w:p w14:paraId="31BF610F" w14:textId="77777777" w:rsidR="005A7C8B" w:rsidRDefault="005A7C8B" w:rsidP="005A7C8B">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5A7C8B" w14:paraId="20A7F972" w14:textId="77777777" w:rsidTr="005C3956">
        <w:tc>
          <w:tcPr>
            <w:tcW w:w="500" w:type="pct"/>
            <w:shd w:val="clear" w:color="auto" w:fill="auto"/>
            <w:vAlign w:val="center"/>
          </w:tcPr>
          <w:p w14:paraId="15FB5B9C" w14:textId="77777777" w:rsidR="005A7C8B" w:rsidRDefault="005A7C8B" w:rsidP="005C3956">
            <w:pPr>
              <w:pStyle w:val="BodyText"/>
              <w:jc w:val="center"/>
            </w:pPr>
          </w:p>
        </w:tc>
        <w:tc>
          <w:tcPr>
            <w:tcW w:w="4000" w:type="pct"/>
            <w:shd w:val="clear" w:color="auto" w:fill="auto"/>
            <w:vAlign w:val="center"/>
          </w:tcPr>
          <w:p w14:paraId="66F63D5F" w14:textId="77777777" w:rsidR="005A7C8B" w:rsidRPr="00CF1C19" w:rsidRDefault="005A7C8B" w:rsidP="005C3956">
            <w:pPr>
              <w:pStyle w:val="BodyText"/>
              <w:jc w:val="center"/>
            </w:pPr>
            <m:oMathPara>
              <m:oMath>
                <m:r>
                  <m:rPr>
                    <m:sty m:val="bi"/>
                  </m:rP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r>
                  <w:rPr>
                    <w:rFonts w:ascii="Cambria Math" w:hAnsi="Cambria Math"/>
                  </w:rPr>
                  <m:t>+ϵ</m:t>
                </m:r>
                <m:acc>
                  <m:accPr>
                    <m:chr m:val="̃"/>
                    <m:ctrlPr>
                      <w:rPr>
                        <w:rFonts w:ascii="Cambria Math" w:hAnsi="Cambria Math"/>
                        <w:b/>
                        <w:i/>
                      </w:rPr>
                    </m:ctrlPr>
                  </m:accPr>
                  <m:e>
                    <m:r>
                      <m:rPr>
                        <m:sty m:val="bi"/>
                      </m:rPr>
                      <w:rPr>
                        <w:rFonts w:ascii="Cambria Math" w:hAnsi="Cambria Math"/>
                      </w:rPr>
                      <m:t>A</m:t>
                    </m:r>
                  </m:e>
                </m:acc>
                <m:r>
                  <w:rPr>
                    <w:rFonts w:ascii="Cambria Math" w:hAnsi="Cambria Math"/>
                  </w:rPr>
                  <m:t>(t)</m:t>
                </m:r>
              </m:oMath>
            </m:oMathPara>
          </w:p>
        </w:tc>
        <w:tc>
          <w:tcPr>
            <w:tcW w:w="500" w:type="pct"/>
            <w:shd w:val="clear" w:color="auto" w:fill="auto"/>
            <w:vAlign w:val="center"/>
          </w:tcPr>
          <w:p w14:paraId="0F9D4D37" w14:textId="77777777" w:rsidR="005A7C8B" w:rsidRDefault="005A7C8B" w:rsidP="005C3956">
            <w:pPr>
              <w:pStyle w:val="BodyText"/>
              <w:jc w:val="right"/>
            </w:pPr>
            <w:r>
              <w:t>(</w:t>
            </w:r>
            <w:r>
              <w:fldChar w:fldCharType="begin"/>
            </w:r>
            <w:r>
              <w:instrText xml:space="preserve"> SEQ EquationNumber \* MERGEFORMAT </w:instrText>
            </w:r>
            <w:r>
              <w:fldChar w:fldCharType="separate"/>
            </w:r>
            <w:r w:rsidR="00BA1DC8">
              <w:rPr>
                <w:noProof/>
              </w:rPr>
              <w:t>7</w:t>
            </w:r>
            <w:r>
              <w:fldChar w:fldCharType="end"/>
            </w:r>
            <w:r>
              <w:t>)</w:t>
            </w:r>
          </w:p>
        </w:tc>
      </w:tr>
    </w:tbl>
    <w:p w14:paraId="6719424F" w14:textId="77777777" w:rsidR="005A7C8B" w:rsidRDefault="005A7C8B" w:rsidP="005A7C8B">
      <w:pPr>
        <w:pStyle w:val="BodyText"/>
      </w:pPr>
    </w:p>
    <w:p w14:paraId="4F11BDDF" w14:textId="77777777" w:rsidR="005A7C8B" w:rsidRDefault="005A7C8B" w:rsidP="005A7C8B">
      <w:pPr>
        <w:pStyle w:val="BodyText"/>
      </w:pPr>
      <w:r>
        <w:t xml:space="preserve">with </w:t>
      </w:r>
      <m:oMath>
        <m:acc>
          <m:accPr>
            <m:chr m:val="̃"/>
            <m:ctrlPr>
              <w:rPr>
                <w:rFonts w:ascii="Cambria Math" w:hAnsi="Cambria Math"/>
                <w:b/>
                <w:i/>
              </w:rPr>
            </m:ctrlPr>
          </m:accPr>
          <m:e>
            <m:r>
              <m:rPr>
                <m:sty m:val="bi"/>
              </m:rPr>
              <w:rPr>
                <w:rFonts w:ascii="Cambria Math" w:hAnsi="Cambria Math"/>
              </w:rPr>
              <m:t>A</m:t>
            </m:r>
          </m:e>
        </m:acc>
        <m:r>
          <w:rPr>
            <w:rFonts w:ascii="Cambria Math" w:hAnsi="Cambria Math"/>
          </w:rPr>
          <m:t>(t)</m:t>
        </m:r>
      </m:oMath>
      <w:r>
        <w:t xml:space="preserve"> </w:t>
      </w:r>
      <m:oMath>
        <m:r>
          <w:rPr>
            <w:rFonts w:ascii="Cambria Math" w:hAnsi="Cambria Math"/>
          </w:rPr>
          <m:t>T</m:t>
        </m:r>
      </m:oMath>
      <w:r>
        <w:t>-periodic. For instance, the varying length swing is of this form, with</w:t>
      </w:r>
    </w:p>
    <w:p w14:paraId="76ADE070" w14:textId="77777777" w:rsidR="005A7C8B" w:rsidRDefault="005A7C8B" w:rsidP="005A7C8B">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5A7C8B" w14:paraId="5F04C7D9" w14:textId="77777777" w:rsidTr="005C3956">
        <w:tc>
          <w:tcPr>
            <w:tcW w:w="500" w:type="pct"/>
            <w:shd w:val="clear" w:color="auto" w:fill="auto"/>
            <w:vAlign w:val="center"/>
          </w:tcPr>
          <w:p w14:paraId="07880D05" w14:textId="77777777" w:rsidR="005A7C8B" w:rsidRDefault="005A7C8B" w:rsidP="005C3956">
            <w:pPr>
              <w:pStyle w:val="BodyText"/>
              <w:jc w:val="center"/>
            </w:pPr>
          </w:p>
        </w:tc>
        <w:tc>
          <w:tcPr>
            <w:tcW w:w="4000" w:type="pct"/>
            <w:shd w:val="clear" w:color="auto" w:fill="auto"/>
            <w:vAlign w:val="center"/>
          </w:tcPr>
          <w:p w14:paraId="096834B0" w14:textId="77777777" w:rsidR="005A7C8B" w:rsidRPr="00CF1C19" w:rsidRDefault="005A7C8B" w:rsidP="005C3956">
            <w:pPr>
              <w:pStyle w:val="BodyText"/>
              <w:jc w:val="center"/>
            </w:pPr>
            <m:oMathPara>
              <m:oMath>
                <m:r>
                  <m:rPr>
                    <m:sty m:val="bi"/>
                  </m:rPr>
                  <w:rPr>
                    <w:rFonts w:ascii="Cambria Math" w:hAnsi="Cambria Math"/>
                  </w:rPr>
                  <m:t>A</m:t>
                </m:r>
                <m:sSub>
                  <m:sSubPr>
                    <m:ctrlPr>
                      <w:rPr>
                        <w:rFonts w:ascii="Cambria Math" w:hAnsi="Cambria Math"/>
                        <w:b/>
                        <w:i/>
                      </w:rPr>
                    </m:ctrlPr>
                  </m:sSubPr>
                  <m:e>
                    <m:r>
                      <m:rPr>
                        <m:sty m:val="bi"/>
                      </m:rPr>
                      <w:rPr>
                        <w:rFonts w:ascii="Cambria Math" w:hAnsi="Cambria Math"/>
                      </w:rPr>
                      <w:softHyphen/>
                    </m:r>
                  </m:e>
                  <m:sub>
                    <m:r>
                      <m:rPr>
                        <m:sty m:val="bi"/>
                      </m:rPr>
                      <w:rPr>
                        <w:rFonts w:ascii="Cambria Math" w:hAnsi="Cambria Math"/>
                      </w:rPr>
                      <m:t>o</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m:t>
                          </m:r>
                          <m:sSup>
                            <m:sSupPr>
                              <m:ctrlPr>
                                <w:rPr>
                                  <w:rFonts w:ascii="Cambria Math" w:hAnsi="Cambria Math"/>
                                  <w:i/>
                                </w:rPr>
                              </m:ctrlPr>
                            </m:sSupPr>
                            <m:e>
                              <m:r>
                                <w:rPr>
                                  <w:rFonts w:ascii="Cambria Math" w:hAnsi="Cambria Math"/>
                                </w:rPr>
                                <m:t>η</m:t>
                              </m:r>
                            </m:e>
                            <m:sup>
                              <m:r>
                                <w:rPr>
                                  <w:rFonts w:ascii="Cambria Math" w:hAnsi="Cambria Math"/>
                                </w:rPr>
                                <m:t>2</m:t>
                              </m:r>
                            </m:sup>
                          </m:sSup>
                        </m:e>
                        <m:e>
                          <m:r>
                            <w:rPr>
                              <w:rFonts w:ascii="Cambria Math" w:hAnsi="Cambria Math"/>
                            </w:rPr>
                            <m:t>0</m:t>
                          </m:r>
                        </m:e>
                      </m:mr>
                    </m:m>
                  </m:e>
                </m:d>
              </m:oMath>
            </m:oMathPara>
          </w:p>
          <w:p w14:paraId="7DB9FC6E" w14:textId="77777777" w:rsidR="005A7C8B" w:rsidRPr="00CF1C19" w:rsidRDefault="005A7C8B" w:rsidP="005C3956">
            <w:pPr>
              <w:pStyle w:val="BodyText"/>
              <w:jc w:val="center"/>
            </w:pPr>
            <m:oMathPara>
              <m:oMath>
                <m:acc>
                  <m:accPr>
                    <m:chr m:val="̃"/>
                    <m:ctrlPr>
                      <w:rPr>
                        <w:rFonts w:ascii="Cambria Math" w:hAnsi="Cambria Math"/>
                        <w:b/>
                        <w:i/>
                      </w:rPr>
                    </m:ctrlPr>
                  </m:accPr>
                  <m:e>
                    <m:r>
                      <m:rPr>
                        <m:sty m:val="bi"/>
                      </m:rPr>
                      <w:rPr>
                        <w:rFonts w:ascii="Cambria Math" w:hAnsi="Cambria Math"/>
                      </w:rPr>
                      <m:t>A</m:t>
                    </m:r>
                  </m:e>
                </m:acc>
                <m:d>
                  <m:dPr>
                    <m:ctrlPr>
                      <w:rPr>
                        <w:rFonts w:ascii="Cambria Math" w:hAnsi="Cambria Math"/>
                        <w:i/>
                      </w:rPr>
                    </m:ctrlPr>
                  </m:dPr>
                  <m:e>
                    <m:r>
                      <w:rPr>
                        <w:rFonts w:ascii="Cambria Math" w:hAnsi="Cambria Math"/>
                      </w:rPr>
                      <m:t>τ</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(τ)</m:t>
                              </m:r>
                            </m:num>
                            <m:den>
                              <m:r>
                                <w:rPr>
                                  <w:rFonts w:ascii="Cambria Math" w:hAnsi="Cambria Math"/>
                                </w:rPr>
                                <m:t>r</m:t>
                              </m:r>
                              <m:d>
                                <m:dPr>
                                  <m:ctrlPr>
                                    <w:rPr>
                                      <w:rFonts w:ascii="Cambria Math" w:hAnsi="Cambria Math"/>
                                      <w:i/>
                                    </w:rPr>
                                  </m:ctrlPr>
                                </m:dPr>
                                <m:e>
                                  <m:r>
                                    <w:rPr>
                                      <w:rFonts w:ascii="Cambria Math" w:hAnsi="Cambria Math"/>
                                    </w:rPr>
                                    <m:t>τ</m:t>
                                  </m:r>
                                </m:e>
                              </m:d>
                            </m:den>
                          </m:f>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τ</m:t>
                              </m:r>
                            </m:sub>
                          </m:sSub>
                          <m:r>
                            <m:rPr>
                              <m:sty m:val="p"/>
                            </m:rPr>
                            <w:rPr>
                              <w:rFonts w:ascii="Cambria Math" w:hAnsi="Cambria Math"/>
                            </w:rPr>
                            <m:t>log⁡</m:t>
                          </m:r>
                          <m:r>
                            <w:rPr>
                              <w:rFonts w:ascii="Cambria Math" w:hAnsi="Cambria Math"/>
                            </w:rPr>
                            <m:t>(r</m:t>
                          </m:r>
                          <m:d>
                            <m:dPr>
                              <m:ctrlPr>
                                <w:rPr>
                                  <w:rFonts w:ascii="Cambria Math" w:hAnsi="Cambria Math"/>
                                  <w:i/>
                                </w:rPr>
                              </m:ctrlPr>
                            </m:dPr>
                            <m:e>
                              <m:r>
                                <w:rPr>
                                  <w:rFonts w:ascii="Cambria Math" w:hAnsi="Cambria Math"/>
                                </w:rPr>
                                <m:t>τ</m:t>
                              </m:r>
                            </m:e>
                          </m:d>
                          <m:r>
                            <w:rPr>
                              <w:rFonts w:ascii="Cambria Math" w:hAnsi="Cambria Math"/>
                            </w:rPr>
                            <m:t>)</m:t>
                          </m:r>
                        </m:e>
                      </m:mr>
                    </m:m>
                  </m:e>
                </m:d>
              </m:oMath>
            </m:oMathPara>
          </w:p>
        </w:tc>
        <w:tc>
          <w:tcPr>
            <w:tcW w:w="500" w:type="pct"/>
            <w:shd w:val="clear" w:color="auto" w:fill="auto"/>
            <w:vAlign w:val="center"/>
          </w:tcPr>
          <w:p w14:paraId="63160683" w14:textId="77777777" w:rsidR="005A7C8B" w:rsidRDefault="005A7C8B" w:rsidP="005C3956">
            <w:pPr>
              <w:pStyle w:val="BodyText"/>
              <w:jc w:val="right"/>
            </w:pPr>
            <w:r>
              <w:t>(</w:t>
            </w:r>
            <w:r>
              <w:fldChar w:fldCharType="begin"/>
            </w:r>
            <w:r>
              <w:instrText xml:space="preserve"> SEQ EquationNumber \* MERGEFORMAT </w:instrText>
            </w:r>
            <w:r>
              <w:fldChar w:fldCharType="separate"/>
            </w:r>
            <w:r w:rsidR="00BA1DC8">
              <w:rPr>
                <w:noProof/>
              </w:rPr>
              <w:t>8</w:t>
            </w:r>
            <w:r>
              <w:fldChar w:fldCharType="end"/>
            </w:r>
            <w:r>
              <w:t>)</w:t>
            </w:r>
          </w:p>
        </w:tc>
      </w:tr>
    </w:tbl>
    <w:p w14:paraId="5573BE20" w14:textId="77777777" w:rsidR="005A7C8B" w:rsidRDefault="005A7C8B" w:rsidP="005A7C8B">
      <w:pPr>
        <w:pStyle w:val="BodyText"/>
      </w:pPr>
    </w:p>
    <w:p w14:paraId="5451B9D9" w14:textId="26A6B6C7" w:rsidR="005A7C8B" w:rsidRPr="00033997" w:rsidRDefault="005A7C8B" w:rsidP="005A7C8B">
      <w:pPr>
        <w:pStyle w:val="BodyText"/>
      </w:pP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0</m:t>
            </m:r>
          </m:sub>
        </m:sSub>
      </m:oMath>
      <w:r w:rsidRPr="00CF1C19">
        <w:t xml:space="preserve"> is traceless</w:t>
      </w:r>
      <w:r>
        <w:t xml:space="preserve">, and since </w:t>
      </w:r>
      <m:oMath>
        <m:r>
          <w:rPr>
            <w:rFonts w:ascii="Cambria Math" w:hAnsi="Cambria Math"/>
          </w:rPr>
          <m:t>r</m:t>
        </m:r>
      </m:oMath>
      <w:r>
        <w:t xml:space="preserve"> is periodic, the integral of </w:t>
      </w:r>
      <m:oMath>
        <m:r>
          <w:rPr>
            <w:rFonts w:ascii="Cambria Math" w:hAnsi="Cambria Math"/>
          </w:rPr>
          <m:t>tr(</m:t>
        </m:r>
        <m:acc>
          <m:accPr>
            <m:chr m:val="̃"/>
            <m:ctrlPr>
              <w:rPr>
                <w:rFonts w:ascii="Cambria Math" w:hAnsi="Cambria Math"/>
                <w:b/>
                <w:i/>
              </w:rPr>
            </m:ctrlPr>
          </m:accPr>
          <m:e>
            <m:r>
              <m:rPr>
                <m:sty m:val="bi"/>
              </m:rPr>
              <w:rPr>
                <w:rFonts w:ascii="Cambria Math" w:hAnsi="Cambria Math"/>
              </w:rPr>
              <m:t>A</m:t>
            </m:r>
            <m:ctrlPr>
              <w:rPr>
                <w:rFonts w:ascii="Cambria Math" w:hAnsi="Cambria Math"/>
                <w:i/>
              </w:rPr>
            </m:ctrlPr>
          </m:e>
        </m:acc>
        <m:r>
          <m:rPr>
            <m:sty m:val="bi"/>
          </m:rPr>
          <w:rPr>
            <w:rFonts w:ascii="Cambria Math" w:hAnsi="Cambria Math"/>
          </w:rPr>
          <m:t>)</m:t>
        </m:r>
      </m:oMath>
      <w:r w:rsidRPr="00CF1C19">
        <w:t xml:space="preserve"> over one cycle is </w:t>
      </w:r>
      <m:oMath>
        <m:r>
          <w:rPr>
            <w:rFonts w:ascii="Cambria Math" w:hAnsi="Cambria Math"/>
          </w:rPr>
          <m:t>-2</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+2π</m:t>
                </m:r>
              </m:e>
            </m:d>
          </m:e>
        </m:func>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0</m:t>
                    </m:r>
                  </m:sub>
                </m:sSub>
              </m:e>
            </m:d>
          </m:e>
        </m:func>
        <m:r>
          <w:rPr>
            <w:rFonts w:ascii="Cambria Math" w:hAnsi="Cambria Math"/>
          </w:rPr>
          <m:t>=0</m:t>
        </m:r>
      </m:oMath>
      <w:r>
        <w:t xml:space="preserve">. Thus the monodromy matrix </w:t>
      </w:r>
      <m:oMath>
        <m:r>
          <m:rPr>
            <m:sty m:val="bi"/>
          </m:rPr>
          <w:rPr>
            <w:rFonts w:ascii="Cambria Math" w:hAnsi="Cambria Math"/>
          </w:rPr>
          <m:t>B</m:t>
        </m:r>
      </m:oMath>
      <w:r w:rsidRPr="00CF1C19">
        <w:t xml:space="preserve"> for the swing </w:t>
      </w:r>
      <w:r>
        <w:t xml:space="preserve">has determinant 0. The character of the solutions can be determined from </w:t>
      </w:r>
      <m:oMath>
        <m:r>
          <w:rPr>
            <w:rFonts w:ascii="Cambria Math" w:hAnsi="Cambria Math"/>
          </w:rPr>
          <m:t>tr</m:t>
        </m:r>
        <m:d>
          <m:dPr>
            <m:ctrlPr>
              <w:rPr>
                <w:rFonts w:ascii="Cambria Math" w:hAnsi="Cambria Math"/>
                <w:i/>
              </w:rPr>
            </m:ctrlPr>
          </m:dPr>
          <m:e>
            <m:r>
              <m:rPr>
                <m:sty m:val="bi"/>
              </m:rPr>
              <w:rPr>
                <w:rFonts w:ascii="Cambria Math" w:hAnsi="Cambria Math"/>
              </w:rPr>
              <m:t>B</m:t>
            </m:r>
          </m:e>
        </m:d>
      </m:oMath>
      <w:r>
        <w:t xml:space="preserve">. If </w:t>
      </w:r>
      <m:oMath>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m:rPr>
                    <m:sty m:val="bi"/>
                  </m:rPr>
                  <w:rPr>
                    <w:rFonts w:ascii="Cambria Math" w:hAnsi="Cambria Math"/>
                  </w:rPr>
                  <m:t>B</m:t>
                </m:r>
              </m:e>
            </m:d>
          </m:e>
        </m:d>
        <m:r>
          <w:rPr>
            <w:rFonts w:ascii="Cambria Math" w:hAnsi="Cambria Math"/>
          </w:rPr>
          <m:t>&lt;2</m:t>
        </m:r>
      </m:oMath>
      <w:r>
        <w:t xml:space="preserve">, the multipliers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oMath>
      <w:r>
        <w:t xml:space="preserve"> form a complex conjugate pair, each with absolute value 1, and solutions are stable. If, however, </w:t>
      </w:r>
      <m:oMath>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m:rPr>
                    <m:sty m:val="bi"/>
                  </m:rPr>
                  <w:rPr>
                    <w:rFonts w:ascii="Cambria Math" w:hAnsi="Cambria Math"/>
                  </w:rPr>
                  <m:t>B</m:t>
                </m:r>
              </m:e>
            </m:d>
          </m:e>
        </m:d>
        <m:r>
          <w:rPr>
            <w:rFonts w:ascii="Cambria Math" w:hAnsi="Cambria Math"/>
          </w:rPr>
          <m:t>&gt;2</m:t>
        </m:r>
      </m:oMath>
      <w:r>
        <w:t xml:space="preserve">, the multipliers are real and different, and since their product is 1, one must be greater than one. In this case, there is an exponentially growing solution. Finally, in the border case,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e>
        </m:d>
        <m:r>
          <w:rPr>
            <w:rFonts w:ascii="Cambria Math" w:hAnsi="Cambria Math"/>
          </w:rPr>
          <m:t>=tr</m:t>
        </m:r>
        <m:d>
          <m:dPr>
            <m:ctrlPr>
              <w:rPr>
                <w:rFonts w:ascii="Cambria Math" w:hAnsi="Cambria Math"/>
                <w:i/>
              </w:rPr>
            </m:ctrlPr>
          </m:dPr>
          <m:e>
            <m:r>
              <m:rPr>
                <m:sty m:val="bi"/>
              </m:rPr>
              <w:rPr>
                <w:rFonts w:ascii="Cambria Math" w:hAnsi="Cambria Math"/>
              </w:rPr>
              <m:t>B</m:t>
            </m:r>
          </m:e>
        </m:d>
        <m:r>
          <w:rPr>
            <w:rFonts w:ascii="Cambria Math" w:hAnsi="Cambria Math"/>
          </w:rPr>
          <m:t>=2</m:t>
        </m:r>
      </m:oMath>
      <w:r>
        <w:t xml:space="preserve">, the multipliers are equal , either both 1 or both </w:t>
      </w:r>
      <m:oMath>
        <m:r>
          <w:rPr>
            <w:rFonts w:ascii="Cambria Math" w:hAnsi="Cambria Math"/>
          </w:rPr>
          <m:t>-1</m:t>
        </m:r>
      </m:oMath>
      <w:r>
        <w:t xml:space="preserve">. The values of </w:t>
      </w:r>
      <m:oMath>
        <m:r>
          <w:rPr>
            <w:rFonts w:ascii="Cambria Math" w:hAnsi="Cambria Math"/>
          </w:rPr>
          <m:t>η,ϵ</m:t>
        </m:r>
      </m:oMath>
      <w:r>
        <w:t xml:space="preserve"> for which that holds define the boundaries of the Floquet tongues, within which exponentially growing solutions occur. </w:t>
      </w:r>
    </w:p>
    <w:p w14:paraId="0B5F5E18" w14:textId="71F69D88" w:rsidR="005B74F2" w:rsidRDefault="00AB2A46" w:rsidP="00CC097C">
      <w:pPr>
        <w:pStyle w:val="Heading1"/>
      </w:pPr>
      <w:r>
        <w:t>C</w:t>
      </w:r>
      <w:r w:rsidR="005B74F2">
        <w:t>ircadian rhythms</w:t>
      </w:r>
    </w:p>
    <w:p w14:paraId="78BFFF98" w14:textId="195B169D" w:rsidR="005B74F2" w:rsidRDefault="005B74F2" w:rsidP="005B74F2">
      <w:pPr>
        <w:pStyle w:val="BodyTextFirstIndent"/>
      </w:pPr>
      <w:r>
        <w:t>Every human being, and indeed many or most living things, contain</w:t>
      </w:r>
      <w:r w:rsidR="007F6DCA">
        <w:t>s</w:t>
      </w:r>
      <w:r>
        <w:t xml:space="preserve"> at least one internal clock</w:t>
      </w:r>
      <w:r w:rsidR="00742996">
        <w:t xml:space="preserve"> </w:t>
      </w:r>
      <w:r w:rsidR="00742996">
        <w:fldChar w:fldCharType="begin" w:fldLock="1"/>
      </w:r>
      <w:r w:rsidR="00742996">
        <w:instrText>ADDIN CSL_CITATION { "citationItems" : [ { "id" : "ITEM-1", "itemData" : { "DOI" : "10.1016/j.tcb.2013.07.002", "ISSN" : "1879-3088", "PMID" : "23916625", "abstract" : "Circadian clocks coordinate physiology and behavior with the 24h solar day to provide temporal homeostasis with the external environment. The molecular clocks that drive these intrinsic rhythmic changes are based on interlocked transcription/translation feedback loops that integrate with diverse environmental and metabolic stimuli to generate internal 24h timing. In this review we highlight recent advances in our understanding of the core molecular clock and how it utilizes diverse transcriptional and post-transcriptional mechanisms to impart temporal control onto mammalian physiology. Understanding the way in which biological rhythms are generated throughout the body may provide avenues for temporally directed therapeutics to improve health and prevent disease.", "author" : [ { "dropping-particle" : "", "family" : "Partch", "given" : "Carrie L", "non-dropping-particle" : "", "parse-names" : false, "suffix" : "" }, { "dropping-particle" : "", "family" : "Green", "given" : "Carla B", "non-dropping-particle" : "", "parse-names" : false, "suffix" : "" }, { "dropping-particle" : "", "family" : "Takahashi", "given" : "Joseph S", "non-dropping-particle" : "", "parse-names" : false, "suffix" : "" }, { "dropping-particle" : "", "family" : "Lowrey", "given" : "P.", "non-dropping-particle" : "", "parse-names" : false, "suffix" : "" }, { "dropping-particle" : "", "family" : "Takahashi", "given" : "J.", "non-dropping-particle" : "", "parse-names" : false, "suffix" : "" }, { "dropping-particle" : "", "family" : "Kang", "given" : "T.H.", "non-dropping-particle" : "", "parse-names" : false, "suffix" : "" }, { "dropping-particle" : "", "family" : "al.", "given" : "et", "non-dropping-particle" : "", "parse-names" : false, "suffix" : "" }, { "dropping-particle" : "", "family" : "Kang", "given" : "T-H.", "non-dropping-particle" : "", "parse-names" : false, "suffix" : "" }, { "dropping-particle" : "", "family" : "al.", "given" : "et", "non-dropping-particle" : "", "parse-names" : false, "suffix" : "" }, { "dropping-particle" : "", "family" : "Ko", "given" : "C.", "non-dropping-particle" : "", "parse-names" : false, "suffix" : "" }, { "dropping-particle" : "", "family" : "Takahashi", "given" : "J.", "non-dropping-particle" : "", "parse-names" : false, "suffix" : "" }, { "dropping-particle" : "", "family" : "Mohawk", "given" : "J.", "non-dropping-particle" : "", "parse-names" : false, "suffix" : "" }, { "dropping-particle" : "", "family" : "Takahashi", "given" : "J.", "non-dropping-particle" : "", "parse-names" : false, "suffix" : "" }, { "dropping-particle" : "", "family" : "Buhr", "given" : "E.", "non-dropping-particle" : "", "parse-names" : false, "suffix" : "" }, { "dropping-particle" : "", "family" : "al.", "given" : "et", "non-dropping-particle" : "", "parse-names" : false, "suffix" : "" }, { "dropping-particle" : "", "family" : "Dibner", "given" : "C.", "non-dropping-particle" : "", "parse-names" : false, "suffix" : "" }, { "dropping-particle" : "", "family" : "al.", "given" : "et", "non-dropping-particle" : "", "parse-names" : false, "suffix" : "" }, { "dropping-particle" : "", "family" : "Yoo", "given" : "S-H.", "non-dropping-particle" : "", "parse-names" : false, "suffix" : "" }, { "dropping-particle" : "", "family" : "al.", "given" : "et", "non-dropping-particle" : "", "parse-names" : false, "suffix" : "" }, { "dropping-particle" : "", "family" : "Liu", "given" : "A.", "non-dropping-particle" : "", "parse-names" : false, "suffix" : "" }, { "dropping-particle" : "", "family" : "al.", "given" : "et", "non-dropping-particle" : "", "parse-names" : false, "suffix" : "" }, { "dropping-particle" : "", "family" : "Ralph", "given" : "M.", "non-dropping-particle" : "", "parse-names" : false, "suffix" : "" }, { "dropping-particle" : "", "family" : "al.", "given" : "et", "non-dropping-particle" : "", "parse-names" : false, "suffix" : "" }, { "dropping-particle" : "", "family" : "Yang", "given" : "X.", "non-dropping-particle" : "", "parse-names" : false, "suffix" : "" }, { "dropping-particle" : "", "family" : "al.", "given" : "et", "non-dropping-particle" : "", "parse-names" : false, "suffix" : "" }, { "dropping-particle" : "", "family" : "Brown", "given" : "S.", "non-dropping-particle" : "", "parse-names" : false, "suffix" : "" }, { "dropping-particle" : "", "family" : "al.", "given" : "et", "non-dropping-particle" : "", "parse-names" : false, "suffix" : "" }, { "dropping-particle" : "", "family" : "Saini", "given" : "C.", "non-dropping-particle" : "", "parse-names" : false, "suffix" : "" }, { "dropping-particle" : "", "family" : "al.", "given" : "et", "non-dropping-particle" : "", "parse-names" : false, "suffix" : "" }, { "dropping-particle" : "", "family" : "Stratmann", "given" : "M.", "non-dropping-particle" : "", "parse-names" : false, "suffix" : "" }, { "dropping-particle" : "", "family" : "Schibler", "given" : "U.", "non-dropping-particle" : "", "parse-names" : false, "suffix" : "" }, { "dropping-particle" : "", "family" : "Cho", "given" : "H.", "non-dropping-particle" : "", "parse-names" : false, "suffix" : "" }, { "dropping-particle" : "", "family" : "al.", "given" : "et", "non-dropping-particle" : "", "parse-names" : false, "suffix" : "" }, { "dropping-particle" : "", "family" : "DeBruyne", "given" : "J.", "non-dropping-particle" : "", "parse-names" : false, "suffix" : "" }, { "dropping-particle" : "", "family" : "al.", "given" : "et", "non-dropping-particle" : "", "parse-names" : false, "suffix" : "" }, { "dropping-particle" : "", "family" : "Liu", "given" : "A.", "non-dropping-particle" : "", "parse-names" : false, "suffix" : "" }, { "dropping-particle" : "", "family" : "al.", "given" : "et", "non-dropping-particle" : "", "parse-names" : false, "suffix" : "" }, { "dropping-particle" : "", "family" : "Bae", "given" : "K.", "non-dropping-particle" : "", "parse-names" : false, "suffix" : "" }, { "dropping-particle" : "", "family" : "al.", "given" : "et", "non-dropping-particle" : "", "parse-names" : false, "suffix" : "" }, { "dropping-particle" : "", "family" : "Lee", "given" : "Y.", "non-dropping-particle" : "", "parse-names" : false, "suffix" : "" }, { "dropping-particle" : "", "family" : "al.", "given" : "et", "non-dropping-particle" : "", "parse-names" : false, "suffix" : "" }, { "dropping-particle" : "", "family" : "Kondratov", "given" : "R.", "non-dropping-particle" : "", "parse-names" : false, "suffix" : "" }, { "dropping-particle" : "", "family" : "al.", "given" : "et", "non-dropping-particle" : "", "parse-names" : false, "suffix" : "" }, { "dropping-particle" : "", "family" : "McDearmon", "given" : "E.", "non-dropping-particle" : "", "parse-names" : false, "suffix" : "" }, { "dropping-particle" : "", "family" : "al.", "given" : "et", "non-dropping-particle" : "", "parse-names" : false, "suffix" : "" }, { "dropping-particle" : "", "family" : "Sun", "given" : "Y.", "non-dropping-particle" : "", "parse-names" : false, "suffix" : "" }, { "dropping-particle" : "", "family" : "al.", "given" : "et", "non-dropping-particle" : "", "parse-names" : false, "suffix" : "" }, { "dropping-particle" : "", "family" : "Cheng", "given" : "B.", "non-dropping-particle" : "", "parse-names" : false, "suffix" : "" }, { "dropping-particle" : "", "family" : "al.", "given" : "et", "non-dropping-particle" : "", "parse-names" : false, "suffix" : "" }, { "dropping-particle" : "", "family" : "Lamia", "given" : "K.", "non-dropping-particle" : "", "parse-names" : false, "suffix" : "" }, { "dropping-particle" : "", "family" : "al.", "given" : "et", "non-dropping-particle" : "", "parse-names" : false, "suffix" : "" }, { "dropping-particle" : "", "family" : "Marcheva", "given" : "B.", "non-dropping-particle" : "", "parse-names" : false, "suffix" : "" }, { "dropping-particle" : "", "family" : "al.", "given" : "et", "non-dropping-particle" : "", "parse-names" : false, "suffix" : "" }, { "dropping-particle" : "", "family" : "Storch", "given" : "K-F.", "non-dropping-particle" : "", "parse-names" : false, "suffix" : "" }, { "dropping-particle" : "", "family" : "al.", "given" : "et", "non-dropping-particle" : "", "parse-names" : false, "suffix" : "" }, { "dropping-particle" : "", "family" : "Kornmann", "given" : "B.", "non-dropping-particle" : "", "parse-names" : false, "suffix" : "" }, { "dropping-particle" : "", "family" : "al.", "given" : "et", "non-dropping-particle" : "", "parse-names" : false, "suffix" : "" }, { "dropping-particle" : "", "family" : "Miller", "given" : "B.", "non-dropping-particle" : "", "parse-names" : false, "suffix" : "" }, { "dropping-particle" : "", "family" : "al.", "given" : "et", "non-dropping-particle" : "", "parse-names" : false, "suffix" : "" }, { "dropping-particle" : "", "family" : "Panda", "given" : "S.", "non-dropping-particle" : "", "parse-names" : false, "suffix" : "" }, { "dropping-particle" : "", "family" : "al.", "given" : "et", "non-dropping-particle" : "", "parse-names" : false, "suffix" : "" }, { "dropping-particle" : "", "family" : "Storch", "given" : "K-F.", "non-dropping-particle" : "", "parse-names" : false, "suffix" : "" }, { "dropping-particle" : "", "family" : "al.", "given" : "et", "non-dropping-particle" : "", "parse-names" : false, "suffix" : "" }, { "dropping-particle" : "", "family" : "Gachon", "given" : "F.", "non-dropping-particle" : "", "parse-names" : false, "suffix" : "" }, { "dropping-particle" : "", "family" : "al.", "given" : "et", "non-dropping-particle" : "", "parse-names" : false, "suffix" : "" }, { "dropping-particle" : "", "family" : "Preitner", "given" : "N.", "non-dropping-particle" : "", "parse-names" : false, "suffix" : "" }, { "dropping-particle" : "", "family" : "al.", "given" : "et", "non-dropping-particle" : "", "parse-names" : false, "suffix" : "" }, { "dropping-particle" : "", "family" : "Hamaguchi", "given" : "H.", "non-dropping-particle" : "", "parse-names" : false, "suffix" : "" }, { "dropping-particle" : "", "family" : "al.", "given" : "et", "non-dropping-particle" : "", "parse-names" : false, "suffix" : "" }, { "dropping-particle" : "", "family" : "Reddy", "given" : "A.", "non-dropping-particle" : "", "parse-names" : false, "suffix" : "" }, { "dropping-particle" : "", "family" : "al.", "given" : "et", "non-dropping-particle" : "", "parse-names" : false, "suffix" : "" }, { "dropping-particle" : "", "family" : "Kojima", "given" : "S.", "non-dropping-particle" : "", "parse-names" : false, "suffix" : "" }, { "dropping-particle" : "", "family" : "al.", "given" : "et", "non-dropping-particle" : "", "parse-names" : false, "suffix" : "" }, { "dropping-particle" : "", "family" : "McGlincy", "given" : "N.", "non-dropping-particle" : "", "parse-names" : false, "suffix" : "" }, { "dropping-particle" : "", "family" : "al.", "given" : "et", "non-dropping-particle" : "", "parse-names" : false, "suffix" : "" }, { "dropping-particle" : "", "family" : "Feng", "given" : "D.", "non-dropping-particle" : "", "parse-names" : false, "suffix" : "" }, { "dropping-particle" : "", "family" : "al.", "given" : "et", "non-dropping-particle" : "", "parse-names" : false, "suffix" : "" }, { "dropping-particle" : "", "family" : "Hatanaka", "given" : "F.", "non-dropping-particle" : "", "parse-names" : false, "suffix" : "" }, { "dropping-particle" : "", "family" : "al.", "given" : "et", "non-dropping-particle" : "", "parse-names" : false, "suffix" : "" }, { "dropping-particle" : "", "family" : "Koike", "given" : "N.", "non-dropping-particle" : "", "parse-names" : false, "suffix" : "" }, { "dropping-particle" : "", "family" : "al.", "given" : "et", "non-dropping-particle" : "", "parse-names" : false, "suffix" : "" }, { "dropping-particle" : "Le", "family" : "Martelot", "given" : "G.", "non-dropping-particle" : "", "parse-names" : false, "suffix" : "" }, { "dropping-particle" : "", "family" : "al.", "given" : "et", "non-dropping-particle" : "", "parse-names" : false, "suffix" : "" }, { "dropping-particle" : "", "family" : "Menet", "given" : "J.", "non-dropping-particle" : "", "parse-names" : false, "suffix" : "" }, { "dropping-particle" : "", "family" : "al.", "given" : "et", "non-dropping-particle" : "", "parse-names" : false, "suffix" : "" }, { "dropping-particle" : "", "family" : "Rey", "given" : "G.", "non-dropping-particle" : "", "parse-names" : false, "suffix" : "" }, { "dropping-particle" : "", "family" : "al.", "given" : "et", "non-dropping-particle" : "", "parse-names" : false, "suffix" : "" }, { "dropping-particle" : "", "family" : "Vollmers", "given" : "C.", "non-dropping-particle" : "", "parse-names" : false, "suffix" : "" }, { "dropping-particle" : "", "family" : "al.", "given" : "et", "non-dropping-particle" : "", "parse-names" : false, "suffix" : "" }, { "dropping-particle" : "", "family" : "Brown", "given" : "S.", "non-dropping-particle" : "", "parse-names" : false, "suffix" : "" }, { "dropping-particle" : "", "family" : "al.", "given" : "et", "non-dropping-particle" : "", "parse-names" : false, "suffix" : "" }, { "dropping-particle" : "", "family" : "Lamia", "given" : "K.", "non-dropping-particle" : "", "parse-names" : false, "suffix" : "" }, { "dropping-particle" : "", "family" : "al.", "given" : "et", "non-dropping-particle" : "", "parse-names" : false, "suffix" : "" }, { "dropping-particle" : "", "family" : "Schmutz", "given" : "I.", "non-dropping-particle" : "", "parse-names" : false, "suffix" : "" }, { "dropping-particle" : "", "family" : "al.", "given" : "et", "non-dropping-particle" : "", "parse-names" : false, "suffix" : "" }, { "dropping-particle" : "", "family" : "Chen", "given" : "R.", "non-dropping-particle" : "", "parse-names" : false, "suffix" : "" }, { "dropping-particle" : "", "family" : "al.", "given" : "et", "non-dropping-particle" : "", "parse-names" : false, "suffix" : "" }, { "dropping-particle" : "", "family" : "Lee", "given" : "H-M.", "non-dropping-particle" : "", "parse-names" : false, "suffix" : "" }, { "dropping-particle" : "", "family" : "al.", "given" : "et", "non-dropping-particle" : "", "parse-names" : false, "suffix" : "" }, { "dropping-particle" : "", "family" : "Brown", "given" : "S.", "non-dropping-particle" : "", "parse-names" : false, "suffix" : "" }, { "dropping-particle" : "", "family" : "al.", "given" : "et", "non-dropping-particle" : "", "parse-names" : false, "suffix" : "" }, { "dropping-particle" : "", "family" : "Duong", "given" : "H.", "non-dropping-particle" : "", "parse-names" : false, "suffix" : "" }, { "dropping-particle" : "", "family" : "al.", "given" : "et", "non-dropping-particle" : "", "parse-names" : false, "suffix" : "" }, { "dropping-particle" : "", "family" : "Kowalska", "given" : "E.", "non-dropping-particle" : "", "parse-names" : false, "suffix" : "" }, { "dropping-particle" : "", "family" : "al.", "given" : "et", "non-dropping-particle" : "", "parse-names" : false, "suffix" : "" }, { "dropping-particle" : "", "family" : "Padmanabhan", "given" : "K.", "non-dropping-particle" : "", "parse-names" : false, "suffix" : "" }, { "dropping-particle" : "", "family" : "al.", "given" : "et", "non-dropping-particle" : "", "parse-names" : false, "suffix" : "" }, { "dropping-particle" : "", "family" : "Tamanini", "given" : "F.", "non-dropping-particle" : "", "parse-names" : false, "suffix" : "" }, { "dropping-particle" : "", "family" : "al.", "given" : "et", "non-dropping-particle" : "", "parse-names" : false, "suffix" : "" }, { "dropping-particle" : "", "family" : "Stratmann", "given" : "M.", "non-dropping-particle" : "", "parse-names" : false, "suffix" : "" }, { "dropping-particle" : "", "family" : "al.", "given" : "et", "non-dropping-particle" : "", "parse-names" : false, "suffix" : "" }, { "dropping-particle" : "", "family" : "Ukai-Tadenuma", "given" : "M.", "non-dropping-particle" : "", "parse-names" : false, "suffix" : "" }, { "dropping-particle" : "", "family" : "al.", "given" : "et", "non-dropping-particle" : "", "parse-names" : false, "suffix" : "" }, { "dropping-particle" : "", "family" : "Khan", "given" : "S.", "non-dropping-particle" : "", "parse-names" : false, "suffix" : "" }, { "dropping-particle" : "", "family" : "al.", "given" : "et", "non-dropping-particle" : "", "parse-names" : false, "suffix" : "" }, { "dropping-particle" : "", "family" : "McCarthy", "given" : "E.", "non-dropping-particle" : "", "parse-names" : false, "suffix" : "" }, { "dropping-particle" : "", "family" : "al.", "given" : "et", "non-dropping-particle" : "", "parse-names" : false, "suffix" : "" }, { "dropping-particle" : "", "family" : "Ye", "given" : "R.", "non-dropping-particle" : "", "parse-names" : false, "suffix" : "" }, { "dropping-particle" : "", "family" : "al.", "given" : "et", "non-dropping-particle" : "", "parse-names" : false, "suffix" : "" }, { "dropping-particle" : "", "family" : "Huang", "given" : "N.", "non-dropping-particle" : "", "parse-names" : false, "suffix" : "" }, { "dropping-particle" : "", "family" : "al.", "given" : "et", "non-dropping-particle" : "", "parse-names" : false, "suffix" : "" }, { "dropping-particle" : "", "family" : "Wang", "given" : "Z.", "non-dropping-particle" : "", "parse-names" : false, "suffix" : "" }, { "dropping-particle" : "", "family" : "al.", "given" : "et", "non-dropping-particle" : "", "parse-names" : false, "suffix" : "" }, { "dropping-particle" : "", "family" : "McIntosh", "given" : "B.", "non-dropping-particle" : "", "parse-names" : false, "suffix" : "" }, { "dropping-particle" : "", "family" : "al.", "given" : "et", "non-dropping-particle" : "", "parse-names" : false, "suffix" : "" }, { "dropping-particle" : "", "family" : "Partch", "given" : "C.", "non-dropping-particle" : "", "parse-names" : false, "suffix" : "" }, { "dropping-particle" : "", "family" : "Gardner", "given" : "K.", "non-dropping-particle" : "", "parse-names" : false, "suffix" : "" }, { "dropping-particle" : "", "family" : "Kiyohara", "given" : "Y.", "non-dropping-particle" : "", "parse-names" : false, "suffix" : "" }, { "dropping-particle" : "", "family" : "al.", "given" : "et", "non-dropping-particle" : "", "parse-names" : false, "suffix" : "" }, { "dropping-particle" : "", "family" : "Hennig", "given" : "S.", "non-dropping-particle" : "", "parse-names" : false, "suffix" : "" }, { "dropping-particle" : "", "family" : "al.", "given" : "et", "non-dropping-particle" : "", "parse-names" : false, "suffix" : "" }, { "dropping-particle" : "", "family" : "Kucera", "given" : "N.", "non-dropping-particle" : "", "parse-names" : false, "suffix" : "" }, { "dropping-particle" : "", "family" : "al.", "given" : "et", "non-dropping-particle" : "", "parse-names" : false, "suffix" : "" }, { "dropping-particle" : "", "family" : "Zhao", "given" : "W-N.", "non-dropping-particle" : "", "parse-names" : false, "suffix" : "" }, { "dropping-particle" : "", "family" : "al.", "given" : "et", "non-dropping-particle" : "", "parse-names" : false, "suffix" : "" }, { "dropping-particle" : "", "family" : "Czarna", "given" : "A.", "non-dropping-particle" : "", "parse-names" : false, "suffix" : "" }, { "dropping-particle" : "", "family" : "al.", "given" : "et", "non-dropping-particle" : "", "parse-names" : false, "suffix" : "" }, { "dropping-particle" : "", "family" : "Katada", "given" : "S.", "non-dropping-particle" : "", "parse-names" : false, "suffix" : "" }, { "dropping-particle" : "", "family" : "Sassone-Corsi", "given" : "P.", "non-dropping-particle" : "", "parse-names" : false, "suffix" : "" }, { "dropping-particle" : "", "family" : "Takahata", "given" : "S.", "non-dropping-particle" : "", "parse-names" : false, "suffix" : "" }, { "dropping-particle" : "", "family" : "al.", "given" : "et", "non-dropping-particle" : "", "parse-names" : false, "suffix" : "" }, { "dropping-particle" : "", "family" : "Chaves", "given" : "I.", "non-dropping-particle" : "", "parse-names" : false, "suffix" : "" }, { "dropping-particle" : "", "family" : "al.", "given" : "et", "non-dropping-particle" : "", "parse-names" : false, "suffix" : "" }, { "dropping-particle" : "", "family" : "Ozber", "given" : "N.", "non-dropping-particle" : "", "parse-names" : false, "suffix" : "" }, { "dropping-particle" : "", "family" : "al.", "given" : "et", "non-dropping-particle" : "", "parse-names" : false, "suffix" : "" }, { "dropping-particle" : "", "family" : "Busino", "given" : "L.", "non-dropping-particle" : "", "parse-names" : false, "suffix" : "" }, { "dropping-particle" : "", "family" : "al.", "given" : "et", "non-dropping-particle" : "", "parse-names" : false, "suffix" : "" }, { "dropping-particle" : "", "family" : "Siepka", "given" : "S.", "non-dropping-particle" : "", "parse-names" : false, "suffix" : "" }, { "dropping-particle" : "", "family" : "al.", "given" : "et", "non-dropping-particle" : "", "parse-names" : false, "suffix" : "" }, { "dropping-particle" : "", "family" : "Czarna", "given" : "A.", "non-dropping-particle" : "", "parse-names" : false, "suffix" : "" }, { "dropping-particle" : "", "family" : "al.", "given" : "et", "non-dropping-particle" : "", "parse-names" : false, "suffix" : "" }, { "dropping-particle" : "", "family" : "Xing", "given" : "W.", "non-dropping-particle" : "", "parse-names" : false, "suffix" : "" }, { "dropping-particle" : "", "family" : "al.", "given" : "et", "non-dropping-particle" : "", "parse-names" : false, "suffix" : "" }, { "dropping-particle" : "", "family" : "Fuda", "given" : "N.", "non-dropping-particle" : "", "parse-names" : false, "suffix" : "" }, { "dropping-particle" : "", "family" : "al.", "given" : "et", "non-dropping-particle" : "", "parse-names" : false, "suffix" : "" }, { "dropping-particle" : "", "family" : "Etchegaray", "given" : "J-P.", "non-dropping-particle" : "", "parse-names" : false, "suffix" : "" }, { "dropping-particle" : "", "family" : "al.", "given" : "et", "non-dropping-particle" : "", "parse-names" : false, "suffix" : "" }, { "dropping-particle" : "", "family" : "DiTacchio", "given" : "L.", "non-dropping-particle" : "", "parse-names" : false, "suffix" : "" }, { "dropping-particle" : "", "family" : "al.", "given" : "et", "non-dropping-particle" : "", "parse-names" : false, "suffix" : "" }, { "dropping-particle" : "", "family" : "Doi", "given" : "M.", "non-dropping-particle" : "", "parse-names" : false, "suffix" : "" }, { "dropping-particle" : "", "family" : "al.", "given" : "et", "non-dropping-particle" : "", "parse-names" : false, "suffix" : "" }, { "dropping-particle" : "", "family" : "Etchegaray", "given" : "J-P.", "non-dropping-particle" : "", "parse-names" : false, "suffix" : "" }, { "dropping-particle" : "", "family" : "al.", "given" : "et", "non-dropping-particle" : "", "parse-names" : false, "suffix" : "" }, { "dropping-particle" : "", "family" : "Jones", "given" : "M.", "non-dropping-particle" : "", "parse-names" : false, "suffix" : "" }, { "dropping-particle" : "", "family" : "al.", "given" : "et", "non-dropping-particle" : "", "parse-names" : false, "suffix" : "" }, { "dropping-particle" : "", "family" : "Nakahata", "given" : "Y.", "non-dropping-particle" : "", "parse-names" : false, "suffix" : "" }, { "dropping-particle" : "", "family" : "al.", "given" : "et", "non-dropping-particle" : "", "parse-names" : false, "suffix" : "" }, { "dropping-particle" : "", "family" : "Masri", "given" : "S.", "non-dropping-particle" : "", "parse-names" : false, "suffix" : "" }, { "dropping-particle" : "", "family" : "al.", "given" : "et", "non-dropping-particle" : "", "parse-names" : false, "suffix" : "" }, { "dropping-particle" : "", "family" : "Raj", "given" : "A.", "non-dropping-particle" : "", "parse-names" : false, "suffix" : "" }, { "dropping-particle" : "van", "family" : "Oudenaarden", "given" : "A.", "non-dropping-particle" : "", "parse-names" : false, "suffix" : "" }, { "dropping-particle" : "", "family" : "Suter", "given" : "D.", "non-dropping-particle" : "", "parse-names" : false, "suffix" : "" }, { "dropping-particle" : "", "family" : "al.", "given" : "et", "non-dropping-particle" : "", "parse-names" : false, "suffix" : "" }, { "dropping-particle" : "", "family" : "Suter", "given" : "D.", "non-dropping-particle" : "", "parse-names" : false, "suffix" : "" }, { "dropping-particle" : "", "family" : "al.", "given" : "et", "non-dropping-particle" : "", "parse-names" : false, "suffix" : "" }, { "dropping-particle" : "", "family" : "Motta-Mena", "given" : "L.", "non-dropping-particle" : "", "parse-names" : false, "suffix" : "" }, { "dropping-particle" : "", "family" : "al.", "given" : "et", "non-dropping-particle" : "", "parse-names" : false, "suffix" : "" }, { "dropping-particle" : "", "family" : "Nakahata", "given" : "Y.", "non-dropping-particle" : "", "parse-names" : false, "suffix" : "" }, { "dropping-particle" : "", "family" : "al.", "given" : "et", "non-dropping-particle" : "", "parse-names" : false, "suffix" : "" }, { "dropping-particle" : "", "family" : "Ramsey", "given" : "K.", "non-dropping-particle" : "", "parse-names" : false, "suffix" : "" }, { "dropping-particle" : "", "family" : "al.", "given" : "et", "non-dropping-particle" : "", "parse-names" : false, "suffix" : "" }, { "dropping-particle" : "", "family" : "Asher", "given" : "G.", "non-dropping-particle" : "", "parse-names" : false, "suffix" : "" }, { "dropping-particle" : "", "family" : "al.", "given" : "et", "non-dropping-particle" : "", "parse-names" : false, "suffix" : "" }, { "dropping-particle" : "", "family" : "Peek", "given" : "C.", "non-dropping-particle" : "", "parse-names" : false, "suffix" : "" }, { "dropping-particle" : "", "family" : "al.", "given" : "et", "non-dropping-particle" : "", "parse-names" : false, "suffix" : "" }, { "dropping-particle" : "", "family" : "Dibner", "given" : "C.", "non-dropping-particle" : "", "parse-names" : false, "suffix" : "" }, { "dropping-particle" : "", "family" : "al.", "given" : "et", "non-dropping-particle" : "", "parse-names" : false, "suffix" : "" }, { "dropping-particle" : "", "family" : "Morf", "given" : "J.", "non-dropping-particle" : "", "parse-names" : false, "suffix" : "" }, { "dropping-particle" : "", "family" : "al.", "given" : "et", "non-dropping-particle" : "", "parse-names" : false, "suffix" : "" }, { "dropping-particle" : "", "family" : "Baggs", "given" : "J.", "non-dropping-particle" : "", "parse-names" : false, "suffix" : "" }, { "dropping-particle" : "", "family" : "Green", "given" : "C.", "non-dropping-particle" : "", "parse-names" : false, "suffix" : "" }, { "dropping-particle" : "", "family" : "Garbarino-Pico", "given" : "E.", "non-dropping-particle" : "", "parse-names" : false, "suffix" : "" }, { "dropping-particle" : "", "family" : "al.", "given" : "et", "non-dropping-particle" : "", "parse-names" : false, "suffix" : "" }, { "dropping-particle" : "", "family" : "Douris", "given" : "N.", "non-dropping-particle" : "", "parse-names" : false, "suffix" : "" }, { "dropping-particle" : "", "family" : "al.", "given" : "et", "non-dropping-particle" : "", "parse-names" : false, "suffix" : "" }, { "dropping-particle" : "", "family" : "Green", "given" : "C.", "non-dropping-particle" : "", "parse-names" : false, "suffix" : "" }, { "dropping-particle" : "", "family" : "al.", "given" : "et", "non-dropping-particle" : "", "parse-names" : false, "suffix" : "" }, { "dropping-particle" : "", "family" : "Hughes", "given" : "M.", "non-dropping-particle" : "", "parse-names" : false, "suffix" : "" }, { "dropping-particle" : "", "family" : "al.", "given" : "et", "non-dropping-particle" : "", "parse-names" : false, "suffix" : "" }, { "dropping-particle" : "", "family" : "Hughes", "given" : "M.", "non-dropping-particle" : "", "parse-names" : false, "suffix" : "" }, { "dropping-particle" : "", "family" : "al.", "given" : "et", "non-dropping-particle" : "", "parse-names" : false, "suffix" : "" }, { "dropping-particle" : "", "family" : "Pardee", "given" : "K.", "non-dropping-particle" : "", "parse-names" : false, "suffix" : "" }, { "dropping-particle" : "", "family" : "al.", "given" : "et", "non-dropping-particle" : "", "parse-names" : false, "suffix" : "" }, { "dropping-particle" : "", "family" : "Phelan", "given" : "C.", "non-dropping-particle" : "", "parse-names" : false, "suffix" : "" }, { "dropping-particle" : "", "family" : "al.", "given" : "et", "non-dropping-particle" : "", "parse-names" : false, "suffix" : "" }, { "dropping-particle" : "", "family" : "Wang", "given" : "Z.", "non-dropping-particle" : "", "parse-names" : false, "suffix" : "" }, { "dropping-particle" : "", "family" : "al.", "given" : "et", "non-dropping-particle" : "", "parse-names" : false, "suffix" : "" }, { "dropping-particle" : "", "family" : "Pt\u00e1cek", "given" : "L.", "non-dropping-particle" : "", "parse-names" : false, "suffix" : "" }, { "dropping-particle" : "", "family" : "al.", "given" : "et", "non-dropping-particle" : "", "parse-names" : false, "suffix" : "" }, { "dropping-particle" : "", "family" : "Hirota", "given" : "T.", "non-dropping-particle" : "", "parse-names" : false, "suffix" : "" }, { "dropping-particle" : "", "family" : "al.", "given" : "et", "non-dropping-particle" : "", "parse-names" : false, "suffix" : "" }, { "dropping-particle" : "", "family" : "Isojima", "given" : "Y.", "non-dropping-particle" : "", "parse-names" : false, "suffix" : "" }, { "dropping-particle" : "", "family" : "al.", "given" : "et", "non-dropping-particle" : "", "parse-names" : false, "suffix" : "" }, { "dropping-particle" : "", "family" : "Solt", "given" : "L.", "non-dropping-particle" : "", "parse-names" : false, "suffix" : "" }, { "dropping-particle" : "", "family" : "al.", "given" : "et", "non-dropping-particle" : "", "parse-names" : false, "suffix" : "" }, { "dropping-particle" : "", "family" : "Chen", "given" : "Z.", "non-dropping-particle" : "", "parse-names" : false, "suffix" : "" }, { "dropping-particle" : "", "family" : "al.", "given" : "et", "non-dropping-particle" : "", "parse-names" : false, "suffix" : "" }, { "dropping-particle" : "", "family" : "Pagani", "given" : "L.", "non-dropping-particle" : "", "parse-names" : false, "suffix" : "" }, { "dropping-particle" : "", "family" : "al.", "given" : "et", "non-dropping-particle" : "", "parse-names" : false, "suffix" : "" }, { "dropping-particle" : "", "family" : "Godinho", "given" : "S.", "non-dropping-particle" : "", "parse-names" : false, "suffix" : "" }, { "dropping-particle" : "", "family" : "al.", "given" : "et", "non-dropping-particle" : "", "parse-names" : false, "suffix" : "" }, { "dropping-particle" : "", "family" : "Reischl", "given" : "S.", "non-dropping-particle" : "", "parse-names" : false, "suffix" : "" }, { "dropping-particle" : "", "family" : "al.", "given" : "et", "non-dropping-particle" : "", "parse-names" : false, "suffix" : "" }, { "dropping-particle" : "", "family" : "Shirogane", "given" : "T.", "non-dropping-particle" : "", "parse-names" : false, "suffix" : "" }, { "dropping-particle" : "", "family" : "al.", "given" : "et", "non-dropping-particle" : "", "parse-names" : false, "suffix" : "" }, { "dropping-particle" : "", "family" : "Partch", "given" : "C.", "non-dropping-particle" : "", "parse-names" : false, "suffix" : "" }, { "dropping-particle" : "", "family" : "al.", "given" : "et", "non-dropping-particle" : "", "parse-names" : false, "suffix" : "" }, { "dropping-particle" : "", "family" : "Toh", "given" : "K.", "non-dropping-particle" : "", "parse-names" : false, "suffix" : "" }, { "dropping-particle" : "", "family" : "al.", "given" : "et", "non-dropping-particle" : "", "parse-names" : false, "suffix" : "" }, { "dropping-particle" : "", "family" : "Xu", "given" : "Y.", "non-dropping-particle" : "", "parse-names" : false, "suffix" : "" }, { "dropping-particle" : "", "family" : "al.", "given" : "et", "non-dropping-particle" : "", "parse-names" : false, "suffix" : "" }, { "dropping-particle" : "", "family" : "Sato", "given" : "T.", "non-dropping-particle" : "", "parse-names" : false, "suffix" : "" }, { "dropping-particle" : "", "family" : "al.", "given" : "et", "non-dropping-particle" : "", "parse-names" : false, "suffix" : "" } ], "container-title" : "Trends in cell biology", "id" : "ITEM-1", "issue" : "2", "issued" : { "date-parts" : [ [ "2014", "2" ] ] }, "page" : "90-9", "publisher" : "Elsevier", "title" : "Molecular architecture of the mammalian circadian clock.", "type" : "article-journal", "volume" : "24" }, "uris" : [ "http://www.mendeley.com/documents/?uuid=73d292b8-270f-3b3c-8659-91ce252c5e18" ] }, { "id" : "ITEM-2", "itemData" : { "DOI" : "10.1093/hmg/ddl207", "ISSN" : "0964-6906", "PMID" : "16987893", "author" : [ { "dropping-particle" : "", "family" : "Ko", "given" : "Caroline H", "non-dropping-particle" : "", "parse-names" : false, "suffix" : "" }, { "dropping-particle" : "", "family" : "Takahashi", "given" : "Joseph S", "non-dropping-particle" : "", "parse-names" : false, "suffix" : "" } ], "container-title" : "Human molecular genetics", "id" : "ITEM-2", "issued" : { "date-parts" : [ [ "2006", "10", "15" ] ] }, "page" : "R271-7", "title" : "Molecular components of the mammalian circadian clock", "type" : "article-journal" }, "uris" : [ "http://www.mendeley.com/documents/?uuid=29844710-91d6-4759-bc1c-f0b90e3f7646" ] }, { "id" : "ITEM-3", "itemData" : { "DOI" : "10.1038/sj.ejhg.5201547", "ISSN" : "1018-4813", "author" : [ { "dropping-particle" : "", "family" : "Rosato", "given" : "Ezio", "non-dropping-particle" : "", "parse-names" : false, "suffix" : "" }, { "dropping-particle" : "", "family" : "Tauber", "given" : "Eran", "non-dropping-particle" : "", "parse-names" : false, "suffix" : "" }, { "dropping-particle" : "", "family" : "Kyriacou", "given" : "Charalambos P", "non-dropping-particle" : "", "parse-names" : false, "suffix" : "" } ], "container-title" : "European Journal of Human Genetics", "id" : "ITEM-3", "issue" : "6", "issued" : { "date-parts" : [ [ "2006", "6" ] ] }, "page" : "729-738", "publisher" : "Nature Publishing Group", "title" : "Molecular genetics of the fruit-fly circadian clock", "type" : "article-journal", "volume" : "14" }, "uris" : [ "http://www.mendeley.com/documents/?uuid=6d94caef-7cef-39a9-aeff-2b67757fc0dc" ] } ], "mendeley" : { "formattedCitation" : "(Ko and Takahashi, 2006; Partch et al., 2014; Rosato et al., 2006)", "plainTextFormattedCitation" : "(Ko and Takahashi, 2006; Partch et al., 2014; Rosato et al., 2006)", "previouslyFormattedCitation" : "(Ko and Takahashi, 2006; Partch et al., 2014; Rosato et al., 2006)" }, "properties" : { "noteIndex" : 0 }, "schema" : "https://github.com/citation-style-language/schema/raw/master/csl-citation.json" }</w:instrText>
      </w:r>
      <w:r w:rsidR="00742996">
        <w:fldChar w:fldCharType="separate"/>
      </w:r>
      <w:r w:rsidR="00742996" w:rsidRPr="00CC097C">
        <w:rPr>
          <w:noProof/>
        </w:rPr>
        <w:t>(Ko and Takahashi, 2006; Partch et al., 2014; Rosato et al., 2006)</w:t>
      </w:r>
      <w:r w:rsidR="00742996">
        <w:fldChar w:fldCharType="end"/>
      </w:r>
      <w:r>
        <w:t xml:space="preserve">. Biological clocks with a period of approximately 24 hours are called </w:t>
      </w:r>
      <w:r>
        <w:rPr>
          <w:i/>
        </w:rPr>
        <w:t>circadian</w:t>
      </w:r>
      <w:r>
        <w:t xml:space="preserve"> clocks (meaning “about a day”). </w:t>
      </w:r>
      <w:r w:rsidR="00742996">
        <w:t>The consequences of an incorrectly working clock become obvious when one flies from Canada to Japan.</w:t>
      </w:r>
    </w:p>
    <w:p w14:paraId="78AFC810" w14:textId="01785F93" w:rsidR="00E75862" w:rsidRDefault="009A7206" w:rsidP="005B74F2">
      <w:pPr>
        <w:pStyle w:val="BodyTextFirstIndent"/>
      </w:pPr>
      <w:r>
        <w:t xml:space="preserve">The circadian clock is a chemical limit cycle oscillator. </w:t>
      </w:r>
      <w:r w:rsidR="00EC6C80">
        <w:t>Ronald Konopka and Seymour Benzer</w:t>
      </w:r>
      <w:r w:rsidR="00CC097C">
        <w:t xml:space="preserve"> </w:t>
      </w:r>
      <w:r w:rsidR="00CC097C">
        <w:fldChar w:fldCharType="begin" w:fldLock="1"/>
      </w:r>
      <w:r w:rsidR="008A4EFD">
        <w:instrText>ADDIN CSL_CITATION { "citationItems" : [ { "id" : "ITEM-1", "itemData" : { "abstract" : "Three mutants have been isolated in which the normal 24-hour rhythm is drastically changed.", "author" : [ { "dropping-particle" : "", "family" : "Konopka", "given" : "Ronald J", "non-dropping-particle" : "", "parse-names" : false, "suffix" : "" }, { "dropping-particle" : "", "family" : "Benzer", "given" : "Seymour", "non-dropping-particle" : "", "parse-names" : false, "suffix" : "" } ], "id" : "ITEM-1", "issue" : "9", "issued" : { "date-parts" : [ [ "1971" ] ] }, "page" : "2112-2116", "title" : "Clock Mutants of Drosophila melanogaster", "type" : "article-journal", "volume" : "68" }, "suppress-author" : 1, "uris" : [ "http://www.mendeley.com/documents/?uuid=d9426d93-7632-3a52-847b-d2d4cf415182" ] } ], "mendeley" : { "formattedCitation" : "(1971)", "plainTextFormattedCitation" : "(1971)", "previouslyFormattedCitation" : "(1971)" }, "properties" : { "noteIndex" : 0 }, "schema" : "https://github.com/citation-style-language/schema/raw/master/csl-citation.json" }</w:instrText>
      </w:r>
      <w:r w:rsidR="00CC097C">
        <w:fldChar w:fldCharType="separate"/>
      </w:r>
      <w:r w:rsidR="00CC097C" w:rsidRPr="00CC097C">
        <w:rPr>
          <w:noProof/>
        </w:rPr>
        <w:t>(1971)</w:t>
      </w:r>
      <w:r w:rsidR="00CC097C">
        <w:fldChar w:fldCharType="end"/>
      </w:r>
      <w:r w:rsidR="00EC6C80">
        <w:t xml:space="preserve">, working in the fruit fly </w:t>
      </w:r>
      <w:r w:rsidR="00EC6C80" w:rsidRPr="00EC6C80">
        <w:rPr>
          <w:i/>
        </w:rPr>
        <w:t>D</w:t>
      </w:r>
      <w:r w:rsidR="00EC6C80">
        <w:rPr>
          <w:i/>
        </w:rPr>
        <w:t>rosophila melanogaster</w:t>
      </w:r>
      <w:r w:rsidR="00742996">
        <w:t xml:space="preserve"> </w:t>
      </w:r>
      <w:r w:rsidR="007F6DCA">
        <w:t xml:space="preserve">discovered a gene </w:t>
      </w:r>
      <w:r w:rsidR="007F6DCA">
        <w:rPr>
          <w:i/>
        </w:rPr>
        <w:t>period</w:t>
      </w:r>
      <w:r w:rsidR="007F6DCA">
        <w:t xml:space="preserve"> (</w:t>
      </w:r>
      <w:r w:rsidR="007F6DCA" w:rsidRPr="007F6DCA">
        <w:rPr>
          <w:i/>
        </w:rPr>
        <w:t>per</w:t>
      </w:r>
      <w:r w:rsidR="007F6DCA">
        <w:t xml:space="preserve">), that affects the period of the fly’s circadian clock. </w:t>
      </w:r>
      <w:r w:rsidR="00742996">
        <w:t xml:space="preserve">We now know </w:t>
      </w:r>
      <w:r w:rsidR="007F6DCA">
        <w:t xml:space="preserve">that </w:t>
      </w:r>
      <w:r w:rsidR="007F6DCA">
        <w:rPr>
          <w:i/>
        </w:rPr>
        <w:t>per</w:t>
      </w:r>
      <w:r w:rsidR="007F6DCA">
        <w:t xml:space="preserve"> is a central component of the clock</w:t>
      </w:r>
      <w:r w:rsidR="007F6141">
        <w:t xml:space="preserve">. </w:t>
      </w:r>
      <w:r w:rsidR="00742996">
        <w:t>T</w:t>
      </w:r>
      <w:r w:rsidR="007F6141">
        <w:t>he clock works by negative feedback</w:t>
      </w:r>
      <w:r w:rsidR="00E72CB1">
        <w:t xml:space="preserve"> with delay</w:t>
      </w:r>
      <w:r w:rsidR="007F6141">
        <w:t xml:space="preserve">. </w:t>
      </w:r>
      <w:r w:rsidR="007F6141">
        <w:rPr>
          <w:i/>
        </w:rPr>
        <w:t>per</w:t>
      </w:r>
      <w:r w:rsidR="007F6141">
        <w:t xml:space="preserve"> contains the information for making a protein, called PER. </w:t>
      </w:r>
      <w:r w:rsidR="00E72CB1">
        <w:t xml:space="preserve">To make PER protein, the </w:t>
      </w:r>
      <w:r w:rsidR="00E72CB1">
        <w:rPr>
          <w:i/>
        </w:rPr>
        <w:t>per</w:t>
      </w:r>
      <w:r w:rsidR="00E72CB1">
        <w:t xml:space="preserve"> gene must be transcribed to produce a messenger RNA (mRNA), which is translated into PER protein</w:t>
      </w:r>
      <w:r w:rsidR="003B6EF2">
        <w:t xml:space="preserve"> in the cytoplasm (that part of the cell outside the nucleus)</w:t>
      </w:r>
      <w:r w:rsidR="00E72CB1">
        <w:t xml:space="preserve">. The PER protein then </w:t>
      </w:r>
      <w:r w:rsidR="00E75862">
        <w:t xml:space="preserve">moves into the nucleus (where the genes are) and </w:t>
      </w:r>
      <w:r w:rsidR="00E72CB1">
        <w:t xml:space="preserve">represses transcription of the </w:t>
      </w:r>
      <w:r w:rsidR="00E72CB1">
        <w:rPr>
          <w:i/>
        </w:rPr>
        <w:t>per</w:t>
      </w:r>
      <w:r w:rsidR="00E72CB1">
        <w:t xml:space="preserve"> gene. </w:t>
      </w:r>
    </w:p>
    <w:p w14:paraId="1D066105" w14:textId="18C4C4FA" w:rsidR="00AB2A46" w:rsidRDefault="00AB2A46" w:rsidP="00AB2A46">
      <w:pPr>
        <w:pStyle w:val="Heading2"/>
      </w:pPr>
      <w:r>
        <w:t>An ODE model of a circadian oscillator</w:t>
      </w:r>
    </w:p>
    <w:p w14:paraId="48689205" w14:textId="1FC1A18E" w:rsidR="003B6EF2" w:rsidRDefault="00742996" w:rsidP="005B74F2">
      <w:pPr>
        <w:pStyle w:val="BodyTextFirstIndent"/>
      </w:pPr>
      <w:r>
        <w:t>A minimal</w:t>
      </w:r>
      <w:r w:rsidR="003B6EF2">
        <w:t xml:space="preserve"> circadian clock model </w:t>
      </w:r>
      <w:r>
        <w:t xml:space="preserve">has </w:t>
      </w:r>
      <w:r w:rsidR="003B6EF2">
        <w:t xml:space="preserve">three ODEs describing the dynamics of PER mRNA, cytoplasmic PER protein, and nuclear PER protein </w:t>
      </w:r>
      <w:r w:rsidR="003B6EF2">
        <w:fldChar w:fldCharType="begin" w:fldLock="1"/>
      </w:r>
      <w:r w:rsidR="00CC097C">
        <w:instrText>ADDIN CSL_CITATION { "citationItems" : [ { "id" : "ITEM-1", "itemData" : { "DOI" : "10.1016/j.bpj.2011.04.043", "abstract" : "The circadian clocks keeping time in many living organisms rely on self-sustained biochemical oscillations en-trained by external cues, such as light, to the 24-h cycle induced by Earth's rotation. However, environmental cues are unreliable due to the variability of habitats, weather conditions, or cue-sensing mechanisms among individuals. A tempting hypothesis is that circadian clocks have evolved so as to be robust to fluctuations in the signal that entrains them. To support this hypothesis, we analyze the synchronization behavior of weakly and periodically forced oscillators in terms of their phase response curve (PRC), which measures phase changes induced by a perturbation applied at different times of the cycle. We establish a general relationship between the robustness of key entrainment properties, such as stability and oscillator phase, on the one hand, and the shape of the PRC as characterized by a specific curvature or the existence of a dead zone, on the other hand. The criteria obtained are applied to computational models of circadian clocks and account for the disparate robustness properties of various forcing schemes. Finally, the analysis of PRCs measured experimentally in several organisms strongly suggests a case of convergent evolution toward an optimal strategy for maintaining a clock that is accurate and robust to environmental fluctuations.", "author" : [ { "dropping-particle" : "", "family" : "Pfeuty", "given" : "Benjamin", "non-dropping-particle" : "", "parse-names" : false, "suffix" : "" }, { "dropping-particle" : "", "family" : "Thommen", "given" : "Quentin", "non-dropping-particle" : "", "parse-names" : false, "suffix" : "" }, { "dropping-particle" : "", "family" : "Lefranc", "given" : "Marc", "non-dropping-particle" : "", "parse-names" : false, "suffix" : "" } ], "id" : "ITEM-1", "issued" : { "date-parts" : [ [ "2011" ] ] }, "title" : "Robust Entrainment of Circadian Oscillators Requires Specific Phase Response Curves", "type" : "article-journal" }, "uris" : [ "http://www.mendeley.com/documents/?uuid=fe1b72a7-7f78-38ec-8052-510e1a7cfbf8" ] } ], "mendeley" : { "formattedCitation" : "(Pfeuty et al., 2011)", "plainTextFormattedCitation" : "(Pfeuty et al., 2011)", "previouslyFormattedCitation" : "(Pfeuty et al., 2011)" }, "properties" : { "noteIndex" : 0 }, "schema" : "https://github.com/citation-style-language/schema/raw/master/csl-citation.json" }</w:instrText>
      </w:r>
      <w:r w:rsidR="003B6EF2">
        <w:fldChar w:fldCharType="separate"/>
      </w:r>
      <w:r w:rsidR="00CC097C" w:rsidRPr="00CC097C">
        <w:rPr>
          <w:noProof/>
        </w:rPr>
        <w:t>(Pfeuty et al., 2011)</w:t>
      </w:r>
      <w:r w:rsidR="003B6EF2">
        <w:fldChar w:fldCharType="end"/>
      </w:r>
      <w:r w:rsidR="003B6EF2">
        <w:t>. This three ODE model, which we will use, is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3B6EF2" w14:paraId="3B12B3F2" w14:textId="77777777" w:rsidTr="003B6EF2">
        <w:tc>
          <w:tcPr>
            <w:tcW w:w="500" w:type="pct"/>
            <w:shd w:val="clear" w:color="auto" w:fill="auto"/>
            <w:vAlign w:val="center"/>
          </w:tcPr>
          <w:p w14:paraId="7B4FA52D" w14:textId="77777777" w:rsidR="003B6EF2" w:rsidRDefault="003B6EF2" w:rsidP="003B6EF2">
            <w:pPr>
              <w:pStyle w:val="BodyTextFirstIndent"/>
              <w:ind w:firstLine="0"/>
              <w:jc w:val="center"/>
            </w:pPr>
          </w:p>
        </w:tc>
        <w:tc>
          <w:tcPr>
            <w:tcW w:w="4000" w:type="pct"/>
            <w:shd w:val="clear" w:color="auto" w:fill="auto"/>
            <w:vAlign w:val="center"/>
          </w:tcPr>
          <w:p w14:paraId="39809EC4" w14:textId="4E12D120" w:rsidR="00A7366C" w:rsidRPr="00A7366C" w:rsidRDefault="003B6EF2" w:rsidP="00A7366C">
            <w:pPr>
              <w:pStyle w:val="BodyTextFirstIndent"/>
              <w:ind w:firstLine="0"/>
              <w:jc w:val="center"/>
            </w:pPr>
            <m:oMathPara>
              <m:oMath>
                <m:r>
                  <w:rPr>
                    <w:rFonts w:ascii="Cambria Math" w:hAnsi="Cambria Math"/>
                  </w:rPr>
                  <m:t>τ</m:t>
                </m:r>
                <m:f>
                  <m:fPr>
                    <m:ctrlPr>
                      <w:rPr>
                        <w:rFonts w:ascii="Cambria Math" w:hAnsi="Cambria Math"/>
                        <w:i/>
                      </w:rPr>
                    </m:ctrlPr>
                  </m:fPr>
                  <m:num>
                    <m:r>
                      <w:rPr>
                        <w:rFonts w:ascii="Cambria Math" w:hAnsi="Cambria Math"/>
                      </w:rPr>
                      <m:t>dM</m:t>
                    </m:r>
                  </m:num>
                  <m:den>
                    <m:r>
                      <w:rPr>
                        <w:rFonts w:ascii="Cambria Math" w:hAnsi="Cambria Math"/>
                      </w:rPr>
                      <m:t>dt</m:t>
                    </m:r>
                  </m:den>
                </m:f>
                <m:r>
                  <m:rPr>
                    <m:aln/>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num>
                  <m:den>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n</m:t>
                        </m:r>
                      </m:sup>
                    </m:sSubSup>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m:t>
                    </m:r>
                  </m:den>
                </m:f>
                <m:r>
                  <m:rPr>
                    <m:sty m:val="p"/>
                  </m:rPr>
                  <w:rPr>
                    <w:rFonts w:ascii="Cambria Math" w:hAnsi="Cambria Math"/>
                  </w:rPr>
                  <w:br/>
                </m:r>
              </m:oMath>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C</m:t>
                        </m:r>
                      </m:sub>
                    </m:sSub>
                  </m:num>
                  <m:den>
                    <m:r>
                      <w:rPr>
                        <w:rFonts w:ascii="Cambria Math" w:hAnsi="Cambria Math"/>
                      </w:rPr>
                      <m:t>dt</m:t>
                    </m:r>
                  </m:den>
                </m:f>
                <m:r>
                  <m:rPr>
                    <m:aln/>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w:br/>
                </m:r>
              </m:oMath>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N</m:t>
                        </m:r>
                      </m:sub>
                    </m:sSub>
                  </m:num>
                  <m:den>
                    <m:r>
                      <w:rPr>
                        <w:rFonts w:ascii="Cambria Math" w:hAnsi="Cambria Math"/>
                      </w:rPr>
                      <m:t>dt</m:t>
                    </m:r>
                  </m:den>
                </m:f>
                <m:r>
                  <m:rPr>
                    <m:aln/>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N</m:t>
                    </m:r>
                  </m:sub>
                </m:sSub>
              </m:oMath>
            </m:oMathPara>
          </w:p>
        </w:tc>
        <w:tc>
          <w:tcPr>
            <w:tcW w:w="500" w:type="pct"/>
            <w:shd w:val="clear" w:color="auto" w:fill="auto"/>
            <w:vAlign w:val="center"/>
          </w:tcPr>
          <w:p w14:paraId="1657A2F1" w14:textId="2F2A285A" w:rsidR="003B6EF2" w:rsidRDefault="003B6EF2" w:rsidP="003B6EF2">
            <w:pPr>
              <w:pStyle w:val="BodyTextFirstIndent"/>
              <w:ind w:firstLine="0"/>
              <w:jc w:val="right"/>
            </w:pPr>
            <w:r>
              <w:t>(</w:t>
            </w:r>
            <w:bookmarkStart w:id="2" w:name="Pfeuty_system"/>
            <w:r>
              <w:fldChar w:fldCharType="begin"/>
            </w:r>
            <w:r>
              <w:instrText xml:space="preserve"> SEQ EquationNumber \* MERGEFORMAT </w:instrText>
            </w:r>
            <w:r>
              <w:fldChar w:fldCharType="separate"/>
            </w:r>
            <w:r w:rsidR="00BA1DC8">
              <w:rPr>
                <w:noProof/>
              </w:rPr>
              <w:t>9</w:t>
            </w:r>
            <w:r>
              <w:fldChar w:fldCharType="end"/>
            </w:r>
            <w:bookmarkEnd w:id="2"/>
            <w:r>
              <w:t>)</w:t>
            </w:r>
          </w:p>
        </w:tc>
      </w:tr>
    </w:tbl>
    <w:p w14:paraId="0F07B761" w14:textId="77777777" w:rsidR="003B6EF2" w:rsidRDefault="003B6EF2" w:rsidP="00A7366C">
      <w:pPr>
        <w:pStyle w:val="BodyText"/>
      </w:pPr>
    </w:p>
    <w:p w14:paraId="48CDF14F" w14:textId="083F74E3" w:rsidR="00142DA1" w:rsidRDefault="00142DA1" w:rsidP="00A7366C">
      <w:pPr>
        <w:pStyle w:val="BodyText"/>
      </w:pPr>
      <w:r>
        <w:t xml:space="preserve">Here </w:t>
      </w:r>
      <m:oMath>
        <m:r>
          <w:rPr>
            <w:rFonts w:ascii="Cambria Math" w:hAnsi="Cambria Math"/>
          </w:rPr>
          <m:t>M</m:t>
        </m:r>
      </m:oMath>
      <w:r>
        <w:t xml:space="preserve"> is concentration of </w:t>
      </w:r>
      <w:r>
        <w:rPr>
          <w:i/>
        </w:rPr>
        <w:t>per</w:t>
      </w:r>
      <w:r>
        <w:t xml:space="preserve"> mRNA,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t xml:space="preserve"> the concentrations of PER protein in the cytoplasm and nucleus. The first equation describes the synthesis and degradation of the mRNA. Synthesis occurs at rate </w:t>
      </w:r>
      <m:oMath>
        <m:sSub>
          <m:sSubPr>
            <m:ctrlPr>
              <w:rPr>
                <w:rFonts w:ascii="Cambria Math" w:hAnsi="Cambria Math"/>
                <w:i/>
              </w:rPr>
            </m:ctrlPr>
          </m:sSubPr>
          <m:e>
            <m:r>
              <w:rPr>
                <w:rFonts w:ascii="Cambria Math" w:hAnsi="Cambria Math"/>
              </w:rPr>
              <m:t>s</m:t>
            </m:r>
          </m:e>
          <m:sub>
            <m:r>
              <w:rPr>
                <w:rFonts w:ascii="Cambria Math" w:hAnsi="Cambria Math"/>
              </w:rPr>
              <m:t>M</m:t>
            </m:r>
          </m:sub>
        </m:sSub>
      </m:oMath>
      <w:r>
        <w:t xml:space="preserve"> in the absence of nuclear PER, but is inhibited by PER. Degradation follows standard Michaelis-Menten kinetics. In the second equation we see that cytoplasmic PER protein is made </w:t>
      </w:r>
      <w:r w:rsidR="007F6DCA">
        <w:t xml:space="preserve">at a rate that depends on the mRNA concentration </w:t>
      </w:r>
      <w:r w:rsidR="00701C0C">
        <w:t xml:space="preserve">and is degraded. The final two terms of the second equation and both terms of the third describe exchange of PER protein between cytoplasm and nucleus. </w:t>
      </w:r>
    </w:p>
    <w:p w14:paraId="4D748CA4" w14:textId="625F785C" w:rsidR="00A7366C" w:rsidRDefault="00142DA1" w:rsidP="00142DA1">
      <w:pPr>
        <w:pStyle w:val="BodyTextFirstIndent"/>
      </w:pPr>
      <w:r>
        <w:t>W</w:t>
      </w:r>
      <w:r w:rsidR="00A7366C">
        <w:t xml:space="preserve">ith </w:t>
      </w:r>
      <w:r w:rsidR="003708CC">
        <w:t xml:space="preserve">dark </w:t>
      </w:r>
      <w:r w:rsidR="00A7366C">
        <w:t xml:space="preserve">parameter values </w:t>
      </w:r>
      <m:oMath>
        <m:r>
          <w:rPr>
            <w:rFonts w:ascii="Cambria Math" w:hAnsi="Cambria Math"/>
          </w:rPr>
          <m:t>n=4</m:t>
        </m:r>
      </m:oMath>
      <w:r w:rsidR="00A7366C">
        <w:t xml:space="preserve">, </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=2.2</m:t>
        </m:r>
      </m:oMath>
      <w:r w:rsidR="00A7366C">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=1.8</m:t>
        </m:r>
      </m:oMath>
      <w:r w:rsidR="00A7366C">
        <w:t xml:space="preserve">, </w:t>
      </w:r>
      <m:oMath>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=0.84</m:t>
        </m:r>
      </m:oMath>
      <w:r w:rsidR="00A7366C">
        <w:t xml:space="preserve">, </w:t>
      </w:r>
      <m:oMath>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=0.5</m:t>
        </m:r>
      </m:oMath>
      <w:r w:rsidR="00A7366C">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=0.4</m:t>
        </m:r>
      </m:oMath>
      <w:r w:rsidR="00A7366C">
        <w:t xml:space="preserv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=1.6</m:t>
        </m:r>
      </m:oMath>
      <w:r w:rsidR="00A7366C">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=0.13</m:t>
        </m:r>
      </m:oMath>
      <w:r w:rsidR="00A7366C">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=0.4</m:t>
        </m:r>
      </m:oMath>
      <w:r w:rsidR="00A7366C">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=0.45</m:t>
        </m:r>
      </m:oMath>
      <w:r w:rsidR="00A7366C">
        <w:t xml:space="preserve">, </w:t>
      </w:r>
      <m:oMath>
        <m:r>
          <w:rPr>
            <w:rFonts w:ascii="Cambria Math" w:hAnsi="Cambria Math"/>
          </w:rPr>
          <m:t>τ=1</m:t>
        </m:r>
      </m:oMath>
      <w:r>
        <w:t xml:space="preserve"> </w:t>
      </w:r>
      <w:r w:rsidR="003708CC">
        <w:t xml:space="preserve">the  free-running period </w:t>
      </w:r>
      <w:r w:rsidR="008C3D0C">
        <w:t xml:space="preserve">becomes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≈24</m:t>
        </m:r>
        <m:r>
          <w:rPr>
            <w:rFonts w:ascii="Cambria Math" w:hAnsi="Cambria Math"/>
          </w:rPr>
          <m:t>h</m:t>
        </m:r>
      </m:oMath>
      <w:r w:rsidR="003708CC">
        <w:t xml:space="preserve">. </w:t>
      </w:r>
      <w:r w:rsidR="00BB5078">
        <w:t>T</w:t>
      </w:r>
      <w:r w:rsidR="00966235">
        <w:t>his system is easily solved numerically</w:t>
      </w:r>
      <w:r w:rsidR="00834FB6">
        <w:t xml:space="preserve"> (</w:t>
      </w:r>
      <w:r w:rsidR="00BA1DC8">
        <w:fldChar w:fldCharType="begin"/>
      </w:r>
      <w:r w:rsidR="00BA1DC8">
        <w:instrText xml:space="preserve"> REF _Ref341089568 </w:instrText>
      </w:r>
      <w:r w:rsidR="00BA1DC8">
        <w:fldChar w:fldCharType="separate"/>
      </w:r>
      <w:r w:rsidR="00BA1DC8">
        <w:t xml:space="preserve">Figure </w:t>
      </w:r>
      <w:r w:rsidR="00BA1DC8">
        <w:rPr>
          <w:noProof/>
        </w:rPr>
        <w:t>1</w:t>
      </w:r>
      <w:r w:rsidR="00BA1DC8">
        <w:rPr>
          <w:noProof/>
        </w:rPr>
        <w:fldChar w:fldCharType="end"/>
      </w:r>
      <w:r w:rsidR="00834FB6">
        <w:t>).</w:t>
      </w:r>
      <w:r w:rsidR="001E0E8F">
        <w:t xml:space="preserve"> </w:t>
      </w:r>
    </w:p>
    <w:p w14:paraId="50F43935" w14:textId="77777777" w:rsidR="00B630EC" w:rsidRDefault="00B630EC" w:rsidP="00B630EC">
      <w:pPr>
        <w:pStyle w:val="Heading2"/>
      </w:pPr>
      <w:r>
        <w:lastRenderedPageBreak/>
        <w:t>Entrainment: setting the clock</w:t>
      </w:r>
    </w:p>
    <w:p w14:paraId="57C423B8" w14:textId="6555C293" w:rsidR="003258D5" w:rsidRPr="003258D5" w:rsidRDefault="00742996" w:rsidP="00B630EC">
      <w:pPr>
        <w:pStyle w:val="BodyTextFirstIndent"/>
      </w:pPr>
      <w:r>
        <w:t>The clock</w:t>
      </w:r>
      <w:r w:rsidR="003A3446">
        <w:t xml:space="preserve"> is not useful unless it can be set. </w:t>
      </w:r>
      <w:r>
        <w:t>R</w:t>
      </w:r>
      <w:r w:rsidR="00F07B20">
        <w:t xml:space="preserve">eal circadian clocks are quite inaccurate, with </w:t>
      </w:r>
      <w:r w:rsidR="00954A64">
        <w:t>typical free-running period</w:t>
      </w:r>
      <w:r w:rsidR="00F07B20">
        <w:t>s</w:t>
      </w:r>
      <w:r w:rsidR="00954A64">
        <w:t xml:space="preserve"> of about 25.5 h, so </w:t>
      </w:r>
      <w:r w:rsidR="00F07B20">
        <w:t>they need</w:t>
      </w:r>
      <w:r w:rsidR="00954A64">
        <w:t xml:space="preserve"> to be set daily. In practice, environmental light levels affect the parameters of the differential equations (</w:t>
      </w:r>
      <w:r w:rsidR="00BA1DC8">
        <w:fldChar w:fldCharType="begin"/>
      </w:r>
      <w:r w:rsidR="00BA1DC8">
        <w:instrText xml:space="preserve"> REF Pfeuty_system </w:instrText>
      </w:r>
      <w:r w:rsidR="00BA1DC8">
        <w:fldChar w:fldCharType="separate"/>
      </w:r>
      <w:r w:rsidR="00BA1DC8">
        <w:rPr>
          <w:noProof/>
        </w:rPr>
        <w:t>9</w:t>
      </w:r>
      <w:r w:rsidR="00BA1DC8">
        <w:rPr>
          <w:noProof/>
        </w:rPr>
        <w:fldChar w:fldCharType="end"/>
      </w:r>
      <w:r w:rsidR="00954A64">
        <w:t xml:space="preserve">) in such a way as to establish a consistent relationship with the day/night cycle. This process is called entrainment. Our </w:t>
      </w:r>
      <w:r w:rsidR="007F6DCA">
        <w:t xml:space="preserve">next </w:t>
      </w:r>
      <w:r w:rsidR="00954A64">
        <w:t xml:space="preserve">goal is to understand how </w:t>
      </w:r>
      <w:r w:rsidR="00834FB6">
        <w:t>entrainment</w:t>
      </w:r>
      <w:r w:rsidR="00954A64">
        <w:t xml:space="preserve"> occurs. </w:t>
      </w:r>
    </w:p>
    <w:p w14:paraId="4FC55B39" w14:textId="5BD6BD07" w:rsidR="00AB2A46" w:rsidRDefault="00AB2A46" w:rsidP="00AB2A46">
      <w:pPr>
        <w:pStyle w:val="Heading2"/>
      </w:pPr>
      <w:r>
        <w:t>Dimensional reduction: phase</w:t>
      </w:r>
    </w:p>
    <w:p w14:paraId="5AB5D005" w14:textId="2C24C17D" w:rsidR="00BB5078" w:rsidRDefault="00BB5078" w:rsidP="00BB5078">
      <w:pPr>
        <w:pStyle w:val="BodyTextFirstIndent"/>
      </w:pPr>
      <w:r>
        <w:t xml:space="preserve">To analyze this system, we simplify it from three dimensions to one by </w:t>
      </w:r>
      <w:r w:rsidR="003258D5">
        <w:t xml:space="preserve">focusing on the limit cycle </w:t>
      </w:r>
      <m:oMath>
        <m:r>
          <w:rPr>
            <w:rFonts w:ascii="Cambria Math" w:hAnsi="Cambria Math"/>
          </w:rPr>
          <m:t>C</m:t>
        </m:r>
      </m:oMath>
      <w:r w:rsidR="003258D5">
        <w:t>.</w:t>
      </w:r>
      <w:r w:rsidR="001E0E8F">
        <w:t xml:space="preserve"> Our goal is to assign to every point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1E0E8F">
        <w:t xml:space="preserve"> </w:t>
      </w:r>
      <w:r w:rsidR="00834FB6">
        <w:t xml:space="preserve">near </w:t>
      </w:r>
      <m:oMath>
        <m:r>
          <w:rPr>
            <w:rFonts w:ascii="Cambria Math" w:hAnsi="Cambria Math"/>
          </w:rPr>
          <m:t>C</m:t>
        </m:r>
      </m:oMath>
      <w:r w:rsidR="00834FB6">
        <w:t xml:space="preserve"> </w:t>
      </w:r>
      <w:r w:rsidR="001E0E8F">
        <w:t xml:space="preserve">a phase </w:t>
      </w:r>
      <m:oMath>
        <m:r>
          <w:rPr>
            <w:rFonts w:ascii="Cambria Math" w:hAnsi="Cambria Math"/>
          </w:rPr>
          <m:t>φ</m:t>
        </m:r>
        <m:r>
          <w:rPr>
            <w:rFonts w:ascii="Cambria Math" w:hAnsi="Cambria Math" w:hint="eastAsia"/>
          </w:rPr>
          <m:t>∈</m:t>
        </m:r>
        <m:r>
          <m:rPr>
            <m:scr m:val="double-struck"/>
          </m:rP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0</m:t>
            </m:r>
          </m:sub>
        </m:sSub>
        <m:r>
          <m:rPr>
            <m:scr m:val="double-struck"/>
          </m:rPr>
          <w:rPr>
            <w:rFonts w:ascii="Cambria Math" w:hAnsi="Cambria Math"/>
          </w:rPr>
          <m:t>Z</m:t>
        </m:r>
      </m:oMath>
      <w:r w:rsidR="00742996">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742996">
        <w:t xml:space="preserve"> is the free-running period of the clock)</w:t>
      </w:r>
      <w:r w:rsidR="001E0E8F">
        <w:t xml:space="preserve">, and then to study the evolution of this </w:t>
      </w:r>
      <w:r w:rsidR="00834FB6">
        <w:t xml:space="preserve">scalar </w:t>
      </w:r>
      <w:r w:rsidR="001E0E8F">
        <w:t>function of time</w:t>
      </w:r>
      <w:r w:rsidR="005F29B9">
        <w:t xml:space="preserve">. </w:t>
      </w:r>
    </w:p>
    <w:p w14:paraId="5463FA56" w14:textId="0D330211" w:rsidR="001E0E8F" w:rsidRPr="001E0E8F" w:rsidRDefault="001E0E8F" w:rsidP="00BB5078">
      <w:pPr>
        <w:pStyle w:val="BodyTextFirstIndent"/>
      </w:pPr>
      <w:r>
        <w:t>Begin by writing the ODE system in generic form</w:t>
      </w:r>
      <w:r w:rsidR="00834FB6">
        <w:t xml:space="preserve"> (</w:t>
      </w:r>
      <w:r w:rsidR="00BA1DC8">
        <w:fldChar w:fldCharType="begin"/>
      </w:r>
      <w:r w:rsidR="00BA1DC8">
        <w:instrText xml:space="preserve"> REF IVP </w:instrText>
      </w:r>
      <w:r w:rsidR="00BA1DC8">
        <w:fldChar w:fldCharType="separate"/>
      </w:r>
      <w:r w:rsidR="00BA1DC8">
        <w:rPr>
          <w:noProof/>
        </w:rPr>
        <w:t>10</w:t>
      </w:r>
      <w:r w:rsidR="00BA1DC8">
        <w:rPr>
          <w:noProof/>
        </w:rPr>
        <w:fldChar w:fldCharType="end"/>
      </w:r>
      <w:r w:rsidR="00834FB6">
        <w:t>)</w:t>
      </w:r>
      <w:r>
        <w:t>. (</w:t>
      </w:r>
      <m:oMath>
        <m:r>
          <m:rPr>
            <m:sty m:val="bi"/>
          </m:rPr>
          <w:rPr>
            <w:rFonts w:ascii="Cambria Math" w:hAnsi="Cambria Math"/>
          </w:rPr>
          <m:t>x</m:t>
        </m:r>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t xml:space="preserve"> and </w:t>
      </w:r>
      <w:r>
        <w:rPr>
          <w:b/>
        </w:rPr>
        <w:t>p</w:t>
      </w:r>
      <w:r>
        <w:t xml:space="preserve"> is the parameter vector</w:t>
      </w:r>
      <w:r w:rsidR="00834FB6">
        <w:t xml:space="preserve"> </w:t>
      </w:r>
      <m:oMath>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t xml:space="preserve">. </w:t>
      </w:r>
    </w:p>
    <w:p w14:paraId="5FF2EE7E" w14:textId="77777777" w:rsidR="001E0E8F" w:rsidRDefault="001E0E8F" w:rsidP="001E0E8F">
      <w:pPr>
        <w:pStyle w:val="Caption"/>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1E0E8F" w14:paraId="5D17087B" w14:textId="77777777" w:rsidTr="001E0E8F">
        <w:tc>
          <w:tcPr>
            <w:tcW w:w="500" w:type="pct"/>
            <w:shd w:val="clear" w:color="auto" w:fill="auto"/>
            <w:vAlign w:val="center"/>
          </w:tcPr>
          <w:p w14:paraId="05B453DC" w14:textId="77777777" w:rsidR="001E0E8F" w:rsidRDefault="001E0E8F" w:rsidP="001E0E8F">
            <w:pPr>
              <w:jc w:val="center"/>
            </w:pPr>
          </w:p>
        </w:tc>
        <w:tc>
          <w:tcPr>
            <w:tcW w:w="4000" w:type="pct"/>
            <w:shd w:val="clear" w:color="auto" w:fill="auto"/>
            <w:vAlign w:val="center"/>
          </w:tcPr>
          <w:p w14:paraId="7201CA9A" w14:textId="77777777" w:rsidR="001E0E8F" w:rsidRDefault="00BA1DC8" w:rsidP="001E0E8F">
            <w:pPr>
              <w:jc w:val="center"/>
            </w:pPr>
            <m:oMathPara>
              <m:oMath>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dt</m:t>
                    </m:r>
                  </m:den>
                </m:f>
                <m:r>
                  <m:rPr>
                    <m:sty m:val="bi"/>
                    <m:aln/>
                  </m:rPr>
                  <w:rPr>
                    <w:rFonts w:ascii="Cambria Math" w:hAnsi="Cambria Math"/>
                  </w:rPr>
                  <m:t>=F</m:t>
                </m:r>
                <m:d>
                  <m:dPr>
                    <m:ctrlPr>
                      <w:rPr>
                        <w:rFonts w:ascii="Cambria Math" w:hAnsi="Cambria Math"/>
                        <w:b/>
                        <w:i/>
                      </w:rPr>
                    </m:ctrlPr>
                  </m:dPr>
                  <m:e>
                    <m:r>
                      <m:rPr>
                        <m:sty m:val="bi"/>
                      </m:rPr>
                      <w:rPr>
                        <w:rFonts w:ascii="Cambria Math" w:hAnsi="Cambria Math"/>
                      </w:rPr>
                      <m:t>x;p</m:t>
                    </m:r>
                  </m:e>
                </m:d>
                <m:r>
                  <m:rPr>
                    <m:sty m:val="p"/>
                  </m:rPr>
                  <w:rPr>
                    <w:rFonts w:ascii="Cambria Math" w:hAnsi="Cambria Math"/>
                  </w:rPr>
                  <w:br/>
                </m:r>
              </m:oMath>
              <m:oMath>
                <m:r>
                  <m:rPr>
                    <m:sty m:val="bi"/>
                  </m:rPr>
                  <w:rPr>
                    <w:rFonts w:ascii="Cambria Math" w:hAnsi="Cambria Math"/>
                  </w:rPr>
                  <m:t>x</m:t>
                </m:r>
                <m:d>
                  <m:dPr>
                    <m:ctrlPr>
                      <w:rPr>
                        <w:rFonts w:ascii="Cambria Math" w:hAnsi="Cambria Math"/>
                        <w:i/>
                      </w:rPr>
                    </m:ctrlPr>
                  </m:dPr>
                  <m:e>
                    <m:r>
                      <w:rPr>
                        <w:rFonts w:ascii="Cambria Math" w:hAnsi="Cambria Math"/>
                      </w:rPr>
                      <m:t>0</m:t>
                    </m:r>
                  </m:e>
                </m:d>
                <m:r>
                  <m:rPr>
                    <m:aln/>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tc>
        <w:tc>
          <w:tcPr>
            <w:tcW w:w="500" w:type="pct"/>
            <w:shd w:val="clear" w:color="auto" w:fill="auto"/>
            <w:vAlign w:val="center"/>
          </w:tcPr>
          <w:p w14:paraId="49C6722D" w14:textId="77777777" w:rsidR="001E0E8F" w:rsidRDefault="001E0E8F" w:rsidP="001E0E8F">
            <w:pPr>
              <w:jc w:val="right"/>
            </w:pPr>
            <w:r>
              <w:t>(</w:t>
            </w:r>
            <w:bookmarkStart w:id="3" w:name="IVP"/>
            <w:r>
              <w:fldChar w:fldCharType="begin"/>
            </w:r>
            <w:r>
              <w:instrText xml:space="preserve"> SEQ EquationNumber \* MERGEFORMAT </w:instrText>
            </w:r>
            <w:r>
              <w:fldChar w:fldCharType="separate"/>
            </w:r>
            <w:r w:rsidR="00BA1DC8">
              <w:rPr>
                <w:noProof/>
              </w:rPr>
              <w:t>10</w:t>
            </w:r>
            <w:r>
              <w:fldChar w:fldCharType="end"/>
            </w:r>
            <w:bookmarkEnd w:id="3"/>
            <w:r>
              <w:t>)</w:t>
            </w:r>
          </w:p>
        </w:tc>
      </w:tr>
    </w:tbl>
    <w:p w14:paraId="57AD323F" w14:textId="77777777" w:rsidR="001E0E8F" w:rsidRDefault="001E0E8F" w:rsidP="001E0E8F"/>
    <w:p w14:paraId="1A879F32" w14:textId="4BA1FB8C" w:rsidR="001E0E8F" w:rsidRDefault="001E0E8F" w:rsidP="00BB5078">
      <w:pPr>
        <w:pStyle w:val="BodyTextFirstIndent"/>
      </w:pPr>
      <w:r>
        <w:t xml:space="preserve">Now define </w:t>
      </w:r>
      <m:oMath>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w:rPr>
            <w:rFonts w:ascii="Cambria Math" w:hAnsi="Cambria Math"/>
          </w:rPr>
          <m:t>,t)</m:t>
        </m:r>
      </m:oMath>
      <w:r>
        <w:t xml:space="preserve"> as the solution to the autonomous system</w:t>
      </w:r>
      <w:r w:rsidR="00D375B9">
        <w:t xml:space="preserve"> (</w:t>
      </w:r>
      <w:r w:rsidR="00BA1DC8">
        <w:fldChar w:fldCharType="begin"/>
      </w:r>
      <w:r w:rsidR="00BA1DC8">
        <w:instrText xml:space="preserve"> REF IVP </w:instrText>
      </w:r>
      <w:r w:rsidR="00BA1DC8">
        <w:fldChar w:fldCharType="separate"/>
      </w:r>
      <w:r w:rsidR="00BA1DC8">
        <w:rPr>
          <w:noProof/>
        </w:rPr>
        <w:t>10</w:t>
      </w:r>
      <w:r w:rsidR="00BA1DC8">
        <w:rPr>
          <w:noProof/>
        </w:rPr>
        <w:fldChar w:fldCharType="end"/>
      </w:r>
      <w:r w:rsidR="00D375B9">
        <w:t>)</w:t>
      </w:r>
      <w:r>
        <w:t xml:space="preserve">. </w:t>
      </w:r>
      <w:r w:rsidR="00D375B9">
        <w:t xml:space="preserve">We assign phase 0 to some arbitrary point in </w:t>
      </w:r>
      <m:oMath>
        <m:r>
          <w:rPr>
            <w:rFonts w:ascii="Cambria Math" w:hAnsi="Cambria Math"/>
          </w:rPr>
          <m:t>C</m:t>
        </m:r>
      </m:oMath>
      <w:r w:rsidR="00D375B9">
        <w:t xml:space="preserve">, then define </w:t>
      </w:r>
      <m:oMath>
        <m:r>
          <w:rPr>
            <w:rFonts w:ascii="Cambria Math" w:hAnsi="Cambria Math"/>
          </w:rPr>
          <m:t>φ</m:t>
        </m:r>
      </m:oMath>
      <w:r w:rsidR="00227AE0">
        <w:t xml:space="preserve"> at other locations b</w:t>
      </w:r>
      <w:r w:rsidR="00D375B9">
        <w:t xml:space="preserve">y </w:t>
      </w:r>
    </w:p>
    <w:p w14:paraId="6F2F387D" w14:textId="77777777" w:rsidR="00D375B9" w:rsidRDefault="00D375B9" w:rsidP="00D375B9">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D375B9" w14:paraId="4E46A5BF" w14:textId="77777777" w:rsidTr="00D375B9">
        <w:tc>
          <w:tcPr>
            <w:tcW w:w="500" w:type="pct"/>
            <w:shd w:val="clear" w:color="auto" w:fill="auto"/>
            <w:vAlign w:val="center"/>
          </w:tcPr>
          <w:p w14:paraId="5DF55901" w14:textId="77777777" w:rsidR="00D375B9" w:rsidRDefault="00D375B9" w:rsidP="00D375B9">
            <w:pPr>
              <w:pStyle w:val="BodyText"/>
              <w:jc w:val="center"/>
            </w:pPr>
          </w:p>
        </w:tc>
        <w:tc>
          <w:tcPr>
            <w:tcW w:w="4000" w:type="pct"/>
            <w:shd w:val="clear" w:color="auto" w:fill="auto"/>
            <w:vAlign w:val="center"/>
          </w:tcPr>
          <w:p w14:paraId="28646E88" w14:textId="3A3CC800" w:rsidR="00D375B9" w:rsidRDefault="00D375B9" w:rsidP="00D375B9">
            <w:pPr>
              <w:pStyle w:val="BodyText"/>
              <w:jc w:val="center"/>
            </w:pPr>
            <m:oMathPara>
              <m:oMath>
                <m:r>
                  <w:rPr>
                    <w:rFonts w:ascii="Cambria Math" w:hAnsi="Cambria Math"/>
                  </w:rPr>
                  <m:t>φ</m:t>
                </m:r>
                <m:d>
                  <m:dPr>
                    <m:ctrlPr>
                      <w:rPr>
                        <w:rFonts w:ascii="Cambria Math" w:hAnsi="Cambria Math"/>
                        <w:i/>
                      </w:rPr>
                    </m:ctrlPr>
                  </m:dPr>
                  <m:e>
                    <m:r>
                      <m:rPr>
                        <m:sty m:val="bi"/>
                      </m:rPr>
                      <w:rPr>
                        <w:rFonts w:ascii="Cambria Math" w:hAnsi="Cambria Math"/>
                      </w:rPr>
                      <m:t>x</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w:rPr>
                            <w:rFonts w:ascii="Cambria Math" w:hAnsi="Cambria Math"/>
                          </w:rPr>
                          <m:t>,t</m:t>
                        </m:r>
                      </m:e>
                    </m:d>
                  </m:e>
                </m:d>
                <m:r>
                  <w:rPr>
                    <w:rFonts w:ascii="Cambria Math" w:hAnsi="Cambria Math"/>
                  </w:rPr>
                  <m:t>=φ</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r>
                  <w:rPr>
                    <w:rFonts w:ascii="Cambria Math" w:hAnsi="Cambria Math"/>
                  </w:rPr>
                  <m:t>+t</m:t>
                </m:r>
              </m:oMath>
            </m:oMathPara>
          </w:p>
        </w:tc>
        <w:tc>
          <w:tcPr>
            <w:tcW w:w="500" w:type="pct"/>
            <w:shd w:val="clear" w:color="auto" w:fill="auto"/>
            <w:vAlign w:val="center"/>
          </w:tcPr>
          <w:p w14:paraId="2FF111DA" w14:textId="12C3A1CC" w:rsidR="00D375B9" w:rsidRDefault="00D375B9" w:rsidP="00D375B9">
            <w:pPr>
              <w:pStyle w:val="BodyText"/>
              <w:jc w:val="right"/>
            </w:pPr>
            <w:r>
              <w:t>(</w:t>
            </w:r>
            <w:bookmarkStart w:id="4" w:name="phidef"/>
            <w:r>
              <w:fldChar w:fldCharType="begin"/>
            </w:r>
            <w:r>
              <w:instrText xml:space="preserve"> SEQ EquationNumber \* MERGEFORMAT </w:instrText>
            </w:r>
            <w:r>
              <w:fldChar w:fldCharType="separate"/>
            </w:r>
            <w:r w:rsidR="00BA1DC8">
              <w:rPr>
                <w:noProof/>
              </w:rPr>
              <w:t>11</w:t>
            </w:r>
            <w:r>
              <w:fldChar w:fldCharType="end"/>
            </w:r>
            <w:bookmarkEnd w:id="4"/>
            <w:r>
              <w:t>)</w:t>
            </w:r>
          </w:p>
        </w:tc>
      </w:tr>
    </w:tbl>
    <w:p w14:paraId="0196F725" w14:textId="77777777" w:rsidR="00D375B9" w:rsidRDefault="00D375B9" w:rsidP="00D375B9">
      <w:pPr>
        <w:pStyle w:val="BodyText"/>
      </w:pPr>
    </w:p>
    <w:p w14:paraId="5F3C5A47" w14:textId="02A209DA" w:rsidR="00A66BA5" w:rsidRDefault="00A95951" w:rsidP="00CB5162">
      <w:pPr>
        <w:pStyle w:val="BodyTextFirstIndent"/>
      </w:pPr>
      <w:r>
        <w:t xml:space="preserve">That is, </w:t>
      </w:r>
      <w:r w:rsidR="00227AE0">
        <w:t>phase always advances by one hour for every hour that passes. (</w:t>
      </w:r>
      <w:r w:rsidR="00742996">
        <w:t>Later</w:t>
      </w:r>
      <w:r w:rsidR="00227AE0">
        <w:t xml:space="preserve">, </w:t>
      </w:r>
      <w:r w:rsidR="00742996">
        <w:t xml:space="preserve">when we have external periodic forcing, </w:t>
      </w:r>
      <w:r w:rsidR="00227AE0">
        <w:t xml:space="preserve">we </w:t>
      </w:r>
      <w:r w:rsidR="00742996">
        <w:t xml:space="preserve">will </w:t>
      </w:r>
      <w:r w:rsidR="00227AE0">
        <w:t xml:space="preserve">scale </w:t>
      </w:r>
      <m:oMath>
        <m:r>
          <w:rPr>
            <w:rFonts w:ascii="Cambria Math" w:hAnsi="Cambria Math"/>
          </w:rPr>
          <m:t>φ</m:t>
        </m:r>
      </m:oMath>
      <w:r w:rsidR="00227AE0">
        <w:t xml:space="preserve"> so that its period is different from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742996">
        <w:t>.</w:t>
      </w:r>
      <w:r w:rsidR="00227AE0">
        <w:t>) (</w:t>
      </w:r>
      <w:r w:rsidR="00BA1DC8">
        <w:fldChar w:fldCharType="begin"/>
      </w:r>
      <w:r w:rsidR="00BA1DC8">
        <w:instrText xml:space="preserve"> REF phidef </w:instrText>
      </w:r>
      <w:r w:rsidR="00BA1DC8">
        <w:fldChar w:fldCharType="separate"/>
      </w:r>
      <w:r w:rsidR="00BA1DC8">
        <w:rPr>
          <w:noProof/>
        </w:rPr>
        <w:t>11</w:t>
      </w:r>
      <w:r w:rsidR="00BA1DC8">
        <w:rPr>
          <w:noProof/>
        </w:rPr>
        <w:fldChar w:fldCharType="end"/>
      </w:r>
      <w:r w:rsidR="00227AE0">
        <w:t xml:space="preserve">) is sufficient to define </w:t>
      </w:r>
      <m:oMath>
        <m:r>
          <w:rPr>
            <w:rFonts w:ascii="Cambria Math" w:hAnsi="Cambria Math"/>
          </w:rPr>
          <m:t>φ</m:t>
        </m:r>
      </m:oMath>
      <w:r w:rsidR="00227AE0">
        <w:t xml:space="preserve"> on </w:t>
      </w:r>
      <m:oMath>
        <m:r>
          <w:rPr>
            <w:rFonts w:ascii="Cambria Math" w:hAnsi="Cambria Math"/>
          </w:rPr>
          <m:t>C</m:t>
        </m:r>
      </m:oMath>
      <w:r w:rsidR="00227AE0">
        <w:t xml:space="preserve"> (up to the choice of </w:t>
      </w:r>
      <w:r w:rsidR="005F29B9">
        <w:t xml:space="preserve">zero). </w:t>
      </w:r>
      <w:r w:rsidR="003B2F1D">
        <w:t xml:space="preserve">To define </w:t>
      </w:r>
      <m:oMath>
        <m:r>
          <w:rPr>
            <w:rFonts w:ascii="Cambria Math" w:hAnsi="Cambria Math"/>
          </w:rPr>
          <m:t>φ</m:t>
        </m:r>
      </m:oMath>
      <w:r w:rsidR="003B2F1D">
        <w:t xml:space="preserve"> outside </w:t>
      </w:r>
      <m:oMath>
        <m:r>
          <w:rPr>
            <w:rFonts w:ascii="Cambria Math" w:hAnsi="Cambria Math"/>
          </w:rPr>
          <m:t>C</m:t>
        </m:r>
      </m:oMath>
      <w:r w:rsidR="009C346C">
        <w:t xml:space="preserve">, we require </w:t>
      </w:r>
      <m:oMath>
        <m:r>
          <w:rPr>
            <w:rFonts w:ascii="Cambria Math" w:hAnsi="Cambria Math"/>
          </w:rPr>
          <m:t>φ(</m:t>
        </m:r>
        <m:r>
          <m:rPr>
            <m:sty m:val="bi"/>
          </m:rPr>
          <w:rPr>
            <w:rFonts w:ascii="Cambria Math" w:hAnsi="Cambria Math"/>
          </w:rPr>
          <m:t>x</m:t>
        </m:r>
        <m:r>
          <w:rPr>
            <w:rFonts w:ascii="Cambria Math" w:hAnsi="Cambria Math"/>
          </w:rPr>
          <m:t>)</m:t>
        </m:r>
      </m:oMath>
      <w:r w:rsidR="009C346C">
        <w:t xml:space="preserve"> to be continuous and differentiable. The limit cycle is attractive. If you start anywhere in its basin of attraction, you will eventually approach the cycle arbitrarily closely. At that point </w:t>
      </w:r>
      <m:oMath>
        <m:r>
          <w:rPr>
            <w:rFonts w:ascii="Cambria Math" w:hAnsi="Cambria Math"/>
          </w:rPr>
          <m:t>φ(</m:t>
        </m:r>
        <m:r>
          <m:rPr>
            <m:sty m:val="bi"/>
          </m:rPr>
          <w:rPr>
            <w:rFonts w:ascii="Cambria Math" w:hAnsi="Cambria Math"/>
          </w:rPr>
          <m:t>x</m:t>
        </m:r>
        <m:r>
          <w:rPr>
            <w:rFonts w:ascii="Cambria Math" w:hAnsi="Cambria Math"/>
          </w:rPr>
          <m:t>)</m:t>
        </m:r>
      </m:oMath>
      <w:r w:rsidR="007D2EE9">
        <w:t xml:space="preserve"> </w:t>
      </w:r>
      <w:r w:rsidR="009C346C" w:rsidRPr="007D2EE9">
        <w:t>must</w:t>
      </w:r>
      <w:r w:rsidR="009C346C">
        <w:t xml:space="preserve">, by continuity, be close to the phase of the nearest point in </w:t>
      </w:r>
      <m:oMath>
        <m:r>
          <w:rPr>
            <w:rFonts w:ascii="Cambria Math" w:hAnsi="Cambria Math"/>
          </w:rPr>
          <m:t>C</m:t>
        </m:r>
      </m:oMath>
      <w:r w:rsidR="009C346C">
        <w:t xml:space="preserve">. </w:t>
      </w:r>
      <m:oMath>
        <m:r>
          <w:rPr>
            <w:rFonts w:ascii="Cambria Math" w:hAnsi="Cambria Math"/>
          </w:rPr>
          <m:t>φ(</m:t>
        </m:r>
        <m:r>
          <m:rPr>
            <m:sty m:val="bi"/>
          </m:rPr>
          <w:rPr>
            <w:rFonts w:ascii="Cambria Math" w:hAnsi="Cambria Math"/>
          </w:rPr>
          <m:t>x</m:t>
        </m:r>
        <m:r>
          <w:rPr>
            <w:rFonts w:ascii="Cambria Math" w:hAnsi="Cambria Math"/>
          </w:rPr>
          <m:t>)</m:t>
        </m:r>
      </m:oMath>
      <w:r w:rsidR="007D2EE9">
        <w:t xml:space="preserve"> is </w:t>
      </w:r>
      <w:r w:rsidR="009C346C" w:rsidRPr="007D2EE9">
        <w:t>therefore</w:t>
      </w:r>
      <w:r w:rsidR="007D2EE9">
        <w:t xml:space="preserve"> </w:t>
      </w:r>
      <w:r w:rsidR="009C346C">
        <w:t xml:space="preserve">approximately defined, and by extrapolation, </w:t>
      </w:r>
      <m:oMath>
        <m:r>
          <w:rPr>
            <w:rFonts w:ascii="Cambria Math" w:hAnsi="Cambria Math"/>
          </w:rPr>
          <m:t>φ</m:t>
        </m:r>
      </m:oMath>
      <w:r w:rsidR="007D2EE9">
        <w:t xml:space="preserve"> </w:t>
      </w:r>
      <w:r w:rsidR="009C346C">
        <w:t xml:space="preserve">is approximately defined at every point on the trajectory that led </w:t>
      </w:r>
      <w:r w:rsidR="007D2EE9">
        <w:t xml:space="preserve">to </w:t>
      </w:r>
      <m:oMath>
        <m:r>
          <m:rPr>
            <m:sty m:val="bi"/>
          </m:rPr>
          <w:rPr>
            <w:rFonts w:ascii="Cambria Math" w:hAnsi="Cambria Math"/>
          </w:rPr>
          <m:t>x</m:t>
        </m:r>
      </m:oMath>
      <w:r w:rsidR="003B2F1D">
        <w:t>.</w:t>
      </w:r>
      <w:r w:rsidR="00742996">
        <w:t xml:space="preserve"> To first order, </w:t>
      </w:r>
      <m:oMath>
        <m:r>
          <w:rPr>
            <w:rFonts w:ascii="Cambria Math" w:hAnsi="Cambria Math"/>
          </w:rPr>
          <m:t>φ</m:t>
        </m:r>
      </m:oMath>
      <w:r w:rsidR="00742996">
        <w:t xml:space="preserve"> near </w:t>
      </w:r>
      <m:oMath>
        <m:r>
          <w:rPr>
            <w:rFonts w:ascii="Cambria Math" w:hAnsi="Cambria Math"/>
          </w:rPr>
          <m:t>C</m:t>
        </m:r>
      </m:oMath>
      <w:r w:rsidR="00742996">
        <w:t xml:space="preserve"> is defined by the gradient of </w:t>
      </w:r>
      <m:oMath>
        <m:r>
          <w:rPr>
            <w:rFonts w:ascii="Cambria Math" w:hAnsi="Cambria Math"/>
          </w:rPr>
          <m:t>φ</m:t>
        </m:r>
      </m:oMath>
      <w:r w:rsidR="00742996">
        <w:t xml:space="preserve"> on </w:t>
      </w:r>
      <m:oMath>
        <m:r>
          <w:rPr>
            <w:rFonts w:ascii="Cambria Math" w:hAnsi="Cambria Math"/>
          </w:rPr>
          <m:t>C</m:t>
        </m:r>
      </m:oMath>
      <w:r w:rsidR="00742996">
        <w:t xml:space="preserve">, as follows. </w:t>
      </w:r>
    </w:p>
    <w:p w14:paraId="2905A255" w14:textId="1E8C2A0C" w:rsidR="005C1E59" w:rsidRDefault="005C1E59" w:rsidP="00A66BA5">
      <w:pPr>
        <w:pStyle w:val="BodyTextFirstIndent"/>
      </w:pPr>
      <w:r>
        <w:t xml:space="preserve">Choose </w:t>
      </w:r>
      <w:r w:rsidR="007D2EE9">
        <w:t>a</w:t>
      </w:r>
      <w:r>
        <w:t xml:space="preserve"> point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m:t>
            </m:r>
          </m:sub>
        </m:sSub>
        <m:r>
          <w:rPr>
            <w:rFonts w:ascii="Cambria Math" w:hAnsi="Cambria Math" w:hint="eastAsia"/>
          </w:rPr>
          <m:t>∈</m:t>
        </m:r>
        <m:r>
          <w:rPr>
            <w:rFonts w:ascii="Cambria Math" w:hAnsi="Cambria Math"/>
          </w:rPr>
          <m:t>C</m:t>
        </m:r>
      </m:oMath>
      <w:r w:rsidR="004D709A">
        <w:t xml:space="preserve"> with </w:t>
      </w:r>
      <m:oMath>
        <m:r>
          <w:rPr>
            <w:rFonts w:ascii="Cambria Math" w:hAnsi="Cambria Math"/>
          </w:rPr>
          <m:t>φ</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C</m:t>
            </m:r>
          </m:sub>
        </m:sSub>
      </m:oMath>
      <w:r w:rsidR="003D0E5F">
        <w:t xml:space="preserve">, and </w:t>
      </w:r>
      <w:r w:rsidR="00601D1A">
        <w:t>call the</w:t>
      </w:r>
      <w:r w:rsidR="003D0E5F">
        <w:t xml:space="preserve"> gradient of </w:t>
      </w:r>
      <m:oMath>
        <m:r>
          <w:rPr>
            <w:rFonts w:ascii="Cambria Math" w:hAnsi="Cambria Math"/>
          </w:rPr>
          <m:t>φ</m:t>
        </m:r>
      </m:oMath>
      <w:r w:rsidR="003D0E5F">
        <w:t xml:space="preserve"> there </w:t>
      </w:r>
      <m:oMath>
        <m:r>
          <w:rPr>
            <w:rFonts w:ascii="Cambria Math" w:hAnsi="Cambria Math" w:hint="eastAsia"/>
          </w:rPr>
          <m:t>∇</m:t>
        </m:r>
        <m:r>
          <w:rPr>
            <w:rFonts w:ascii="Cambria Math" w:hAnsi="Cambria Math"/>
          </w:rPr>
          <m:t>φ(</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r>
          <w:rPr>
            <w:rFonts w:ascii="Cambria Math" w:hAnsi="Cambria Math"/>
          </w:rPr>
          <m:t>)</m:t>
        </m:r>
      </m:oMath>
      <w:r w:rsidR="004D709A">
        <w:t xml:space="preserve">. Let </w:t>
      </w:r>
      <m:oMath>
        <m:r>
          <m:rPr>
            <m:sty m:val="bi"/>
          </m:rPr>
          <w:rPr>
            <w:rFonts w:ascii="Cambria Math" w:hAnsi="Cambria Math"/>
          </w:rPr>
          <m:t>u</m:t>
        </m:r>
      </m:oMath>
      <w:r w:rsidR="004D709A" w:rsidRPr="004D709A">
        <w:t xml:space="preserve"> be </w:t>
      </w:r>
      <w:r w:rsidR="003B2F1D">
        <w:t>a</w:t>
      </w:r>
      <w:r w:rsidR="004D709A" w:rsidRPr="004D709A">
        <w:t xml:space="preserve"> unit </w:t>
      </w:r>
      <w:r w:rsidR="003B2F1D">
        <w:t>vector</w:t>
      </w:r>
      <w:r w:rsidR="004D709A" w:rsidRPr="004D709A">
        <w:t>, and</w:t>
      </w:r>
      <w:r w:rsidR="004D709A">
        <w:t xml:space="preserve"> </w:t>
      </w:r>
      <m:oMath>
        <m:d>
          <m:dPr>
            <m:begChr m:val="|"/>
            <m:endChr m:val="|"/>
            <m:ctrlPr>
              <w:rPr>
                <w:rFonts w:ascii="Cambria Math" w:hAnsi="Cambria Math"/>
                <w:i/>
              </w:rPr>
            </m:ctrlPr>
          </m:dPr>
          <m:e>
            <m:r>
              <w:rPr>
                <w:rFonts w:ascii="Cambria Math" w:hAnsi="Cambria Math"/>
              </w:rPr>
              <m:t>ϵ</m:t>
            </m:r>
          </m:e>
        </m:d>
        <m:r>
          <w:rPr>
            <w:rFonts w:ascii="Cambria Math" w:hAnsi="Cambria Math" w:hint="eastAsia"/>
          </w:rPr>
          <m:t>≪</m:t>
        </m:r>
        <m:r>
          <w:rPr>
            <w:rFonts w:ascii="Cambria Math" w:hAnsi="Cambria Math"/>
          </w:rPr>
          <m:t>1</m:t>
        </m:r>
      </m:oMath>
      <w:r w:rsidR="004D709A" w:rsidRPr="004D709A">
        <w:t>.</w:t>
      </w:r>
      <w:r w:rsidR="004D709A">
        <w:t xml:space="preserve"> </w:t>
      </w:r>
      <w:r w:rsidR="00E51F57">
        <w:t xml:space="preserve">Define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m:t>
            </m:r>
          </m:sub>
        </m:sSub>
        <m:r>
          <w:rPr>
            <w:rFonts w:ascii="Cambria Math" w:hAnsi="Cambria Math"/>
          </w:rPr>
          <m:t>+ϵ</m:t>
        </m:r>
        <m:r>
          <m:rPr>
            <m:sty m:val="bi"/>
          </m:rPr>
          <w:rPr>
            <w:rFonts w:ascii="Cambria Math" w:hAnsi="Cambria Math"/>
          </w:rPr>
          <m:t>u</m:t>
        </m:r>
      </m:oMath>
      <w:r w:rsidR="00E51F57">
        <w:t xml:space="preserve">. </w:t>
      </w:r>
      <w:r w:rsidR="004D709A" w:rsidRPr="00E51F57">
        <w:t>Then</w:t>
      </w:r>
      <w:r w:rsidR="004D709A">
        <w:t xml:space="preserve"> </w:t>
      </w:r>
    </w:p>
    <w:p w14:paraId="407C91EF" w14:textId="77777777" w:rsidR="004D709A" w:rsidRDefault="004D709A" w:rsidP="004D709A">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4D709A" w14:paraId="2FCAF34D" w14:textId="77777777" w:rsidTr="004D709A">
        <w:tc>
          <w:tcPr>
            <w:tcW w:w="500" w:type="pct"/>
            <w:shd w:val="clear" w:color="auto" w:fill="auto"/>
            <w:vAlign w:val="center"/>
          </w:tcPr>
          <w:p w14:paraId="60D3BF7F" w14:textId="77777777" w:rsidR="004D709A" w:rsidRDefault="004D709A" w:rsidP="004D709A">
            <w:pPr>
              <w:pStyle w:val="BodyText"/>
              <w:jc w:val="center"/>
            </w:pPr>
          </w:p>
        </w:tc>
        <w:tc>
          <w:tcPr>
            <w:tcW w:w="4000" w:type="pct"/>
            <w:shd w:val="clear" w:color="auto" w:fill="auto"/>
            <w:vAlign w:val="center"/>
          </w:tcPr>
          <w:p w14:paraId="36665D8E" w14:textId="36EB50BA" w:rsidR="004D709A" w:rsidRPr="004D709A" w:rsidRDefault="00E51F57" w:rsidP="004D709A">
            <w:pPr>
              <w:pStyle w:val="BodyText"/>
              <w:jc w:val="center"/>
            </w:pPr>
            <m:oMathPara>
              <m:oMath>
                <m:r>
                  <w:rPr>
                    <w:rFonts w:ascii="Cambria Math" w:hAnsi="Cambria Math"/>
                  </w:rPr>
                  <m:t>φ</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ctrlPr>
                      <w:rPr>
                        <w:rFonts w:ascii="Cambria Math" w:hAnsi="Cambria Math"/>
                        <w:b/>
                        <w:i/>
                      </w:rPr>
                    </m:ctrlPr>
                  </m:e>
                </m:d>
                <m:r>
                  <m:rPr>
                    <m:sty m:val="bi"/>
                  </m:rPr>
                  <w:rPr>
                    <w:rFonts w:ascii="Cambria Math" w:hAnsi="Cambria Math"/>
                  </w:rPr>
                  <m:t>=</m:t>
                </m:r>
                <m:r>
                  <w:rPr>
                    <w:rFonts w:ascii="Cambria Math" w:hAnsi="Cambria Math"/>
                  </w:rPr>
                  <m:t>φ</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r>
                      <w:rPr>
                        <w:rFonts w:ascii="Cambria Math" w:hAnsi="Cambria Math"/>
                      </w:rPr>
                      <m:t>+ϵ</m:t>
                    </m:r>
                    <m:r>
                      <m:rPr>
                        <m:sty m:val="bi"/>
                      </m:rPr>
                      <w:rPr>
                        <w:rFonts w:ascii="Cambria Math" w:hAnsi="Cambria Math"/>
                      </w:rPr>
                      <m:t>u</m:t>
                    </m:r>
                  </m:e>
                </m:d>
                <m:r>
                  <w:rPr>
                    <w:rFonts w:ascii="Cambria Math" w:hAnsi="Cambria Math"/>
                  </w:rPr>
                  <m:t>=φ</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ctrlPr>
                      <w:rPr>
                        <w:rFonts w:ascii="Cambria Math" w:hAnsi="Cambria Math"/>
                        <w:b/>
                        <w:i/>
                      </w:rPr>
                    </m:ctrlPr>
                  </m:e>
                </m:d>
                <m:r>
                  <m:rPr>
                    <m:sty m:val="bi"/>
                  </m:rPr>
                  <w:rPr>
                    <w:rFonts w:ascii="Cambria Math" w:hAnsi="Cambria Math"/>
                  </w:rPr>
                  <m:t>+</m:t>
                </m:r>
                <m:r>
                  <w:rPr>
                    <w:rFonts w:ascii="Cambria Math" w:hAnsi="Cambria Math"/>
                  </w:rPr>
                  <m:t>ϵ</m:t>
                </m:r>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r>
                  <w:rPr>
                    <w:rFonts w:ascii="Cambria Math" w:hAnsi="Cambria Math" w:hint="eastAsia"/>
                  </w:rPr>
                  <m:t>∇</m:t>
                </m:r>
                <m:r>
                  <w:rPr>
                    <w:rFonts w:ascii="Cambria Math" w:hAnsi="Cambria Math"/>
                  </w:rPr>
                  <m:t>φ</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e>
                </m:d>
                <m:r>
                  <w:rPr>
                    <w:rFonts w:ascii="Cambria Math" w:hAnsi="Cambria Math"/>
                  </w:rPr>
                  <m:t>+O(</m:t>
                </m:r>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oMath>
            </m:oMathPara>
          </w:p>
        </w:tc>
        <w:tc>
          <w:tcPr>
            <w:tcW w:w="500" w:type="pct"/>
            <w:shd w:val="clear" w:color="auto" w:fill="auto"/>
            <w:vAlign w:val="center"/>
          </w:tcPr>
          <w:p w14:paraId="101FD214" w14:textId="66826335" w:rsidR="004D709A" w:rsidRDefault="004D709A" w:rsidP="004D709A">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12</w:t>
            </w:r>
            <w:r w:rsidR="00BA1DC8">
              <w:rPr>
                <w:noProof/>
              </w:rPr>
              <w:fldChar w:fldCharType="end"/>
            </w:r>
            <w:r>
              <w:t>)</w:t>
            </w:r>
          </w:p>
        </w:tc>
      </w:tr>
    </w:tbl>
    <w:p w14:paraId="7B6F777F" w14:textId="77777777" w:rsidR="004D709A" w:rsidRDefault="004D709A" w:rsidP="004D709A">
      <w:pPr>
        <w:pStyle w:val="BodyText"/>
      </w:pPr>
    </w:p>
    <w:p w14:paraId="0D88568F" w14:textId="1063ACE8" w:rsidR="004D709A" w:rsidRDefault="004D709A" w:rsidP="004D709A">
      <w:pPr>
        <w:pStyle w:val="BodyText"/>
      </w:pPr>
      <w:r>
        <w:t>Now, project</w:t>
      </w:r>
      <w:r w:rsidR="003B2F1D">
        <w:t xml:space="preserve"> both</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m:t>
            </m:r>
          </m:sub>
        </m:sSub>
      </m:oMath>
      <w:r>
        <w:t xml:space="preserve"> and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w:r>
        <w:t xml:space="preserve"> </w:t>
      </w:r>
      <w:r w:rsidR="00384DD9">
        <w:t>forward</w:t>
      </w:r>
      <w:r>
        <w:t xml:space="preserve"> in time by </w:t>
      </w:r>
      <m:oMath>
        <m:r>
          <w:rPr>
            <w:rFonts w:ascii="Cambria Math" w:hAnsi="Cambria Math"/>
          </w:rPr>
          <m:t>0&lt;δ</m:t>
        </m:r>
        <m:r>
          <w:rPr>
            <w:rFonts w:ascii="Cambria Math" w:hAnsi="Cambria Math" w:hint="eastAsia"/>
          </w:rPr>
          <m:t>≪</m:t>
        </m:r>
        <m:r>
          <w:rPr>
            <w:rFonts w:ascii="Cambria Math" w:hAnsi="Cambria Math"/>
          </w:rPr>
          <m:t>1</m:t>
        </m:r>
      </m:oMath>
      <w:r w:rsidR="003B2F1D">
        <w:t>,</w:t>
      </w:r>
      <w:r w:rsidR="007D2EE9">
        <w:t xml:space="preserve"> to new points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Cδ</m:t>
            </m:r>
          </m:sub>
        </m:sSub>
      </m:oMath>
      <w:r w:rsidR="007D2EE9">
        <w:t xml:space="preserve"> and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δ</m:t>
            </m:r>
          </m:sub>
        </m:sSub>
      </m:oMath>
      <w:r w:rsidR="007D2EE9">
        <w:t xml:space="preserve">. </w:t>
      </w:r>
    </w:p>
    <w:p w14:paraId="0E9D2916" w14:textId="77777777" w:rsidR="001D1088" w:rsidRDefault="001D1088" w:rsidP="004D709A">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1D1088" w14:paraId="350CEF8F" w14:textId="77777777" w:rsidTr="001D1088">
        <w:tc>
          <w:tcPr>
            <w:tcW w:w="500" w:type="pct"/>
            <w:shd w:val="clear" w:color="auto" w:fill="auto"/>
            <w:vAlign w:val="center"/>
          </w:tcPr>
          <w:p w14:paraId="4D465DF9" w14:textId="77777777" w:rsidR="001D1088" w:rsidRDefault="001D1088" w:rsidP="001D1088">
            <w:pPr>
              <w:pStyle w:val="BodyText"/>
              <w:jc w:val="center"/>
              <w:rPr>
                <w:rFonts w:cs="Cambria Math"/>
              </w:rPr>
            </w:pPr>
          </w:p>
        </w:tc>
        <w:tc>
          <w:tcPr>
            <w:tcW w:w="4000" w:type="pct"/>
            <w:shd w:val="clear" w:color="auto" w:fill="auto"/>
            <w:vAlign w:val="center"/>
          </w:tcPr>
          <w:p w14:paraId="2170F20A" w14:textId="24E8BD8D" w:rsidR="001D1088" w:rsidRPr="001D1088" w:rsidRDefault="00BA1DC8" w:rsidP="001D1088">
            <w:pPr>
              <w:pStyle w:val="BodyText"/>
              <w:jc w:val="center"/>
              <w:rPr>
                <w:rFonts w:cs="Cambria Math"/>
              </w:rPr>
            </w:pPr>
            <m:oMathPara>
              <m:oMath>
                <m:sSub>
                  <m:sSubPr>
                    <m:ctrlPr>
                      <w:rPr>
                        <w:rFonts w:ascii="Cambria Math" w:hAnsi="Cambria Math" w:cs="Cambria Math"/>
                        <w:b/>
                        <w:i/>
                      </w:rPr>
                    </m:ctrlPr>
                  </m:sSubPr>
                  <m:e>
                    <m:r>
                      <m:rPr>
                        <m:sty m:val="bi"/>
                      </m:rPr>
                      <w:rPr>
                        <w:rFonts w:ascii="Cambria Math" w:hAnsi="Cambria Math" w:cs="Cambria Math"/>
                      </w:rPr>
                      <m:t>x</m:t>
                    </m:r>
                  </m:e>
                  <m:sub>
                    <m:r>
                      <m:rPr>
                        <m:sty m:val="bi"/>
                      </m:rPr>
                      <w:rPr>
                        <w:rFonts w:ascii="Cambria Math" w:hAnsi="Cambria Math" w:cs="Cambria Math"/>
                      </w:rPr>
                      <m:t>C</m:t>
                    </m:r>
                  </m:sub>
                </m:sSub>
                <m:r>
                  <m:rPr>
                    <m:sty m:val="bi"/>
                  </m:rPr>
                  <w:rPr>
                    <w:rFonts w:ascii="Cambria Math" w:hAnsi="Cambria Math" w:cs="Cambria Math" w:hint="eastAsia"/>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Cδ</m:t>
                        </m:r>
                      </m:sub>
                    </m:sSub>
                    <m:r>
                      <w:rPr>
                        <w:rFonts w:ascii="Cambria Math" w:hAnsi="Cambria Math"/>
                      </w:rPr>
                      <m:t>=</m:t>
                    </m:r>
                    <m:r>
                      <m:rPr>
                        <m:sty m:val="bi"/>
                      </m:rPr>
                      <w:rPr>
                        <w:rFonts w:ascii="Cambria Math" w:hAnsi="Cambria Math"/>
                      </w:rPr>
                      <m:t>x</m:t>
                    </m:r>
                  </m:e>
                  <m:sub>
                    <m:r>
                      <m:rPr>
                        <m:sty m:val="bi"/>
                      </m:rPr>
                      <w:rPr>
                        <w:rFonts w:ascii="Cambria Math" w:hAnsi="Cambria Math"/>
                      </w:rPr>
                      <m:t>C</m:t>
                    </m:r>
                  </m:sub>
                </m:sSub>
                <m:r>
                  <w:rPr>
                    <w:rFonts w:ascii="Cambria Math" w:hAnsi="Cambria Math"/>
                  </w:rPr>
                  <m:t>+δ</m:t>
                </m:r>
                <m:r>
                  <m:rPr>
                    <m:sty m:val="bi"/>
                  </m:rPr>
                  <w:rPr>
                    <w:rFonts w:ascii="Cambria Math" w:hAnsi="Cambria Math"/>
                  </w:rPr>
                  <m:t>F</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ctrlPr>
                      <w:rPr>
                        <w:rFonts w:ascii="Cambria Math" w:hAnsi="Cambria Math"/>
                        <w:b/>
                        <w:i/>
                      </w:rPr>
                    </m:ctrlP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δ</m:t>
                        </m:r>
                      </m:e>
                      <m:sup>
                        <m:r>
                          <w:rPr>
                            <w:rFonts w:ascii="Cambria Math" w:hAnsi="Cambria Math"/>
                          </w:rPr>
                          <m:t>2</m:t>
                        </m:r>
                      </m:sup>
                    </m:sSup>
                  </m:e>
                </m:d>
                <m:r>
                  <w:rPr>
                    <w:rFonts w:ascii="Cambria Math" w:hAnsi="Cambria Math" w:hint="eastAsia"/>
                  </w:rPr>
                  <m:t>,</m:t>
                </m:r>
                <m:r>
                  <w:rPr>
                    <w:rFonts w:ascii="Cambria Math" w:hAnsi="Cambria Math"/>
                  </w:rPr>
                  <m:t xml:space="preserve"> </m:t>
                </m:r>
              </m:oMath>
            </m:oMathPara>
          </w:p>
          <w:p w14:paraId="11861F6F" w14:textId="31D7CBE1" w:rsidR="001D1088" w:rsidRPr="001D1088" w:rsidRDefault="00384DD9" w:rsidP="001D1088">
            <w:pPr>
              <w:pStyle w:val="BodyText"/>
              <w:jc w:val="center"/>
              <w:rPr>
                <w:rFonts w:cs="Cambria Math"/>
              </w:rPr>
            </w:pPr>
            <m:oMathPara>
              <m:oMath>
                <m:r>
                  <w:rPr>
                    <w:rFonts w:ascii="Cambria Math" w:hAnsi="Cambria Math"/>
                  </w:rPr>
                  <m:t>φ</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Cδ</m:t>
                        </m:r>
                      </m:sub>
                    </m:sSub>
                    <m:ctrlPr>
                      <w:rPr>
                        <w:rFonts w:ascii="Cambria Math" w:hAnsi="Cambria Math"/>
                        <w:b/>
                        <w:i/>
                      </w:rPr>
                    </m:ctrlP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+δ</m:t>
                </m:r>
              </m:oMath>
            </m:oMathPara>
          </w:p>
          <w:p w14:paraId="3FE3CD29" w14:textId="77777777" w:rsidR="001D1088" w:rsidRPr="001D1088" w:rsidRDefault="001D1088" w:rsidP="001D1088">
            <w:pPr>
              <w:pStyle w:val="BodyText"/>
              <w:jc w:val="center"/>
              <w:rPr>
                <w:rFonts w:cs="Cambria Math"/>
              </w:rPr>
            </w:pPr>
          </w:p>
          <w:p w14:paraId="1B616247" w14:textId="5D145DC9" w:rsidR="00420C12" w:rsidRPr="00420C12" w:rsidRDefault="00BA1DC8" w:rsidP="001D1088">
            <w:pPr>
              <w:pStyle w:val="BodyText"/>
              <w:jc w:val="center"/>
              <w:rPr>
                <w:rFonts w:cs="Cambria Math"/>
              </w:rPr>
            </w:pPr>
            <m:oMathPara>
              <m:oMath>
                <m:sSub>
                  <m:sSubPr>
                    <m:ctrlPr>
                      <w:rPr>
                        <w:rFonts w:ascii="Cambria Math" w:hAnsi="Cambria Math" w:cs="Cambria Math"/>
                        <w:b/>
                        <w:i/>
                      </w:rPr>
                    </m:ctrlPr>
                  </m:sSubPr>
                  <m:e>
                    <m:r>
                      <m:rPr>
                        <m:sty m:val="bi"/>
                      </m:rPr>
                      <w:rPr>
                        <w:rFonts w:ascii="Cambria Math" w:hAnsi="Cambria Math" w:cs="Cambria Math"/>
                      </w:rPr>
                      <m:t>x</m:t>
                    </m:r>
                  </m:e>
                  <m:sub>
                    <m:r>
                      <m:rPr>
                        <m:sty m:val="bi"/>
                      </m:rPr>
                      <w:rPr>
                        <w:rFonts w:ascii="Cambria Math" w:hAnsi="Cambria Math" w:cs="Cambria Math"/>
                      </w:rPr>
                      <m:t>1</m:t>
                    </m:r>
                  </m:sub>
                </m:sSub>
                <m:r>
                  <w:rPr>
                    <w:rFonts w:ascii="Cambria Math" w:hAnsi="Cambria Math" w:cs="Cambria Math" w:hint="eastAsia"/>
                  </w:rPr>
                  <m:t>→</m:t>
                </m:r>
                <m:sSub>
                  <m:sSubPr>
                    <m:ctrlPr>
                      <w:rPr>
                        <w:rFonts w:ascii="Cambria Math" w:hAnsi="Cambria Math" w:cs="Cambria Math"/>
                        <w:b/>
                        <w:i/>
                      </w:rPr>
                    </m:ctrlPr>
                  </m:sSubPr>
                  <m:e>
                    <m:r>
                      <m:rPr>
                        <m:sty m:val="bi"/>
                      </m:rPr>
                      <w:rPr>
                        <w:rFonts w:ascii="Cambria Math" w:hAnsi="Cambria Math" w:cs="Cambria Math"/>
                      </w:rPr>
                      <m:t>x</m:t>
                    </m:r>
                  </m:e>
                  <m:sub>
                    <m:r>
                      <m:rPr>
                        <m:sty m:val="bi"/>
                      </m:rPr>
                      <w:rPr>
                        <w:rFonts w:ascii="Cambria Math" w:hAnsi="Cambria Math" w:cs="Cambria Math"/>
                      </w:rPr>
                      <m:t>1</m:t>
                    </m:r>
                    <m:r>
                      <m:rPr>
                        <m:sty m:val="bi"/>
                      </m:rPr>
                      <w:rPr>
                        <w:rFonts w:ascii="Cambria Math" w:hAnsi="Cambria Math" w:cs="Cambria Math"/>
                      </w:rPr>
                      <m:t>δ</m:t>
                    </m:r>
                  </m:sub>
                </m:sSub>
                <m:r>
                  <m:rPr>
                    <m:sty m:val="bi"/>
                  </m:rPr>
                  <w:rPr>
                    <w:rFonts w:ascii="Cambria Math" w:hAnsi="Cambria Math" w:cs="Cambria Math"/>
                  </w:rPr>
                  <m:t>=</m:t>
                </m:r>
                <m:sSub>
                  <m:sSubPr>
                    <m:ctrlPr>
                      <w:rPr>
                        <w:rFonts w:ascii="Cambria Math" w:hAnsi="Cambria Math" w:cs="Cambria Math"/>
                        <w:b/>
                        <w:i/>
                      </w:rPr>
                    </m:ctrlPr>
                  </m:sSubPr>
                  <m:e>
                    <m:r>
                      <m:rPr>
                        <m:sty m:val="bi"/>
                      </m:rPr>
                      <w:rPr>
                        <w:rFonts w:ascii="Cambria Math" w:hAnsi="Cambria Math" w:cs="Cambria Math"/>
                      </w:rPr>
                      <m:t>x</m:t>
                    </m:r>
                  </m:e>
                  <m:sub>
                    <m:r>
                      <m:rPr>
                        <m:sty m:val="bi"/>
                      </m:rPr>
                      <w:rPr>
                        <w:rFonts w:ascii="Cambria Math" w:hAnsi="Cambria Math" w:cs="Cambria Math"/>
                      </w:rPr>
                      <m:t>C</m:t>
                    </m:r>
                  </m:sub>
                </m:sSub>
                <m:r>
                  <w:rPr>
                    <w:rFonts w:ascii="Cambria Math" w:hAnsi="Cambria Math" w:cs="Cambria Math"/>
                  </w:rPr>
                  <m:t>+ϵ</m:t>
                </m:r>
                <m:r>
                  <m:rPr>
                    <m:sty m:val="bi"/>
                  </m:rPr>
                  <w:rPr>
                    <w:rFonts w:ascii="Cambria Math" w:hAnsi="Cambria Math" w:cs="Cambria Math"/>
                  </w:rPr>
                  <m:t>u</m:t>
                </m:r>
                <m:r>
                  <w:rPr>
                    <w:rFonts w:ascii="Cambria Math" w:hAnsi="Cambria Math" w:cs="Cambria Math"/>
                  </w:rPr>
                  <m:t>+δ</m:t>
                </m:r>
                <m:d>
                  <m:dPr>
                    <m:ctrlPr>
                      <w:rPr>
                        <w:rFonts w:ascii="Cambria Math" w:hAnsi="Cambria Math" w:cs="Cambria Math"/>
                        <w:i/>
                      </w:rPr>
                    </m:ctrlPr>
                  </m:dPr>
                  <m:e>
                    <m:r>
                      <m:rPr>
                        <m:sty m:val="bi"/>
                      </m:rPr>
                      <w:rPr>
                        <w:rFonts w:ascii="Cambria Math" w:hAnsi="Cambria Math"/>
                      </w:rPr>
                      <m:t>F</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e>
                    </m:d>
                    <m:r>
                      <w:rPr>
                        <w:rFonts w:ascii="Cambria Math" w:hAnsi="Cambria Math"/>
                      </w:rPr>
                      <m:t>+ϵ</m:t>
                    </m:r>
                    <m:r>
                      <m:rPr>
                        <m:sty m:val="bi"/>
                      </m:rPr>
                      <w:rPr>
                        <w:rFonts w:ascii="Cambria Math" w:hAnsi="Cambria Math"/>
                      </w:rPr>
                      <m:t>J</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e>
                    </m:d>
                    <m:r>
                      <m:rPr>
                        <m:sty m:val="bi"/>
                      </m:rPr>
                      <w:rPr>
                        <w:rFonts w:ascii="Cambria Math" w:hAnsi="Cambria Math"/>
                      </w:rPr>
                      <m:t>u</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e>
                </m:d>
                <m:r>
                  <w:rPr>
                    <w:rFonts w:ascii="Cambria Math" w:hAnsi="Cambria Math" w:cs="Cambria Math"/>
                  </w:rPr>
                  <m:t>,</m:t>
                </m:r>
              </m:oMath>
            </m:oMathPara>
          </w:p>
          <w:p w14:paraId="1F8FEF2D" w14:textId="2CA3AC3C" w:rsidR="001D1088" w:rsidRPr="001D1088" w:rsidRDefault="004C676D" w:rsidP="001D1088">
            <w:pPr>
              <w:pStyle w:val="BodyText"/>
              <w:jc w:val="center"/>
              <w:rPr>
                <w:rFonts w:cs="Cambria Math"/>
              </w:rPr>
            </w:pPr>
            <m:oMathPara>
              <m:oMath>
                <m:r>
                  <w:rPr>
                    <w:rFonts w:ascii="Cambria Math" w:hAnsi="Cambria Math" w:cs="Cambria Math"/>
                  </w:rPr>
                  <m:t xml:space="preserve"> 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1</m:t>
                        </m:r>
                        <m:r>
                          <m:rPr>
                            <m:sty m:val="bi"/>
                          </m:rPr>
                          <w:rPr>
                            <w:rFonts w:ascii="Cambria Math" w:hAnsi="Cambria Math" w:cs="Cambria Math"/>
                          </w:rPr>
                          <m:t>δ</m:t>
                        </m:r>
                      </m:sub>
                    </m:sSub>
                    <m:ctrlPr>
                      <w:rPr>
                        <w:rFonts w:ascii="Cambria Math" w:hAnsi="Cambria Math" w:cs="Cambria Math"/>
                        <w:b/>
                        <w:i/>
                      </w:rPr>
                    </m:ctrlPr>
                  </m:e>
                </m:d>
                <m:r>
                  <w:rPr>
                    <w:rFonts w:ascii="Cambria Math" w:hAnsi="Cambria Math" w:cs="Cambria Math"/>
                  </w:rPr>
                  <m:t>=</m:t>
                </m:r>
                <m:r>
                  <w:rPr>
                    <w:rFonts w:ascii="Cambria Math" w:hAnsi="Cambria Math"/>
                  </w:rPr>
                  <m:t xml:space="preserve"> φ</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ctrlPr>
                      <w:rPr>
                        <w:rFonts w:ascii="Cambria Math" w:hAnsi="Cambria Math"/>
                        <w:b/>
                        <w:i/>
                      </w:rPr>
                    </m:ctrlPr>
                  </m:e>
                </m:d>
                <m:r>
                  <w:rPr>
                    <w:rFonts w:ascii="Cambria Math" w:hAnsi="Cambria Math"/>
                  </w:rPr>
                  <m:t>+δ</m:t>
                </m:r>
                <m:r>
                  <m:rPr>
                    <m:sty m:val="bi"/>
                  </m:rPr>
                  <w:rPr>
                    <w:rFonts w:ascii="Cambria Math" w:hAnsi="Cambria Math"/>
                  </w:rPr>
                  <m:t>+</m:t>
                </m:r>
                <m:r>
                  <w:rPr>
                    <w:rFonts w:ascii="Cambria Math" w:hAnsi="Cambria Math"/>
                  </w:rPr>
                  <m:t>ϵ</m:t>
                </m:r>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r>
                  <w:rPr>
                    <w:rFonts w:ascii="Cambria Math" w:hAnsi="Cambria Math" w:hint="eastAsia"/>
                  </w:rPr>
                  <m:t>∇</m:t>
                </m:r>
                <m:r>
                  <w:rPr>
                    <w:rFonts w:ascii="Cambria Math" w:hAnsi="Cambria Math"/>
                  </w:rPr>
                  <m:t>φ</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m:oMathPara>
          </w:p>
        </w:tc>
        <w:tc>
          <w:tcPr>
            <w:tcW w:w="500" w:type="pct"/>
            <w:shd w:val="clear" w:color="auto" w:fill="auto"/>
            <w:vAlign w:val="center"/>
          </w:tcPr>
          <w:p w14:paraId="6FD76364" w14:textId="5B1E0E27" w:rsidR="001D1088" w:rsidRDefault="001D1088" w:rsidP="001D1088">
            <w:pPr>
              <w:pStyle w:val="BodyText"/>
              <w:jc w:val="right"/>
              <w:rPr>
                <w:rFonts w:cs="Cambria Math"/>
              </w:rPr>
            </w:pPr>
            <w:r>
              <w:rPr>
                <w:rFonts w:cs="Cambria Math"/>
              </w:rPr>
              <w:t>(</w:t>
            </w:r>
            <w:bookmarkStart w:id="5" w:name="xdelta"/>
            <w:r>
              <w:rPr>
                <w:rFonts w:cs="Cambria Math"/>
              </w:rPr>
              <w:fldChar w:fldCharType="begin"/>
            </w:r>
            <w:r>
              <w:rPr>
                <w:rFonts w:cs="Cambria Math"/>
              </w:rPr>
              <w:instrText xml:space="preserve"> SEQ EquationNumber \* MERGEFORMAT </w:instrText>
            </w:r>
            <w:r>
              <w:rPr>
                <w:rFonts w:cs="Cambria Math"/>
              </w:rPr>
              <w:fldChar w:fldCharType="separate"/>
            </w:r>
            <w:r w:rsidR="00BA1DC8">
              <w:rPr>
                <w:rFonts w:cs="Cambria Math"/>
                <w:noProof/>
              </w:rPr>
              <w:t>13</w:t>
            </w:r>
            <w:r>
              <w:rPr>
                <w:rFonts w:cs="Cambria Math"/>
              </w:rPr>
              <w:fldChar w:fldCharType="end"/>
            </w:r>
            <w:bookmarkEnd w:id="5"/>
            <w:r>
              <w:rPr>
                <w:rFonts w:cs="Cambria Math"/>
              </w:rPr>
              <w:t>)</w:t>
            </w:r>
          </w:p>
        </w:tc>
      </w:tr>
    </w:tbl>
    <w:p w14:paraId="3E3DEA03" w14:textId="77777777" w:rsidR="001D1088" w:rsidRDefault="001D1088" w:rsidP="004D709A">
      <w:pPr>
        <w:pStyle w:val="BodyText"/>
        <w:rPr>
          <w:rFonts w:cs="Cambria Math"/>
        </w:rPr>
      </w:pPr>
    </w:p>
    <w:p w14:paraId="09C69FFF" w14:textId="701B2B75" w:rsidR="00E51F57" w:rsidRDefault="007D2EE9" w:rsidP="004D709A">
      <w:pPr>
        <w:pStyle w:val="BodyText"/>
        <w:rPr>
          <w:rFonts w:cs="Cambria Math"/>
        </w:rPr>
      </w:pPr>
      <w:r>
        <w:t xml:space="preserve">We used that the flow at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w:r>
        <w:t xml:space="preserve"> is </w:t>
      </w:r>
      <m:oMath>
        <m:r>
          <m:rPr>
            <m:sty m:val="bi"/>
          </m:rPr>
          <w:rPr>
            <w:rFonts w:ascii="Cambria Math" w:hAnsi="Cambria Math"/>
          </w:rPr>
          <m:t>F</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ctrlPr>
              <w:rPr>
                <w:rFonts w:ascii="Cambria Math" w:hAnsi="Cambria Math"/>
                <w:bCs/>
                <w:i/>
              </w:rPr>
            </m:ctrlPr>
          </m:e>
        </m:d>
        <m:r>
          <w:rPr>
            <w:rFonts w:ascii="Cambria Math" w:hAnsi="Cambria Math"/>
          </w:rPr>
          <m:t>=</m:t>
        </m:r>
        <m:r>
          <m:rPr>
            <m:sty m:val="bi"/>
          </m:rPr>
          <w:rPr>
            <w:rFonts w:ascii="Cambria Math" w:hAnsi="Cambria Math"/>
          </w:rPr>
          <m:t>F</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r>
              <w:rPr>
                <w:rFonts w:ascii="Cambria Math" w:hAnsi="Cambria Math"/>
              </w:rPr>
              <m:t>+ϵ</m:t>
            </m:r>
            <m:r>
              <m:rPr>
                <m:sty m:val="bi"/>
              </m:rPr>
              <w:rPr>
                <w:rFonts w:ascii="Cambria Math" w:hAnsi="Cambria Math"/>
              </w:rPr>
              <m:t>u</m:t>
            </m:r>
          </m:e>
        </m:d>
        <m:r>
          <w:rPr>
            <w:rFonts w:ascii="Cambria Math" w:hAnsi="Cambria Math"/>
          </w:rPr>
          <m:t>=</m:t>
        </m:r>
        <m:r>
          <m:rPr>
            <m:sty m:val="bi"/>
          </m:rPr>
          <w:rPr>
            <w:rFonts w:ascii="Cambria Math" w:hAnsi="Cambria Math"/>
          </w:rPr>
          <m:t>F</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e>
        </m:d>
        <m:r>
          <w:rPr>
            <w:rFonts w:ascii="Cambria Math" w:hAnsi="Cambria Math"/>
          </w:rPr>
          <m:t>+ϵ</m:t>
        </m:r>
        <m:r>
          <m:rPr>
            <m:sty m:val="bi"/>
          </m:rPr>
          <w:rPr>
            <w:rFonts w:ascii="Cambria Math" w:hAnsi="Cambria Math"/>
          </w:rPr>
          <m:t>J</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e>
        </m:d>
        <m:r>
          <m:rPr>
            <m:sty m:val="bi"/>
          </m:rPr>
          <w:rPr>
            <w:rFonts w:ascii="Cambria Math" w:hAnsi="Cambria Math"/>
          </w:rPr>
          <m:t>u</m:t>
        </m:r>
        <m:r>
          <w:rPr>
            <w:rFonts w:ascii="Cambria Math" w:hAnsi="Cambria Math"/>
          </w:rPr>
          <m:t>+O(</m:t>
        </m:r>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oMath>
      <w:r>
        <w:t xml:space="preserve">, where </w:t>
      </w:r>
      <m:oMath>
        <m:r>
          <m:rPr>
            <m:sty m:val="bi"/>
          </m:rPr>
          <w:rPr>
            <w:rFonts w:ascii="Cambria Math" w:hAnsi="Cambria Math"/>
          </w:rPr>
          <m:t>J</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e>
        </m:d>
        <m:r>
          <w:rPr>
            <w:rFonts w:ascii="Cambria Math" w:hAnsi="Cambria Math"/>
          </w:rPr>
          <m:t>=</m:t>
        </m:r>
        <m:r>
          <w:rPr>
            <w:rFonts w:ascii="Cambria Math" w:hAnsi="Cambria Math" w:hint="eastAsia"/>
          </w:rPr>
          <m:t>∇</m:t>
        </m:r>
        <m:r>
          <m:rPr>
            <m:sty m:val="bi"/>
          </m:rPr>
          <w:rPr>
            <w:rFonts w:ascii="Cambria Math" w:hAnsi="Cambria Math" w:cs="Cambria Math"/>
          </w:rPr>
          <m:t>F</m:t>
        </m:r>
        <m:r>
          <w:rPr>
            <w:rFonts w:ascii="Cambria Math" w:hAnsi="Cambria Math" w:cs="Cambria Math"/>
          </w:rPr>
          <m:t>(</m:t>
        </m:r>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r>
          <w:rPr>
            <w:rFonts w:ascii="Cambria Math" w:hAnsi="Cambria Math" w:cs="Cambria Math"/>
          </w:rPr>
          <m:t>)</m:t>
        </m:r>
      </m:oMath>
      <w:r>
        <w:t xml:space="preserve"> is the Jacobian of the flow field at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m:t>
            </m:r>
          </m:sub>
        </m:sSub>
      </m:oMath>
      <w:r>
        <w:t xml:space="preserve">. </w:t>
      </w:r>
      <w:r w:rsidR="00E51F57">
        <w:rPr>
          <w:rFonts w:cs="Cambria Math"/>
        </w:rPr>
        <w:t>Now, we’re in position to find the gradient at the new location</w:t>
      </w:r>
      <w:r w:rsidR="004C676D">
        <w:rPr>
          <w:rFonts w:cs="Cambria Math"/>
        </w:rPr>
        <w:t>, using</w:t>
      </w:r>
    </w:p>
    <w:p w14:paraId="1773EFD5" w14:textId="77777777" w:rsidR="004C676D" w:rsidRDefault="004C676D" w:rsidP="004D709A">
      <w:pPr>
        <w:pStyle w:val="BodyText"/>
        <w:rPr>
          <w:rFonts w:cs="Cambria Math"/>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4C676D" w14:paraId="0C741C08" w14:textId="77777777" w:rsidTr="004C676D">
        <w:tc>
          <w:tcPr>
            <w:tcW w:w="500" w:type="pct"/>
            <w:shd w:val="clear" w:color="auto" w:fill="auto"/>
            <w:vAlign w:val="center"/>
          </w:tcPr>
          <w:p w14:paraId="43F7D2FE" w14:textId="77777777" w:rsidR="004C676D" w:rsidRDefault="004C676D" w:rsidP="004C676D">
            <w:pPr>
              <w:pStyle w:val="BodyText"/>
              <w:jc w:val="center"/>
              <w:rPr>
                <w:rFonts w:cs="Cambria Math"/>
              </w:rPr>
            </w:pPr>
          </w:p>
        </w:tc>
        <w:tc>
          <w:tcPr>
            <w:tcW w:w="4000" w:type="pct"/>
            <w:shd w:val="clear" w:color="auto" w:fill="auto"/>
            <w:vAlign w:val="center"/>
          </w:tcPr>
          <w:p w14:paraId="15662834" w14:textId="2E829167" w:rsidR="004C676D" w:rsidRPr="004C676D" w:rsidRDefault="004C676D" w:rsidP="004C676D">
            <w:pPr>
              <w:pStyle w:val="BodyText"/>
              <w:jc w:val="center"/>
              <w:rPr>
                <w:rFonts w:cs="Cambria Math"/>
              </w:rPr>
            </w:pPr>
            <m:oMathPara>
              <m:oMath>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1</m:t>
                        </m:r>
                        <m:r>
                          <m:rPr>
                            <m:sty m:val="bi"/>
                          </m:rPr>
                          <w:rPr>
                            <w:rFonts w:ascii="Cambria Math" w:hAnsi="Cambria Math" w:cs="Cambria Math"/>
                          </w:rPr>
                          <m:t>δ</m:t>
                        </m:r>
                      </m:sub>
                    </m:sSub>
                  </m:e>
                </m:d>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Cδ</m:t>
                        </m:r>
                      </m:sub>
                    </m:sSub>
                  </m:e>
                </m:d>
                <m:r>
                  <w:rPr>
                    <w:rFonts w:ascii="Cambria Math" w:hAnsi="Cambria Math" w:cs="Cambria Math"/>
                  </w:rPr>
                  <m:t>=</m:t>
                </m:r>
                <m:sSup>
                  <m:sSupPr>
                    <m:ctrlPr>
                      <w:rPr>
                        <w:rFonts w:ascii="Cambria Math" w:hAnsi="Cambria Math" w:cs="Cambria Math"/>
                        <w:i/>
                      </w:rPr>
                    </m:ctrlPr>
                  </m:sSupPr>
                  <m:e>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1</m:t>
                            </m:r>
                            <m:r>
                              <m:rPr>
                                <m:sty m:val="bi"/>
                              </m:rPr>
                              <w:rPr>
                                <w:rFonts w:ascii="Cambria Math" w:hAnsi="Cambria Math" w:cs="Cambria Math"/>
                              </w:rPr>
                              <m:t>δ</m:t>
                            </m:r>
                          </m:sub>
                        </m:sSub>
                        <m:r>
                          <m:rPr>
                            <m:sty m:val="bi"/>
                          </m:rPr>
                          <w:rPr>
                            <w:rFonts w:ascii="Cambria Math" w:hAnsi="Cambria Math" w:cs="Cambria Math"/>
                          </w:rPr>
                          <m:t>-</m:t>
                        </m:r>
                        <m:sSub>
                          <m:sSubPr>
                            <m:ctrlPr>
                              <w:rPr>
                                <w:rFonts w:ascii="Cambria Math" w:hAnsi="Cambria Math" w:cs="Cambria Math"/>
                                <w:b/>
                                <w:i/>
                              </w:rPr>
                            </m:ctrlPr>
                          </m:sSubPr>
                          <m:e>
                            <m:r>
                              <m:rPr>
                                <m:sty m:val="bi"/>
                              </m:rPr>
                              <w:rPr>
                                <w:rFonts w:ascii="Cambria Math" w:hAnsi="Cambria Math" w:cs="Cambria Math"/>
                              </w:rPr>
                              <m:t>x</m:t>
                            </m:r>
                          </m:e>
                          <m:sub>
                            <m:r>
                              <m:rPr>
                                <m:sty m:val="bi"/>
                              </m:rPr>
                              <w:rPr>
                                <w:rFonts w:ascii="Cambria Math" w:hAnsi="Cambria Math" w:cs="Cambria Math"/>
                              </w:rPr>
                              <m:t>Cδ</m:t>
                            </m:r>
                          </m:sub>
                        </m:sSub>
                        <m:r>
                          <m:rPr>
                            <m:sty m:val="bi"/>
                          </m:rPr>
                          <w:rPr>
                            <w:rFonts w:ascii="Cambria Math" w:hAnsi="Cambria Math" w:cs="Cambria Math"/>
                          </w:rPr>
                          <m:t xml:space="preserve"> </m:t>
                        </m:r>
                      </m:e>
                    </m:d>
                  </m:e>
                  <m:sup>
                    <m:r>
                      <w:rPr>
                        <w:rFonts w:ascii="Cambria Math" w:hAnsi="Cambria Math" w:cs="Cambria Math"/>
                      </w:rPr>
                      <m:t>T</m:t>
                    </m:r>
                  </m:sup>
                </m:sSup>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Cδ</m:t>
                        </m:r>
                      </m:sub>
                    </m:sSub>
                  </m:e>
                </m:d>
                <m:r>
                  <w:rPr>
                    <w:rFonts w:ascii="Cambria Math" w:hAnsi="Cambria Math" w:cs="Cambria Math"/>
                  </w:rPr>
                  <m:t>+O(</m:t>
                </m:r>
                <m:sSup>
                  <m:sSupPr>
                    <m:ctrlPr>
                      <w:rPr>
                        <w:rFonts w:ascii="Cambria Math" w:hAnsi="Cambria Math" w:cs="Cambria Math"/>
                        <w:i/>
                      </w:rPr>
                    </m:ctrlPr>
                  </m:sSupPr>
                  <m:e>
                    <m:r>
                      <w:rPr>
                        <w:rFonts w:ascii="Cambria Math" w:hAnsi="Cambria Math" w:cs="Cambria Math"/>
                      </w:rPr>
                      <m:t>ϵ</m:t>
                    </m:r>
                  </m:e>
                  <m:sup>
                    <m:r>
                      <w:rPr>
                        <w:rFonts w:ascii="Cambria Math" w:hAnsi="Cambria Math" w:cs="Cambria Math"/>
                      </w:rPr>
                      <m:t>2</m:t>
                    </m:r>
                  </m:sup>
                </m:sSup>
                <m:r>
                  <w:rPr>
                    <w:rFonts w:ascii="Cambria Math" w:hAnsi="Cambria Math" w:cs="Cambria Math"/>
                  </w:rPr>
                  <m:t>)</m:t>
                </m:r>
              </m:oMath>
            </m:oMathPara>
          </w:p>
        </w:tc>
        <w:tc>
          <w:tcPr>
            <w:tcW w:w="500" w:type="pct"/>
            <w:shd w:val="clear" w:color="auto" w:fill="auto"/>
            <w:vAlign w:val="center"/>
          </w:tcPr>
          <w:p w14:paraId="0B2102C6" w14:textId="1EAC48CF" w:rsidR="004C676D" w:rsidRDefault="004C676D" w:rsidP="004C676D">
            <w:pPr>
              <w:pStyle w:val="BodyText"/>
              <w:jc w:val="right"/>
              <w:rPr>
                <w:rFonts w:cs="Cambria Math"/>
              </w:rPr>
            </w:pPr>
            <w:r>
              <w:rPr>
                <w:rFonts w:cs="Cambria Math"/>
              </w:rPr>
              <w:t>(</w:t>
            </w:r>
            <w:r>
              <w:rPr>
                <w:rFonts w:cs="Cambria Math"/>
              </w:rPr>
              <w:fldChar w:fldCharType="begin"/>
            </w:r>
            <w:r>
              <w:rPr>
                <w:rFonts w:cs="Cambria Math"/>
              </w:rPr>
              <w:instrText xml:space="preserve"> SEQ EquationNumber \* MERGEFORMAT </w:instrText>
            </w:r>
            <w:r>
              <w:rPr>
                <w:rFonts w:cs="Cambria Math"/>
              </w:rPr>
              <w:fldChar w:fldCharType="separate"/>
            </w:r>
            <w:r w:rsidR="00BA1DC8">
              <w:rPr>
                <w:rFonts w:cs="Cambria Math"/>
                <w:noProof/>
              </w:rPr>
              <w:t>14</w:t>
            </w:r>
            <w:r>
              <w:rPr>
                <w:rFonts w:cs="Cambria Math"/>
              </w:rPr>
              <w:fldChar w:fldCharType="end"/>
            </w:r>
            <w:r>
              <w:rPr>
                <w:rFonts w:cs="Cambria Math"/>
              </w:rPr>
              <w:t>)</w:t>
            </w:r>
          </w:p>
        </w:tc>
      </w:tr>
    </w:tbl>
    <w:p w14:paraId="55C48A21" w14:textId="77777777" w:rsidR="004C676D" w:rsidRDefault="004C676D" w:rsidP="004D709A">
      <w:pPr>
        <w:pStyle w:val="BodyText"/>
        <w:rPr>
          <w:rFonts w:cs="Cambria Math"/>
        </w:rPr>
      </w:pPr>
    </w:p>
    <w:p w14:paraId="5D5F2322" w14:textId="1C97AEC7" w:rsidR="007D2EE9" w:rsidRDefault="007D2EE9" w:rsidP="004D709A">
      <w:pPr>
        <w:pStyle w:val="BodyText"/>
        <w:rPr>
          <w:rFonts w:cs="Cambria Math"/>
        </w:rPr>
      </w:pPr>
      <w:r>
        <w:rPr>
          <w:rFonts w:cs="Cambria Math"/>
        </w:rPr>
        <w:t>Plugging in (</w:t>
      </w:r>
      <w:r>
        <w:rPr>
          <w:rFonts w:cs="Cambria Math"/>
        </w:rPr>
        <w:fldChar w:fldCharType="begin"/>
      </w:r>
      <w:r>
        <w:rPr>
          <w:rFonts w:cs="Cambria Math"/>
        </w:rPr>
        <w:instrText xml:space="preserve"> REF xdelta </w:instrText>
      </w:r>
      <w:r>
        <w:rPr>
          <w:rFonts w:cs="Cambria Math"/>
        </w:rPr>
        <w:fldChar w:fldCharType="separate"/>
      </w:r>
      <w:r w:rsidR="00BA1DC8">
        <w:rPr>
          <w:rFonts w:cs="Cambria Math"/>
          <w:noProof/>
        </w:rPr>
        <w:t>13</w:t>
      </w:r>
      <w:r>
        <w:rPr>
          <w:rFonts w:cs="Cambria Math"/>
        </w:rPr>
        <w:fldChar w:fldCharType="end"/>
      </w:r>
      <w:r>
        <w:rPr>
          <w:rFonts w:cs="Cambria Math"/>
        </w:rPr>
        <w:t xml:space="preserve">) and equating terms of </w:t>
      </w:r>
      <m:oMath>
        <m:r>
          <w:rPr>
            <w:rFonts w:ascii="Cambria Math" w:hAnsi="Cambria Math" w:cs="Cambria Math"/>
          </w:rPr>
          <m:t>O(ϵ)</m:t>
        </m:r>
      </m:oMath>
      <w:r>
        <w:rPr>
          <w:rFonts w:cs="Cambria Math"/>
        </w:rPr>
        <w:t xml:space="preserve"> (details fell casualty to the page limit) gives</w:t>
      </w:r>
    </w:p>
    <w:p w14:paraId="78A04CBB" w14:textId="77777777" w:rsidR="00FF167F" w:rsidRDefault="00FF167F" w:rsidP="004D709A">
      <w:pPr>
        <w:pStyle w:val="BodyText"/>
        <w:rPr>
          <w:rFonts w:cs="Cambria Math"/>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FF167F" w14:paraId="71A2F99A" w14:textId="77777777" w:rsidTr="00FF167F">
        <w:tc>
          <w:tcPr>
            <w:tcW w:w="500" w:type="pct"/>
            <w:shd w:val="clear" w:color="auto" w:fill="auto"/>
            <w:vAlign w:val="center"/>
          </w:tcPr>
          <w:p w14:paraId="4EA7A756" w14:textId="77777777" w:rsidR="00FF167F" w:rsidRDefault="00FF167F" w:rsidP="00FF167F">
            <w:pPr>
              <w:pStyle w:val="BodyText"/>
              <w:jc w:val="center"/>
              <w:rPr>
                <w:rFonts w:cs="Cambria Math"/>
              </w:rPr>
            </w:pPr>
          </w:p>
        </w:tc>
        <w:tc>
          <w:tcPr>
            <w:tcW w:w="4000" w:type="pct"/>
            <w:shd w:val="clear" w:color="auto" w:fill="auto"/>
            <w:vAlign w:val="center"/>
          </w:tcPr>
          <w:p w14:paraId="10CB5AE6" w14:textId="4A790A0E" w:rsidR="00FF167F" w:rsidRPr="00FF167F" w:rsidRDefault="00B11BC8" w:rsidP="00944DD6">
            <w:pPr>
              <w:pStyle w:val="BodyText"/>
              <w:jc w:val="center"/>
              <w:rPr>
                <w:rFonts w:cs="Cambria Math"/>
              </w:rPr>
            </w:pPr>
            <m:oMathPara>
              <m:oMath>
                <m:r>
                  <w:rPr>
                    <w:rFonts w:ascii="Cambria Math" w:hAnsi="Cambria Math" w:cs="Cambria Math"/>
                  </w:rPr>
                  <m:t>ϵ</m:t>
                </m:r>
                <m:sSup>
                  <m:sSupPr>
                    <m:ctrlPr>
                      <w:rPr>
                        <w:rFonts w:ascii="Cambria Math" w:hAnsi="Cambria Math" w:cs="Cambria Math"/>
                        <w:i/>
                      </w:rPr>
                    </m:ctrlPr>
                  </m:sSupPr>
                  <m:e>
                    <m:r>
                      <m:rPr>
                        <m:sty m:val="bi"/>
                      </m:rPr>
                      <w:rPr>
                        <w:rFonts w:ascii="Cambria Math" w:hAnsi="Cambria Math" w:cs="Cambria Math"/>
                      </w:rPr>
                      <m:t>u</m:t>
                    </m:r>
                    <m:ctrlPr>
                      <w:rPr>
                        <w:rFonts w:ascii="Cambria Math" w:hAnsi="Cambria Math" w:cs="Cambria Math"/>
                        <w:b/>
                        <w:i/>
                      </w:rPr>
                    </m:ctrlPr>
                  </m:e>
                  <m:sup>
                    <m:r>
                      <w:rPr>
                        <w:rFonts w:ascii="Cambria Math" w:hAnsi="Cambria Math" w:cs="Cambria Math"/>
                      </w:rPr>
                      <m:t>T</m:t>
                    </m:r>
                  </m:sup>
                </m:sSup>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r>
                  <m:rPr>
                    <m:aln/>
                  </m:rPr>
                  <w:rPr>
                    <w:rFonts w:ascii="Cambria Math" w:hAnsi="Cambria Math" w:cs="Cambria Math"/>
                  </w:rPr>
                  <m:t>=ϵ</m:t>
                </m:r>
                <m:sSup>
                  <m:sSupPr>
                    <m:ctrlPr>
                      <w:rPr>
                        <w:rFonts w:ascii="Cambria Math" w:hAnsi="Cambria Math" w:cs="Cambria Math"/>
                        <w:i/>
                      </w:rPr>
                    </m:ctrlPr>
                  </m:sSupPr>
                  <m:e>
                    <m:r>
                      <m:rPr>
                        <m:sty m:val="bi"/>
                      </m:rPr>
                      <w:rPr>
                        <w:rFonts w:ascii="Cambria Math" w:hAnsi="Cambria Math" w:cs="Cambria Math"/>
                      </w:rPr>
                      <m:t>u</m:t>
                    </m:r>
                    <m:ctrlPr>
                      <w:rPr>
                        <w:rFonts w:ascii="Cambria Math" w:hAnsi="Cambria Math" w:cs="Cambria Math"/>
                        <w:b/>
                        <w:i/>
                      </w:rPr>
                    </m:ctrlPr>
                  </m:e>
                  <m:sup>
                    <m:r>
                      <w:rPr>
                        <w:rFonts w:ascii="Cambria Math" w:hAnsi="Cambria Math" w:cs="Cambria Math"/>
                      </w:rPr>
                      <m:t>T</m:t>
                    </m:r>
                  </m:sup>
                </m:sSup>
                <m:d>
                  <m:dPr>
                    <m:ctrlPr>
                      <w:rPr>
                        <w:rFonts w:ascii="Cambria Math" w:hAnsi="Cambria Math" w:cs="Cambria Math"/>
                        <w:i/>
                      </w:rPr>
                    </m:ctrlPr>
                  </m:dPr>
                  <m:e>
                    <m:r>
                      <m:rPr>
                        <m:sty m:val="bi"/>
                      </m:rPr>
                      <w:rPr>
                        <w:rFonts w:ascii="Cambria Math" w:hAnsi="Cambria Math" w:cs="Cambria Math"/>
                      </w:rPr>
                      <m:t>I</m:t>
                    </m:r>
                    <m:r>
                      <w:rPr>
                        <w:rFonts w:ascii="Cambria Math" w:hAnsi="Cambria Math" w:cs="Cambria Math"/>
                      </w:rPr>
                      <m:t>+δ</m:t>
                    </m:r>
                    <m:r>
                      <m:rPr>
                        <m:sty m:val="bi"/>
                      </m:rPr>
                      <w:rPr>
                        <w:rFonts w:ascii="Cambria Math" w:hAnsi="Cambria Math"/>
                      </w:rPr>
                      <m:t>J</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C</m:t>
                                </m:r>
                              </m:sub>
                            </m:sSub>
                          </m:e>
                        </m:d>
                      </m:e>
                      <m:sup>
                        <m:r>
                          <w:rPr>
                            <w:rFonts w:ascii="Cambria Math" w:hAnsi="Cambria Math"/>
                          </w:rPr>
                          <m:t>T</m:t>
                        </m:r>
                      </m:sup>
                    </m:sSup>
                    <m:ctrlPr>
                      <w:rPr>
                        <w:rFonts w:ascii="Cambria Math" w:hAnsi="Cambria Math"/>
                        <w:i/>
                      </w:rPr>
                    </m:ctrlPr>
                  </m:e>
                </m:d>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Cδ</m:t>
                        </m:r>
                      </m:sub>
                    </m:sSub>
                  </m:e>
                </m:d>
              </m:oMath>
            </m:oMathPara>
          </w:p>
        </w:tc>
        <w:tc>
          <w:tcPr>
            <w:tcW w:w="500" w:type="pct"/>
            <w:shd w:val="clear" w:color="auto" w:fill="auto"/>
            <w:vAlign w:val="center"/>
          </w:tcPr>
          <w:p w14:paraId="646AD60F" w14:textId="1837F537" w:rsidR="00FF167F" w:rsidRDefault="00FF167F" w:rsidP="00FF167F">
            <w:pPr>
              <w:pStyle w:val="BodyText"/>
              <w:jc w:val="right"/>
              <w:rPr>
                <w:rFonts w:cs="Cambria Math"/>
              </w:rPr>
            </w:pPr>
            <w:r>
              <w:rPr>
                <w:rFonts w:cs="Cambria Math"/>
              </w:rPr>
              <w:t>(</w:t>
            </w:r>
            <w:bookmarkStart w:id="6" w:name="ueq"/>
            <w:r>
              <w:rPr>
                <w:rFonts w:cs="Cambria Math"/>
              </w:rPr>
              <w:fldChar w:fldCharType="begin"/>
            </w:r>
            <w:r>
              <w:rPr>
                <w:rFonts w:cs="Cambria Math"/>
              </w:rPr>
              <w:instrText xml:space="preserve"> SEQ EquationNumber \* MERGEFORMAT </w:instrText>
            </w:r>
            <w:r>
              <w:rPr>
                <w:rFonts w:cs="Cambria Math"/>
              </w:rPr>
              <w:fldChar w:fldCharType="separate"/>
            </w:r>
            <w:r w:rsidR="00BA1DC8">
              <w:rPr>
                <w:rFonts w:cs="Cambria Math"/>
                <w:noProof/>
              </w:rPr>
              <w:t>15</w:t>
            </w:r>
            <w:r>
              <w:rPr>
                <w:rFonts w:cs="Cambria Math"/>
              </w:rPr>
              <w:fldChar w:fldCharType="end"/>
            </w:r>
            <w:bookmarkEnd w:id="6"/>
            <w:r>
              <w:rPr>
                <w:rFonts w:cs="Cambria Math"/>
              </w:rPr>
              <w:t>)</w:t>
            </w:r>
          </w:p>
        </w:tc>
      </w:tr>
    </w:tbl>
    <w:p w14:paraId="4DEC9777" w14:textId="77777777" w:rsidR="00FF167F" w:rsidRDefault="00FF167F" w:rsidP="004D709A">
      <w:pPr>
        <w:pStyle w:val="BodyText"/>
        <w:rPr>
          <w:rFonts w:cs="Cambria Math"/>
        </w:rPr>
      </w:pPr>
    </w:p>
    <w:p w14:paraId="44297EDA" w14:textId="27140136" w:rsidR="003D32EB" w:rsidRPr="00944DD6" w:rsidRDefault="007D2EE9" w:rsidP="004D709A">
      <w:pPr>
        <w:pStyle w:val="BodyText"/>
        <w:rPr>
          <w:rFonts w:cs="Cambria Math"/>
        </w:rPr>
      </w:pPr>
      <m:oMath>
        <m:r>
          <m:rPr>
            <m:sty m:val="bi"/>
          </m:rPr>
          <w:rPr>
            <w:rFonts w:ascii="Cambria Math" w:hAnsi="Cambria Math" w:cs="Cambria Math"/>
          </w:rPr>
          <m:t>I</m:t>
        </m:r>
      </m:oMath>
      <w:r>
        <w:rPr>
          <w:rFonts w:cs="Cambria Math"/>
        </w:rPr>
        <w:t xml:space="preserve"> is the identity matrix. </w:t>
      </w:r>
      <w:r w:rsidR="00944DD6">
        <w:rPr>
          <w:rFonts w:cs="Cambria Math"/>
        </w:rPr>
        <w:t>Now remember,</w:t>
      </w:r>
      <w:r w:rsidR="00944DD6">
        <w:rPr>
          <w:rFonts w:cs="Cambria Math"/>
          <w:b/>
        </w:rPr>
        <w:t xml:space="preserve"> </w:t>
      </w:r>
      <m:oMath>
        <m:r>
          <m:rPr>
            <m:sty m:val="bi"/>
          </m:rPr>
          <w:rPr>
            <w:rFonts w:ascii="Cambria Math" w:hAnsi="Cambria Math" w:cs="Cambria Math"/>
          </w:rPr>
          <m:t xml:space="preserve"> u</m:t>
        </m:r>
      </m:oMath>
      <w:r w:rsidR="003D32EB">
        <w:rPr>
          <w:rFonts w:cs="Cambria Math"/>
        </w:rPr>
        <w:t xml:space="preserve"> is an arbitrary unit vector. (</w:t>
      </w:r>
      <w:r w:rsidR="003D32EB">
        <w:rPr>
          <w:rFonts w:cs="Cambria Math"/>
        </w:rPr>
        <w:fldChar w:fldCharType="begin"/>
      </w:r>
      <w:r w:rsidR="003D32EB">
        <w:rPr>
          <w:rFonts w:cs="Cambria Math"/>
        </w:rPr>
        <w:instrText xml:space="preserve"> REF ueq </w:instrText>
      </w:r>
      <w:r w:rsidR="003D32EB">
        <w:rPr>
          <w:rFonts w:cs="Cambria Math"/>
        </w:rPr>
        <w:fldChar w:fldCharType="separate"/>
      </w:r>
      <w:r w:rsidR="00BA1DC8">
        <w:rPr>
          <w:rFonts w:cs="Cambria Math"/>
          <w:noProof/>
        </w:rPr>
        <w:t>15</w:t>
      </w:r>
      <w:r w:rsidR="003D32EB">
        <w:rPr>
          <w:rFonts w:cs="Cambria Math"/>
        </w:rPr>
        <w:fldChar w:fldCharType="end"/>
      </w:r>
      <w:r w:rsidR="003D32EB">
        <w:rPr>
          <w:rFonts w:cs="Cambria Math"/>
        </w:rPr>
        <w:t xml:space="preserve">) must be true for all </w:t>
      </w:r>
      <m:oMath>
        <m:r>
          <w:rPr>
            <w:rFonts w:ascii="Cambria Math" w:hAnsi="Cambria Math" w:cs="Cambria Math"/>
          </w:rPr>
          <m:t>ϵ</m:t>
        </m:r>
        <m:r>
          <m:rPr>
            <m:sty m:val="bi"/>
          </m:rPr>
          <w:rPr>
            <w:rFonts w:ascii="Cambria Math" w:hAnsi="Cambria Math" w:cs="Cambria Math"/>
          </w:rPr>
          <m:t>u</m:t>
        </m:r>
      </m:oMath>
      <w:r w:rsidR="003D32EB">
        <w:rPr>
          <w:rFonts w:cs="Cambria Math"/>
        </w:rPr>
        <w:t xml:space="preserve">. This is possible only if </w:t>
      </w:r>
      <w:r w:rsidR="00944DD6">
        <w:rPr>
          <w:rFonts w:cs="Cambria Math"/>
        </w:rPr>
        <w:t xml:space="preserve">the vector </w:t>
      </w:r>
      <m:oMath>
        <m:sSup>
          <m:sSupPr>
            <m:ctrlPr>
              <w:rPr>
                <w:rFonts w:ascii="Cambria Math" w:hAnsi="Cambria Math" w:cs="Cambria Math"/>
                <w:b/>
                <w:i/>
              </w:rPr>
            </m:ctrlPr>
          </m:sSupPr>
          <m:e>
            <m:r>
              <m:rPr>
                <m:sty m:val="bi"/>
              </m:rPr>
              <w:rPr>
                <w:rFonts w:ascii="Cambria Math" w:hAnsi="Cambria Math" w:cs="Cambria Math"/>
              </w:rPr>
              <m:t>u</m:t>
            </m:r>
          </m:e>
          <m:sup>
            <m:r>
              <m:rPr>
                <m:sty m:val="bi"/>
              </m:rPr>
              <w:rPr>
                <w:rFonts w:ascii="Cambria Math" w:hAnsi="Cambria Math" w:cs="Cambria Math"/>
              </w:rPr>
              <m:t>T</m:t>
            </m:r>
          </m:sup>
        </m:sSup>
      </m:oMath>
      <w:r w:rsidR="00944DD6">
        <w:rPr>
          <w:rFonts w:cs="Cambria Math"/>
        </w:rPr>
        <w:t xml:space="preserve"> is multiplied by is the same on both sides. Since </w:t>
      </w:r>
      <m:oMath>
        <m:r>
          <w:rPr>
            <w:rFonts w:ascii="Cambria Math" w:hAnsi="Cambria Math" w:cs="Cambria Math"/>
          </w:rPr>
          <m:t>δ</m:t>
        </m:r>
        <m:r>
          <w:rPr>
            <w:rFonts w:ascii="Cambria Math" w:hAnsi="Cambria Math" w:cs="Cambria Math" w:hint="eastAsia"/>
          </w:rPr>
          <m:t>≪</m:t>
        </m:r>
        <m:r>
          <w:rPr>
            <w:rFonts w:ascii="Cambria Math" w:hAnsi="Cambria Math" w:cs="Cambria Math"/>
          </w:rPr>
          <m:t>1</m:t>
        </m:r>
      </m:oMath>
      <w:r w:rsidR="00944DD6">
        <w:rPr>
          <w:rFonts w:cs="Cambria Math"/>
        </w:rPr>
        <w:t xml:space="preserve">, </w:t>
      </w:r>
      <m:oMath>
        <m:sSup>
          <m:sSupPr>
            <m:ctrlPr>
              <w:rPr>
                <w:rFonts w:ascii="Cambria Math" w:hAnsi="Cambria Math" w:cs="Cambria Math"/>
                <w:i/>
              </w:rPr>
            </m:ctrlPr>
          </m:sSupPr>
          <m:e>
            <m:d>
              <m:dPr>
                <m:ctrlPr>
                  <w:rPr>
                    <w:rFonts w:ascii="Cambria Math" w:hAnsi="Cambria Math" w:cs="Cambria Math"/>
                    <w:i/>
                  </w:rPr>
                </m:ctrlPr>
              </m:dPr>
              <m:e>
                <m:r>
                  <m:rPr>
                    <m:sty m:val="bi"/>
                  </m:rPr>
                  <w:rPr>
                    <w:rFonts w:ascii="Cambria Math" w:hAnsi="Cambria Math" w:cs="Cambria Math"/>
                  </w:rPr>
                  <m:t>I</m:t>
                </m:r>
                <m:r>
                  <w:rPr>
                    <w:rFonts w:ascii="Cambria Math" w:hAnsi="Cambria Math" w:cs="Cambria Math"/>
                  </w:rPr>
                  <m:t>+δ</m:t>
                </m:r>
                <m:r>
                  <m:rPr>
                    <m:sty m:val="bi"/>
                  </m:rPr>
                  <w:rPr>
                    <w:rFonts w:ascii="Cambria Math" w:hAnsi="Cambria Math" w:cs="Cambria Math"/>
                  </w:rPr>
                  <m:t>J</m:t>
                </m:r>
                <m:sSup>
                  <m:sSupPr>
                    <m:ctrlPr>
                      <w:rPr>
                        <w:rFonts w:ascii="Cambria Math" w:hAnsi="Cambria Math" w:cs="Cambria Math"/>
                        <w:i/>
                      </w:rPr>
                    </m:ctrlPr>
                  </m:sSupPr>
                  <m:e>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e>
                  <m:sup>
                    <m:r>
                      <w:rPr>
                        <w:rFonts w:ascii="Cambria Math" w:hAnsi="Cambria Math" w:cs="Cambria Math"/>
                      </w:rPr>
                      <m:t>T</m:t>
                    </m:r>
                  </m:sup>
                </m:sSup>
              </m:e>
            </m:d>
          </m:e>
          <m:sup>
            <m:r>
              <w:rPr>
                <w:rFonts w:ascii="Cambria Math" w:hAnsi="Cambria Math" w:cs="Cambria Math"/>
              </w:rPr>
              <m:t>-1</m:t>
            </m:r>
          </m:sup>
        </m:sSup>
        <m:r>
          <w:rPr>
            <w:rFonts w:ascii="Cambria Math" w:hAnsi="Cambria Math" w:cs="Cambria Math"/>
          </w:rPr>
          <m:t>=</m:t>
        </m:r>
        <m:d>
          <m:dPr>
            <m:ctrlPr>
              <w:rPr>
                <w:rFonts w:ascii="Cambria Math" w:hAnsi="Cambria Math" w:cs="Cambria Math"/>
                <w:b/>
                <w:i/>
              </w:rPr>
            </m:ctrlPr>
          </m:dPr>
          <m:e>
            <m:r>
              <m:rPr>
                <m:sty m:val="bi"/>
              </m:rPr>
              <w:rPr>
                <w:rFonts w:ascii="Cambria Math" w:hAnsi="Cambria Math" w:cs="Cambria Math"/>
              </w:rPr>
              <m:t>I</m:t>
            </m:r>
            <m:r>
              <w:rPr>
                <w:rFonts w:ascii="Cambria Math" w:hAnsi="Cambria Math" w:cs="Cambria Math"/>
              </w:rPr>
              <m:t>-δ</m:t>
            </m:r>
            <m:r>
              <m:rPr>
                <m:sty m:val="bi"/>
              </m:rPr>
              <w:rPr>
                <w:rFonts w:ascii="Cambria Math" w:hAnsi="Cambria Math" w:cs="Cambria Math"/>
              </w:rPr>
              <m:t>J</m:t>
            </m:r>
            <m:sSup>
              <m:sSupPr>
                <m:ctrlPr>
                  <w:rPr>
                    <w:rFonts w:ascii="Cambria Math" w:hAnsi="Cambria Math" w:cs="Cambria Math"/>
                    <w:i/>
                  </w:rPr>
                </m:ctrlPr>
              </m:sSupPr>
              <m:e>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e>
              <m:sup>
                <m:r>
                  <w:rPr>
                    <w:rFonts w:ascii="Cambria Math" w:hAnsi="Cambria Math" w:cs="Cambria Math"/>
                  </w:rPr>
                  <m:t>T</m:t>
                </m:r>
              </m:sup>
            </m:sSup>
            <m:ctrlPr>
              <w:rPr>
                <w:rFonts w:ascii="Cambria Math" w:hAnsi="Cambria Math" w:cs="Cambria Math"/>
                <w:i/>
              </w:rPr>
            </m:ctrlPr>
          </m:e>
        </m:d>
        <m:r>
          <w:rPr>
            <w:rFonts w:ascii="Cambria Math" w:hAnsi="Cambria Math" w:cs="Cambria Math"/>
          </w:rPr>
          <m:t>+O(</m:t>
        </m:r>
        <m:sSup>
          <m:sSupPr>
            <m:ctrlPr>
              <w:rPr>
                <w:rFonts w:ascii="Cambria Math" w:hAnsi="Cambria Math" w:cs="Cambria Math"/>
                <w:i/>
              </w:rPr>
            </m:ctrlPr>
          </m:sSupPr>
          <m:e>
            <m:r>
              <w:rPr>
                <w:rFonts w:ascii="Cambria Math" w:hAnsi="Cambria Math" w:cs="Cambria Math"/>
              </w:rPr>
              <m:t>δ</m:t>
            </m:r>
          </m:e>
          <m:sup>
            <m:r>
              <w:rPr>
                <w:rFonts w:ascii="Cambria Math" w:hAnsi="Cambria Math" w:cs="Cambria Math"/>
              </w:rPr>
              <m:t>2</m:t>
            </m:r>
          </m:sup>
        </m:sSup>
        <m:r>
          <w:rPr>
            <w:rFonts w:ascii="Cambria Math" w:hAnsi="Cambria Math" w:cs="Cambria Math"/>
          </w:rPr>
          <m:t>)</m:t>
        </m:r>
      </m:oMath>
      <w:r w:rsidR="00944DD6">
        <w:rPr>
          <w:rFonts w:cs="Cambria Math"/>
        </w:rPr>
        <w:t xml:space="preserve">. </w:t>
      </w:r>
      <w:r w:rsidR="00384DD9">
        <w:rPr>
          <w:rFonts w:cs="Cambria Math"/>
        </w:rPr>
        <w:t xml:space="preserve">Thus, </w:t>
      </w:r>
      <w:r>
        <w:rPr>
          <w:rFonts w:cs="Cambria Math"/>
        </w:rPr>
        <w:t xml:space="preserve">to </w:t>
      </w:r>
      <m:oMath>
        <m:r>
          <w:rPr>
            <w:rFonts w:ascii="Cambria Math" w:hAnsi="Cambria Math" w:cs="Cambria Math"/>
          </w:rPr>
          <m:t>O(δ)</m:t>
        </m:r>
      </m:oMath>
      <w:r>
        <w:rPr>
          <w:rFonts w:cs="Cambria Math"/>
        </w:rPr>
        <w:t>,</w:t>
      </w:r>
    </w:p>
    <w:p w14:paraId="7CCE9DC7" w14:textId="77777777" w:rsidR="003D32EB" w:rsidRDefault="003D32EB" w:rsidP="004D709A">
      <w:pPr>
        <w:pStyle w:val="BodyText"/>
        <w:rPr>
          <w:rFonts w:cs="Cambria Math"/>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3D32EB" w14:paraId="4A05C674" w14:textId="77777777" w:rsidTr="003D32EB">
        <w:tc>
          <w:tcPr>
            <w:tcW w:w="500" w:type="pct"/>
            <w:shd w:val="clear" w:color="auto" w:fill="auto"/>
            <w:vAlign w:val="center"/>
          </w:tcPr>
          <w:p w14:paraId="772AC844" w14:textId="77777777" w:rsidR="003D32EB" w:rsidRDefault="003D32EB" w:rsidP="007D2EE9">
            <w:pPr>
              <w:pStyle w:val="BodyText"/>
              <w:keepNext/>
              <w:keepLines/>
              <w:widowControl w:val="0"/>
              <w:jc w:val="center"/>
              <w:rPr>
                <w:rFonts w:cs="Cambria Math"/>
              </w:rPr>
            </w:pPr>
          </w:p>
        </w:tc>
        <w:tc>
          <w:tcPr>
            <w:tcW w:w="4000" w:type="pct"/>
            <w:shd w:val="clear" w:color="auto" w:fill="auto"/>
            <w:vAlign w:val="center"/>
          </w:tcPr>
          <w:p w14:paraId="3F51C606" w14:textId="416397C6" w:rsidR="00494ED9" w:rsidRPr="00494ED9" w:rsidRDefault="003D32EB" w:rsidP="00170983">
            <w:pPr>
              <w:pStyle w:val="BodyText"/>
              <w:keepNext/>
              <w:keepLines/>
              <w:widowControl w:val="0"/>
              <w:jc w:val="center"/>
              <w:rPr>
                <w:rFonts w:cs="Cambria Math"/>
              </w:rPr>
            </w:pPr>
            <m:oMathPara>
              <m:oMath>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r>
                  <m:rPr>
                    <m:aln/>
                  </m:rPr>
                  <w:rPr>
                    <w:rFonts w:ascii="Cambria Math" w:hAnsi="Cambria Math" w:cs="Cambria Math"/>
                  </w:rPr>
                  <m:t>=</m:t>
                </m:r>
                <m:d>
                  <m:dPr>
                    <m:ctrlPr>
                      <w:rPr>
                        <w:rFonts w:ascii="Cambria Math" w:hAnsi="Cambria Math" w:cs="Cambria Math"/>
                        <w:i/>
                      </w:rPr>
                    </m:ctrlPr>
                  </m:dPr>
                  <m:e>
                    <m:r>
                      <m:rPr>
                        <m:sty m:val="bi"/>
                      </m:rPr>
                      <w:rPr>
                        <w:rFonts w:ascii="Cambria Math" w:hAnsi="Cambria Math" w:cs="Cambria Math"/>
                      </w:rPr>
                      <m:t>I</m:t>
                    </m:r>
                    <m:r>
                      <w:rPr>
                        <w:rFonts w:ascii="Cambria Math" w:hAnsi="Cambria Math" w:cs="Cambria Math"/>
                      </w:rPr>
                      <m:t>+δ</m:t>
                    </m:r>
                    <m:r>
                      <m:rPr>
                        <m:sty m:val="bi"/>
                      </m:rPr>
                      <w:rPr>
                        <w:rFonts w:ascii="Cambria Math" w:hAnsi="Cambria Math" w:cs="Cambria Math"/>
                      </w:rPr>
                      <m:t>J</m:t>
                    </m:r>
                    <m:sSup>
                      <m:sSupPr>
                        <m:ctrlPr>
                          <w:rPr>
                            <w:rFonts w:ascii="Cambria Math" w:hAnsi="Cambria Math" w:cs="Cambria Math"/>
                            <w:i/>
                          </w:rPr>
                        </m:ctrlPr>
                      </m:sSupPr>
                      <m:e>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e>
                      <m:sup>
                        <m:r>
                          <w:rPr>
                            <w:rFonts w:ascii="Cambria Math" w:hAnsi="Cambria Math" w:cs="Cambria Math"/>
                          </w:rPr>
                          <m:t>T</m:t>
                        </m:r>
                      </m:sup>
                    </m:sSup>
                  </m:e>
                </m:d>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Cδ</m:t>
                        </m:r>
                      </m:sub>
                    </m:sSub>
                  </m:e>
                </m:d>
                <m:r>
                  <m:rPr>
                    <m:sty m:val="p"/>
                  </m:rPr>
                  <w:rPr>
                    <w:rFonts w:ascii="Cambria Math" w:hAnsi="Cambria Math" w:cs="Cambria Math"/>
                  </w:rPr>
                  <w:br/>
                </m:r>
              </m:oMath>
              <m:oMath>
                <m:d>
                  <m:dPr>
                    <m:ctrlPr>
                      <w:rPr>
                        <w:rFonts w:ascii="Cambria Math" w:hAnsi="Cambria Math" w:cs="Cambria Math"/>
                        <w:i/>
                      </w:rPr>
                    </m:ctrlPr>
                  </m:dPr>
                  <m:e>
                    <m:r>
                      <m:rPr>
                        <m:sty m:val="bi"/>
                      </m:rPr>
                      <w:rPr>
                        <w:rFonts w:ascii="Cambria Math" w:hAnsi="Cambria Math" w:cs="Cambria Math"/>
                      </w:rPr>
                      <m:t>I</m:t>
                    </m:r>
                    <m:r>
                      <w:rPr>
                        <w:rFonts w:ascii="Cambria Math" w:hAnsi="Cambria Math" w:cs="Cambria Math"/>
                      </w:rPr>
                      <m:t>-δ</m:t>
                    </m:r>
                    <m:r>
                      <m:rPr>
                        <m:sty m:val="bi"/>
                      </m:rPr>
                      <w:rPr>
                        <w:rFonts w:ascii="Cambria Math" w:hAnsi="Cambria Math" w:cs="Cambria Math"/>
                      </w:rPr>
                      <m:t>J</m:t>
                    </m:r>
                    <m:sSup>
                      <m:sSupPr>
                        <m:ctrlPr>
                          <w:rPr>
                            <w:rFonts w:ascii="Cambria Math" w:hAnsi="Cambria Math" w:cs="Cambria Math"/>
                            <w:i/>
                          </w:rPr>
                        </m:ctrlPr>
                      </m:sSupPr>
                      <m:e>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e>
                      <m:sup>
                        <m:r>
                          <w:rPr>
                            <w:rFonts w:ascii="Cambria Math" w:hAnsi="Cambria Math" w:cs="Cambria Math"/>
                          </w:rPr>
                          <m:t>T</m:t>
                        </m:r>
                      </m:sup>
                    </m:sSup>
                  </m:e>
                </m:d>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r>
                  <m:rPr>
                    <m:aln/>
                  </m:rPr>
                  <w:rPr>
                    <w:rFonts w:ascii="Cambria Math" w:hAnsi="Cambria Math" w:cs="Cambria Math"/>
                  </w:rPr>
                  <m:t>=</m:t>
                </m:r>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Cδ</m:t>
                        </m:r>
                      </m:sub>
                    </m:sSub>
                  </m:e>
                </m:d>
                <m:r>
                  <m:rPr>
                    <m:sty m:val="p"/>
                  </m:rPr>
                  <w:rPr>
                    <w:rFonts w:ascii="Cambria Math" w:hAnsi="Cambria Math" w:cs="Cambria Math"/>
                  </w:rPr>
                  <w:br/>
                </m:r>
              </m:oMath>
              <m:oMath>
                <m:f>
                  <m:fPr>
                    <m:ctrlPr>
                      <w:rPr>
                        <w:rFonts w:ascii="Cambria Math" w:hAnsi="Cambria Math" w:cs="Cambria Math"/>
                        <w:i/>
                      </w:rPr>
                    </m:ctrlPr>
                  </m:fPr>
                  <m:num>
                    <m:d>
                      <m:dPr>
                        <m:ctrlPr>
                          <w:rPr>
                            <w:rFonts w:ascii="Cambria Math" w:hAnsi="Cambria Math" w:cs="Cambria Math"/>
                            <w:i/>
                          </w:rPr>
                        </m:ctrlPr>
                      </m:dPr>
                      <m:e>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Cδ</m:t>
                                </m:r>
                              </m:sub>
                            </m:sSub>
                          </m:e>
                        </m:d>
                        <m:r>
                          <w:rPr>
                            <w:rFonts w:ascii="Cambria Math" w:hAnsi="Cambria Math" w:cs="Cambria Math"/>
                          </w:rPr>
                          <m:t>-</m:t>
                        </m:r>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e>
                    </m:d>
                  </m:num>
                  <m:den>
                    <m:r>
                      <w:rPr>
                        <w:rFonts w:ascii="Cambria Math" w:hAnsi="Cambria Math" w:cs="Cambria Math"/>
                      </w:rPr>
                      <m:t>δ</m:t>
                    </m:r>
                  </m:den>
                </m:f>
                <m:r>
                  <m:rPr>
                    <m:aln/>
                  </m:rPr>
                  <w:rPr>
                    <w:rFonts w:ascii="Cambria Math" w:hAnsi="Cambria Math" w:cs="Cambria Math"/>
                  </w:rPr>
                  <m:t>=-</m:t>
                </m:r>
                <m:r>
                  <m:rPr>
                    <m:sty m:val="bi"/>
                  </m:rPr>
                  <w:rPr>
                    <w:rFonts w:ascii="Cambria Math" w:hAnsi="Cambria Math" w:cs="Cambria Math"/>
                  </w:rPr>
                  <m:t>J</m:t>
                </m:r>
                <m:sSup>
                  <m:sSupPr>
                    <m:ctrlPr>
                      <w:rPr>
                        <w:rFonts w:ascii="Cambria Math" w:hAnsi="Cambria Math" w:cs="Cambria Math"/>
                        <w:i/>
                      </w:rPr>
                    </m:ctrlPr>
                  </m:sSupPr>
                  <m:e>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e>
                  <m:sup>
                    <m:r>
                      <w:rPr>
                        <w:rFonts w:ascii="Cambria Math" w:hAnsi="Cambria Math" w:cs="Cambria Math"/>
                      </w:rPr>
                      <m:t>T</m:t>
                    </m:r>
                  </m:sup>
                </m:sSup>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sSub>
                      <m:sSubPr>
                        <m:ctrlPr>
                          <w:rPr>
                            <w:rFonts w:ascii="Cambria Math" w:hAnsi="Cambria Math" w:cs="Cambria Math"/>
                            <w:b/>
                            <w:i/>
                          </w:rPr>
                        </m:ctrlPr>
                      </m:sSubPr>
                      <m:e>
                        <m:r>
                          <m:rPr>
                            <m:sty m:val="bi"/>
                          </m:rPr>
                          <w:rPr>
                            <w:rFonts w:ascii="Cambria Math" w:hAnsi="Cambria Math" w:cs="Cambria Math"/>
                          </w:rPr>
                          <m:t>x</m:t>
                        </m:r>
                        <m:ctrlPr>
                          <w:rPr>
                            <w:rFonts w:ascii="Cambria Math" w:hAnsi="Cambria Math" w:cs="Cambria Math"/>
                            <w:i/>
                          </w:rPr>
                        </m:ctrlPr>
                      </m:e>
                      <m:sub>
                        <m:r>
                          <m:rPr>
                            <m:sty m:val="bi"/>
                          </m:rPr>
                          <w:rPr>
                            <w:rFonts w:ascii="Cambria Math" w:hAnsi="Cambria Math" w:cs="Cambria Math"/>
                          </w:rPr>
                          <m:t>C</m:t>
                        </m:r>
                      </m:sub>
                    </m:sSub>
                  </m:e>
                </m:d>
              </m:oMath>
            </m:oMathPara>
          </w:p>
        </w:tc>
        <w:tc>
          <w:tcPr>
            <w:tcW w:w="500" w:type="pct"/>
            <w:shd w:val="clear" w:color="auto" w:fill="auto"/>
            <w:vAlign w:val="center"/>
          </w:tcPr>
          <w:p w14:paraId="3F26AE9E" w14:textId="1FCD6634" w:rsidR="003D32EB" w:rsidRDefault="003D32EB" w:rsidP="007D2EE9">
            <w:pPr>
              <w:pStyle w:val="BodyText"/>
              <w:keepNext/>
              <w:keepLines/>
              <w:widowControl w:val="0"/>
              <w:jc w:val="right"/>
              <w:rPr>
                <w:rFonts w:cs="Cambria Math"/>
              </w:rPr>
            </w:pPr>
            <w:r>
              <w:rPr>
                <w:rFonts w:cs="Cambria Math"/>
              </w:rPr>
              <w:t>(</w:t>
            </w:r>
            <w:r>
              <w:rPr>
                <w:rFonts w:cs="Cambria Math"/>
              </w:rPr>
              <w:fldChar w:fldCharType="begin"/>
            </w:r>
            <w:r>
              <w:rPr>
                <w:rFonts w:cs="Cambria Math"/>
              </w:rPr>
              <w:instrText xml:space="preserve"> SEQ EquationNumber \* MERGEFORMAT </w:instrText>
            </w:r>
            <w:r>
              <w:rPr>
                <w:rFonts w:cs="Cambria Math"/>
              </w:rPr>
              <w:fldChar w:fldCharType="separate"/>
            </w:r>
            <w:r w:rsidR="00BA1DC8">
              <w:rPr>
                <w:rFonts w:cs="Cambria Math"/>
                <w:noProof/>
              </w:rPr>
              <w:t>16</w:t>
            </w:r>
            <w:r>
              <w:rPr>
                <w:rFonts w:cs="Cambria Math"/>
              </w:rPr>
              <w:fldChar w:fldCharType="end"/>
            </w:r>
            <w:r>
              <w:rPr>
                <w:rFonts w:cs="Cambria Math"/>
              </w:rPr>
              <w:t>)</w:t>
            </w:r>
          </w:p>
        </w:tc>
      </w:tr>
    </w:tbl>
    <w:p w14:paraId="0118FC29" w14:textId="77777777" w:rsidR="003D32EB" w:rsidRDefault="003D32EB" w:rsidP="004D709A">
      <w:pPr>
        <w:pStyle w:val="BodyText"/>
        <w:rPr>
          <w:rFonts w:cs="Cambria Math"/>
        </w:rPr>
      </w:pPr>
    </w:p>
    <w:p w14:paraId="64D8D029" w14:textId="37777110" w:rsidR="00384DD9" w:rsidRDefault="00384DD9" w:rsidP="004D709A">
      <w:pPr>
        <w:pStyle w:val="BodyText"/>
        <w:rPr>
          <w:rFonts w:cs="Cambria Math"/>
        </w:rPr>
      </w:pPr>
      <w:r>
        <w:rPr>
          <w:rFonts w:cs="Cambria Math"/>
        </w:rPr>
        <w:t xml:space="preserve">The final line is a first-order approximation to </w:t>
      </w:r>
      <m:oMath>
        <m:f>
          <m:fPr>
            <m:ctrlPr>
              <w:rPr>
                <w:rFonts w:ascii="Cambria Math" w:hAnsi="Cambria Math" w:cs="Cambria Math"/>
                <w:i/>
              </w:rPr>
            </m:ctrlPr>
          </m:fPr>
          <m:num>
            <m:r>
              <w:rPr>
                <w:rFonts w:ascii="Cambria Math" w:hAnsi="Cambria Math" w:cs="Cambria Math"/>
              </w:rPr>
              <m:t>d</m:t>
            </m:r>
          </m:num>
          <m:den>
            <m:r>
              <w:rPr>
                <w:rFonts w:ascii="Cambria Math" w:hAnsi="Cambria Math" w:cs="Cambria Math"/>
              </w:rPr>
              <m:t>dt</m:t>
            </m:r>
          </m:den>
        </m:f>
        <m:r>
          <w:rPr>
            <w:rFonts w:ascii="Cambria Math" w:hAnsi="Cambria Math" w:cs="Cambria Math" w:hint="eastAsia"/>
          </w:rPr>
          <m:t>∇</m:t>
        </m:r>
        <m:r>
          <w:rPr>
            <w:rFonts w:ascii="Cambria Math" w:hAnsi="Cambria Math" w:cs="Cambria Math"/>
          </w:rPr>
          <m:t>φ(</m:t>
        </m:r>
        <m:r>
          <m:rPr>
            <m:sty m:val="bi"/>
          </m:rPr>
          <w:rPr>
            <w:rFonts w:ascii="Cambria Math" w:hAnsi="Cambria Math" w:cs="Cambria Math"/>
          </w:rPr>
          <m:t>x</m:t>
        </m:r>
        <m:r>
          <w:rPr>
            <w:rFonts w:ascii="Cambria Math" w:hAnsi="Cambria Math" w:cs="Cambria Math"/>
          </w:rPr>
          <m:t>(t))</m:t>
        </m:r>
      </m:oMath>
      <w:r>
        <w:rPr>
          <w:rFonts w:cs="Cambria Math"/>
        </w:rPr>
        <w:t xml:space="preserve">. </w:t>
      </w:r>
      <w:r w:rsidR="00CE3468">
        <w:rPr>
          <w:rFonts w:cs="Cambria Math"/>
        </w:rPr>
        <w:t>Thus, we end up at l</w:t>
      </w:r>
      <w:r w:rsidR="0048246E">
        <w:rPr>
          <w:rFonts w:cs="Cambria Math"/>
        </w:rPr>
        <w:t xml:space="preserve">ast with </w:t>
      </w:r>
    </w:p>
    <w:p w14:paraId="77AB2C61" w14:textId="77777777" w:rsidR="0048246E" w:rsidRDefault="0048246E" w:rsidP="004D709A">
      <w:pPr>
        <w:pStyle w:val="BodyText"/>
        <w:rPr>
          <w:rFonts w:cs="Cambria Math"/>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48246E" w14:paraId="03B1DF48" w14:textId="77777777" w:rsidTr="0048246E">
        <w:tc>
          <w:tcPr>
            <w:tcW w:w="500" w:type="pct"/>
            <w:shd w:val="clear" w:color="auto" w:fill="auto"/>
            <w:vAlign w:val="center"/>
          </w:tcPr>
          <w:p w14:paraId="3188DB3B" w14:textId="77777777" w:rsidR="0048246E" w:rsidRDefault="0048246E" w:rsidP="0048246E">
            <w:pPr>
              <w:pStyle w:val="BodyText"/>
              <w:jc w:val="center"/>
              <w:rPr>
                <w:rFonts w:cs="Cambria Math"/>
              </w:rPr>
            </w:pPr>
          </w:p>
        </w:tc>
        <w:tc>
          <w:tcPr>
            <w:tcW w:w="4000" w:type="pct"/>
            <w:shd w:val="clear" w:color="auto" w:fill="auto"/>
            <w:vAlign w:val="center"/>
          </w:tcPr>
          <w:p w14:paraId="6A4F2D77" w14:textId="26EDACD5" w:rsidR="0048246E" w:rsidRPr="0048246E" w:rsidRDefault="00BA1DC8" w:rsidP="00CE3468">
            <w:pPr>
              <w:pStyle w:val="BodyText"/>
              <w:jc w:val="center"/>
              <w:rPr>
                <w:rFonts w:cs="Cambria Math"/>
              </w:rPr>
            </w:pPr>
            <m:oMath>
              <m:f>
                <m:fPr>
                  <m:ctrlPr>
                    <w:rPr>
                      <w:rFonts w:ascii="Cambria Math" w:hAnsi="Cambria Math" w:cs="Cambria Math"/>
                      <w:i/>
                    </w:rPr>
                  </m:ctrlPr>
                </m:fPr>
                <m:num>
                  <m:r>
                    <w:rPr>
                      <w:rFonts w:ascii="Cambria Math" w:hAnsi="Cambria Math" w:cs="Cambria Math"/>
                    </w:rPr>
                    <m:t>d</m:t>
                  </m:r>
                </m:num>
                <m:den>
                  <m:r>
                    <w:rPr>
                      <w:rFonts w:ascii="Cambria Math" w:hAnsi="Cambria Math" w:cs="Cambria Math"/>
                    </w:rPr>
                    <m:t>dt</m:t>
                  </m:r>
                </m:den>
              </m:f>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r>
                    <m:rPr>
                      <m:sty m:val="bi"/>
                    </m:rPr>
                    <w:rPr>
                      <w:rFonts w:ascii="Cambria Math" w:hAnsi="Cambria Math" w:cs="Cambria Math"/>
                    </w:rPr>
                    <m:t>x</m:t>
                  </m:r>
                </m:e>
              </m:d>
              <m:r>
                <w:rPr>
                  <w:rFonts w:ascii="Cambria Math" w:hAnsi="Cambria Math" w:cs="Cambria Math"/>
                </w:rPr>
                <m:t>=-</m:t>
              </m:r>
              <m:r>
                <m:rPr>
                  <m:sty m:val="bi"/>
                </m:rPr>
                <w:rPr>
                  <w:rFonts w:ascii="Cambria Math" w:hAnsi="Cambria Math" w:cs="Cambria Math"/>
                </w:rPr>
                <m:t>J</m:t>
              </m:r>
              <m:sSup>
                <m:sSupPr>
                  <m:ctrlPr>
                    <w:rPr>
                      <w:rFonts w:ascii="Cambria Math" w:hAnsi="Cambria Math" w:cs="Cambria Math"/>
                      <w:i/>
                    </w:rPr>
                  </m:ctrlPr>
                </m:sSupPr>
                <m:e>
                  <m:d>
                    <m:dPr>
                      <m:ctrlPr>
                        <w:rPr>
                          <w:rFonts w:ascii="Cambria Math" w:hAnsi="Cambria Math" w:cs="Cambria Math"/>
                          <w:i/>
                        </w:rPr>
                      </m:ctrlPr>
                    </m:dPr>
                    <m:e>
                      <m:r>
                        <m:rPr>
                          <m:sty m:val="bi"/>
                        </m:rPr>
                        <w:rPr>
                          <w:rFonts w:ascii="Cambria Math" w:hAnsi="Cambria Math" w:cs="Cambria Math"/>
                        </w:rPr>
                        <m:t>x</m:t>
                      </m:r>
                    </m:e>
                  </m:d>
                </m:e>
                <m:sup>
                  <m:r>
                    <w:rPr>
                      <w:rFonts w:ascii="Cambria Math" w:hAnsi="Cambria Math" w:cs="Cambria Math"/>
                    </w:rPr>
                    <m:t>T</m:t>
                  </m:r>
                </m:sup>
              </m:sSup>
              <m:r>
                <w:rPr>
                  <w:rFonts w:ascii="Cambria Math" w:hAnsi="Cambria Math" w:cs="Cambria Math" w:hint="eastAsia"/>
                </w:rPr>
                <m:t>∇</m:t>
              </m:r>
              <m:r>
                <w:rPr>
                  <w:rFonts w:ascii="Cambria Math" w:hAnsi="Cambria Math" w:cs="Cambria Math"/>
                </w:rPr>
                <m:t>φ(</m:t>
              </m:r>
              <m:r>
                <m:rPr>
                  <m:sty m:val="bi"/>
                </m:rPr>
                <w:rPr>
                  <w:rFonts w:ascii="Cambria Math" w:hAnsi="Cambria Math" w:cs="Cambria Math"/>
                </w:rPr>
                <m:t>x</m:t>
              </m:r>
              <m:r>
                <w:rPr>
                  <w:rFonts w:ascii="Cambria Math" w:hAnsi="Cambria Math" w:cs="Cambria Math"/>
                </w:rPr>
                <m:t>)</m:t>
              </m:r>
            </m:oMath>
            <w:r w:rsidR="00CE3468">
              <w:rPr>
                <w:rFonts w:cs="Cambria Math"/>
              </w:rPr>
              <w:t>,</w:t>
            </w:r>
          </w:p>
        </w:tc>
        <w:tc>
          <w:tcPr>
            <w:tcW w:w="500" w:type="pct"/>
            <w:shd w:val="clear" w:color="auto" w:fill="auto"/>
            <w:vAlign w:val="center"/>
          </w:tcPr>
          <w:p w14:paraId="7A900F8F" w14:textId="282A7715" w:rsidR="0048246E" w:rsidRDefault="0048246E" w:rsidP="0048246E">
            <w:pPr>
              <w:pStyle w:val="BodyText"/>
              <w:jc w:val="right"/>
              <w:rPr>
                <w:rFonts w:cs="Cambria Math"/>
              </w:rPr>
            </w:pPr>
            <w:r>
              <w:rPr>
                <w:rFonts w:cs="Cambria Math"/>
              </w:rPr>
              <w:t>(</w:t>
            </w:r>
            <w:bookmarkStart w:id="7" w:name="gradphiODE"/>
            <w:r>
              <w:rPr>
                <w:rFonts w:cs="Cambria Math"/>
              </w:rPr>
              <w:fldChar w:fldCharType="begin"/>
            </w:r>
            <w:r>
              <w:rPr>
                <w:rFonts w:cs="Cambria Math"/>
              </w:rPr>
              <w:instrText xml:space="preserve"> SEQ EquationNumber \* MERGEFORMAT </w:instrText>
            </w:r>
            <w:r>
              <w:rPr>
                <w:rFonts w:cs="Cambria Math"/>
              </w:rPr>
              <w:fldChar w:fldCharType="separate"/>
            </w:r>
            <w:r w:rsidR="00BA1DC8">
              <w:rPr>
                <w:rFonts w:cs="Cambria Math"/>
                <w:noProof/>
              </w:rPr>
              <w:t>17</w:t>
            </w:r>
            <w:r>
              <w:rPr>
                <w:rFonts w:cs="Cambria Math"/>
              </w:rPr>
              <w:fldChar w:fldCharType="end"/>
            </w:r>
            <w:bookmarkEnd w:id="7"/>
            <w:r>
              <w:rPr>
                <w:rFonts w:cs="Cambria Math"/>
              </w:rPr>
              <w:t>)</w:t>
            </w:r>
          </w:p>
        </w:tc>
      </w:tr>
    </w:tbl>
    <w:p w14:paraId="7CD28FA1" w14:textId="77777777" w:rsidR="0048246E" w:rsidRDefault="0048246E" w:rsidP="004D709A">
      <w:pPr>
        <w:pStyle w:val="BodyText"/>
        <w:rPr>
          <w:rFonts w:cs="Cambria Math"/>
        </w:rPr>
      </w:pPr>
    </w:p>
    <w:p w14:paraId="32275188" w14:textId="52245D81" w:rsidR="00024628" w:rsidRDefault="00CE3468" w:rsidP="004D709A">
      <w:pPr>
        <w:pStyle w:val="BodyText"/>
        <w:rPr>
          <w:rFonts w:cs="Cambria Math"/>
        </w:rPr>
      </w:pPr>
      <w:r>
        <w:rPr>
          <w:rFonts w:cs="Cambria Math"/>
        </w:rPr>
        <w:t xml:space="preserve">valid in </w:t>
      </w:r>
      <m:oMath>
        <m:r>
          <w:rPr>
            <w:rFonts w:ascii="Cambria Math" w:hAnsi="Cambria Math" w:cs="Cambria Math"/>
          </w:rPr>
          <m:t>C</m:t>
        </m:r>
      </m:oMath>
      <w:r>
        <w:rPr>
          <w:rFonts w:cs="Cambria Math"/>
        </w:rPr>
        <w:t xml:space="preserve">. </w:t>
      </w:r>
      <w:r w:rsidR="00024628">
        <w:rPr>
          <w:rFonts w:cs="Cambria Math"/>
        </w:rPr>
        <w:t>Other than complexity, there is no obvious obstacle to continuing this analysis to higher order</w:t>
      </w:r>
      <w:r w:rsidR="007D2EE9">
        <w:rPr>
          <w:rFonts w:cs="Cambria Math"/>
        </w:rPr>
        <w:t>, but we have not done so</w:t>
      </w:r>
      <w:r w:rsidR="00024628">
        <w:rPr>
          <w:rFonts w:cs="Cambria Math"/>
        </w:rPr>
        <w:t xml:space="preserve">. </w:t>
      </w:r>
    </w:p>
    <w:p w14:paraId="33AA3173" w14:textId="77777777" w:rsidR="00EC516E" w:rsidRDefault="00EC516E" w:rsidP="00024628">
      <w:pPr>
        <w:pStyle w:val="BodyTextFirstIndent"/>
      </w:pPr>
      <w:r>
        <w:t xml:space="preserve">We now have a linear ODE in </w:t>
      </w:r>
      <m:oMath>
        <m:r>
          <w:rPr>
            <w:rFonts w:ascii="Cambria Math" w:hAnsi="Cambria Math" w:hint="eastAsia"/>
          </w:rPr>
          <m:t>∇</m:t>
        </m:r>
        <m:r>
          <w:rPr>
            <w:rFonts w:ascii="Cambria Math" w:hAnsi="Cambria Math"/>
          </w:rPr>
          <m:t>φ</m:t>
        </m:r>
      </m:oMath>
      <w:r>
        <w:t xml:space="preserve">. We need only an initial condition. </w:t>
      </w:r>
    </w:p>
    <w:p w14:paraId="44380E14" w14:textId="0E05CE97" w:rsidR="00CE3468" w:rsidRDefault="00EC516E" w:rsidP="00024628">
      <w:pPr>
        <w:pStyle w:val="BodyTextFirstIndent"/>
      </w:pPr>
      <w:r>
        <w:t>R</w:t>
      </w:r>
      <w:r w:rsidR="00CE3468">
        <w:t xml:space="preserve">emember that </w:t>
      </w:r>
      <m:oMath>
        <m:r>
          <m:rPr>
            <m:sty m:val="bi"/>
          </m:rPr>
          <w:rPr>
            <w:rFonts w:ascii="Cambria Math" w:hAnsi="Cambria Math"/>
          </w:rPr>
          <m:t>x</m:t>
        </m:r>
        <m:r>
          <w:rPr>
            <w:rFonts w:ascii="Cambria Math" w:hAnsi="Cambria Math"/>
          </w:rPr>
          <m:t>(t)</m:t>
        </m:r>
      </m:oMath>
      <w:r w:rsidR="00CE3468">
        <w:t xml:space="preserve"> circulates around </w:t>
      </w:r>
      <m:oMath>
        <m:r>
          <w:rPr>
            <w:rFonts w:ascii="Cambria Math" w:hAnsi="Cambria Math"/>
          </w:rPr>
          <m:t>C</m:t>
        </m:r>
      </m:oMath>
      <w:r w:rsidR="00CE3468">
        <w:t xml:space="preserve"> at a rate that we have determined (analytically or numerically), so </w:t>
      </w:r>
      <m:oMath>
        <m:r>
          <m:rPr>
            <m:sty m:val="bi"/>
          </m:rPr>
          <w:rPr>
            <w:rFonts w:ascii="Cambria Math" w:hAnsi="Cambria Math"/>
          </w:rPr>
          <m:t>J</m:t>
        </m:r>
        <m:r>
          <w:rPr>
            <w:rFonts w:ascii="Cambria Math" w:hAnsi="Cambria Math"/>
          </w:rPr>
          <m:t>(</m:t>
        </m:r>
        <m:r>
          <m:rPr>
            <m:sty m:val="bi"/>
          </m:rPr>
          <w:rPr>
            <w:rFonts w:ascii="Cambria Math" w:hAnsi="Cambria Math"/>
          </w:rPr>
          <m:t>x</m:t>
        </m:r>
        <m:r>
          <w:rPr>
            <w:rFonts w:ascii="Cambria Math" w:hAnsi="Cambria Math"/>
          </w:rPr>
          <m:t>)</m:t>
        </m:r>
      </m:oMath>
      <w:r w:rsidR="00CE3468">
        <w:t xml:space="preserve"> can just as well be written </w:t>
      </w:r>
      <m:oMath>
        <m:r>
          <m:rPr>
            <m:sty m:val="bi"/>
          </m:rPr>
          <w:rPr>
            <w:rFonts w:ascii="Cambria Math" w:hAnsi="Cambria Math"/>
          </w:rPr>
          <m:t>J</m:t>
        </m:r>
        <m:r>
          <w:rPr>
            <w:rFonts w:ascii="Cambria Math" w:hAnsi="Cambria Math"/>
          </w:rPr>
          <m:t>(t)</m:t>
        </m:r>
      </m:oMath>
      <w:r w:rsidR="00CE3468">
        <w:t xml:space="preserve">. </w:t>
      </w:r>
      <w:r w:rsidR="005A5A85">
        <w:t>Thus (</w:t>
      </w:r>
      <w:r w:rsidR="00BA1DC8">
        <w:fldChar w:fldCharType="begin"/>
      </w:r>
      <w:r w:rsidR="00BA1DC8">
        <w:instrText xml:space="preserve"> REF gradphiODE </w:instrText>
      </w:r>
      <w:r w:rsidR="00BA1DC8">
        <w:fldChar w:fldCharType="separate"/>
      </w:r>
      <w:r w:rsidR="00BA1DC8">
        <w:rPr>
          <w:rFonts w:cs="Cambria Math"/>
          <w:noProof/>
        </w:rPr>
        <w:t>17</w:t>
      </w:r>
      <w:r w:rsidR="00BA1DC8">
        <w:rPr>
          <w:rFonts w:cs="Cambria Math"/>
          <w:noProof/>
        </w:rPr>
        <w:fldChar w:fldCharType="end"/>
      </w:r>
      <w:r w:rsidR="005A5A85">
        <w:t xml:space="preserve">) is a </w:t>
      </w:r>
      <w:r w:rsidR="009364D4">
        <w:t xml:space="preserve">periodic </w:t>
      </w:r>
      <w:r w:rsidR="005A5A85">
        <w:t xml:space="preserve">nonautonomous linear system of ODEs in </w:t>
      </w:r>
      <m:oMath>
        <m:r>
          <w:rPr>
            <w:rFonts w:ascii="Cambria Math" w:hAnsi="Cambria Math" w:hint="eastAsia"/>
          </w:rPr>
          <m:t>∇</m:t>
        </m:r>
        <m:r>
          <w:rPr>
            <w:rFonts w:ascii="Cambria Math" w:hAnsi="Cambria Math"/>
          </w:rPr>
          <m:t>φ</m:t>
        </m:r>
      </m:oMath>
      <w:r w:rsidR="005A5A85">
        <w:t xml:space="preserve">. </w:t>
      </w:r>
      <w:r w:rsidR="002F5419">
        <w:t xml:space="preserve">As described above, this </w:t>
      </w:r>
      <w:r w:rsidR="005A5A85">
        <w:t>system has a general solution</w:t>
      </w:r>
      <w:r w:rsidR="002F5419">
        <w:t xml:space="preserve"> that can be expressed as a power of it</w:t>
      </w:r>
      <w:r w:rsidR="00645219">
        <w:t>s</w:t>
      </w:r>
      <w:r w:rsidR="002F5419">
        <w:t xml:space="preserve"> monodromy matrix times a periodic function of time. That is, its </w:t>
      </w:r>
      <w:r w:rsidR="005E1E07">
        <w:t xml:space="preserve">principal </w:t>
      </w:r>
      <w:r w:rsidR="005A5A85">
        <w:t xml:space="preserve">fundamental solution matrix </w:t>
      </w:r>
      <m:oMath>
        <m:r>
          <m:rPr>
            <m:sty m:val="bi"/>
          </m:rPr>
          <w:rPr>
            <w:rFonts w:ascii="Cambria Math" w:hAnsi="Cambria Math"/>
          </w:rPr>
          <m:t>U</m:t>
        </m:r>
        <m:r>
          <w:rPr>
            <w:rFonts w:ascii="Cambria Math" w:hAnsi="Cambria Math"/>
          </w:rPr>
          <m:t>(t,0)</m:t>
        </m:r>
      </m:oMath>
      <w:r w:rsidR="005A5A85">
        <w:t xml:space="preserve"> </w:t>
      </w:r>
      <w:r w:rsidR="002F5419">
        <w:t xml:space="preserve">can be written as </w:t>
      </w:r>
    </w:p>
    <w:p w14:paraId="3845882D" w14:textId="77777777" w:rsidR="00645219" w:rsidRDefault="00645219" w:rsidP="002F5419">
      <w:pPr>
        <w:pStyle w:val="BodyText"/>
        <w:rPr>
          <w:rFonts w:cs="Cambria Math"/>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2F5419" w14:paraId="4520412F" w14:textId="77777777" w:rsidTr="002F5419">
        <w:tc>
          <w:tcPr>
            <w:tcW w:w="500" w:type="pct"/>
            <w:shd w:val="clear" w:color="auto" w:fill="auto"/>
            <w:vAlign w:val="center"/>
          </w:tcPr>
          <w:p w14:paraId="1C7E8D1D" w14:textId="77777777" w:rsidR="002F5419" w:rsidRDefault="002F5419" w:rsidP="002F5419">
            <w:pPr>
              <w:pStyle w:val="BodyText"/>
              <w:jc w:val="center"/>
              <w:rPr>
                <w:rFonts w:cs="Cambria Math"/>
              </w:rPr>
            </w:pPr>
          </w:p>
        </w:tc>
        <w:tc>
          <w:tcPr>
            <w:tcW w:w="4000" w:type="pct"/>
            <w:shd w:val="clear" w:color="auto" w:fill="auto"/>
            <w:vAlign w:val="center"/>
          </w:tcPr>
          <w:p w14:paraId="3DF847C9" w14:textId="364E6C70" w:rsidR="002F5419" w:rsidRPr="00A11471" w:rsidRDefault="00645219" w:rsidP="00277F54">
            <w:pPr>
              <w:pStyle w:val="BodyText"/>
              <w:jc w:val="center"/>
              <w:rPr>
                <w:rFonts w:cs="Cambria Math"/>
              </w:rPr>
            </w:pPr>
            <m:oMathPara>
              <m:oMath>
                <m:r>
                  <m:rPr>
                    <m:sty m:val="bi"/>
                  </m:rPr>
                  <w:rPr>
                    <w:rFonts w:ascii="Cambria Math" w:hAnsi="Cambria Math" w:cs="Cambria Math"/>
                  </w:rPr>
                  <m:t>U</m:t>
                </m:r>
                <m:d>
                  <m:dPr>
                    <m:ctrlPr>
                      <w:rPr>
                        <w:rFonts w:ascii="Cambria Math" w:hAnsi="Cambria Math" w:cs="Cambria Math"/>
                        <w:i/>
                      </w:rPr>
                    </m:ctrlPr>
                  </m:dPr>
                  <m:e>
                    <m:r>
                      <w:rPr>
                        <w:rFonts w:ascii="Cambria Math" w:hAnsi="Cambria Math" w:cs="Cambria Math"/>
                      </w:rPr>
                      <m:t>t,0</m:t>
                    </m:r>
                  </m:e>
                </m:d>
                <m:r>
                  <w:rPr>
                    <w:rFonts w:ascii="Cambria Math" w:hAnsi="Cambria Math" w:cs="Cambria Math"/>
                  </w:rPr>
                  <m:t>=</m:t>
                </m:r>
                <m:r>
                  <m:rPr>
                    <m:sty m:val="bi"/>
                  </m:rPr>
                  <w:rPr>
                    <w:rFonts w:ascii="Cambria Math" w:hAnsi="Cambria Math" w:cs="Cambria Math"/>
                  </w:rPr>
                  <m:t>U</m:t>
                </m:r>
                <m:d>
                  <m:dPr>
                    <m:ctrlPr>
                      <w:rPr>
                        <w:rFonts w:ascii="Cambria Math" w:hAnsi="Cambria Math" w:cs="Cambria Math"/>
                        <w:i/>
                      </w:rPr>
                    </m:ctrlPr>
                  </m:dPr>
                  <m:e>
                    <m:r>
                      <w:rPr>
                        <w:rFonts w:ascii="Cambria Math" w:hAnsi="Cambria Math" w:cs="Cambria Math"/>
                      </w:rPr>
                      <m:t xml:space="preserve">t </m:t>
                    </m:r>
                    <m:r>
                      <m:rPr>
                        <m:nor/>
                      </m:rPr>
                      <w:rPr>
                        <w:rFonts w:ascii="Cambria Math" w:hAnsi="Cambria Math" w:cs="Cambria Math"/>
                      </w:rPr>
                      <m:t xml:space="preserve">mod </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0</m:t>
                        </m:r>
                      </m:sub>
                    </m:sSub>
                    <m:r>
                      <w:rPr>
                        <w:rFonts w:ascii="Cambria Math" w:hAnsi="Cambria Math" w:cs="Cambria Math"/>
                      </w:rPr>
                      <m:t>,0</m:t>
                    </m:r>
                  </m:e>
                </m:d>
                <m:sSup>
                  <m:sSupPr>
                    <m:ctrlPr>
                      <w:rPr>
                        <w:rFonts w:ascii="Cambria Math" w:hAnsi="Cambria Math" w:cs="Cambria Math"/>
                        <w:i/>
                      </w:rPr>
                    </m:ctrlPr>
                  </m:sSupPr>
                  <m:e>
                    <m:r>
                      <m:rPr>
                        <m:sty m:val="bi"/>
                      </m:rPr>
                      <w:rPr>
                        <w:rFonts w:ascii="Cambria Math" w:hAnsi="Cambria Math" w:cs="Cambria Math"/>
                      </w:rPr>
                      <m:t>B</m:t>
                    </m:r>
                  </m:e>
                  <m:sup>
                    <m:d>
                      <m:dPr>
                        <m:begChr m:val="⌊"/>
                        <m:endChr m:val="⌋"/>
                        <m:ctrlPr>
                          <w:rPr>
                            <w:rFonts w:ascii="Cambria Math" w:hAnsi="Cambria Math" w:cs="Cambria Math"/>
                            <w:i/>
                          </w:rPr>
                        </m:ctrlPr>
                      </m:dPr>
                      <m:e>
                        <m:r>
                          <w:rPr>
                            <w:rFonts w:ascii="Cambria Math" w:hAnsi="Cambria Math" w:cs="Cambria Math"/>
                          </w:rPr>
                          <m:t>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0</m:t>
                            </m:r>
                          </m:sub>
                        </m:sSub>
                      </m:e>
                    </m:d>
                  </m:sup>
                </m:sSup>
              </m:oMath>
            </m:oMathPara>
          </w:p>
        </w:tc>
        <w:tc>
          <w:tcPr>
            <w:tcW w:w="500" w:type="pct"/>
            <w:shd w:val="clear" w:color="auto" w:fill="auto"/>
            <w:vAlign w:val="center"/>
          </w:tcPr>
          <w:p w14:paraId="78E6B0F9" w14:textId="77777777" w:rsidR="002F5419" w:rsidRDefault="002F5419" w:rsidP="002F5419">
            <w:pPr>
              <w:pStyle w:val="BodyText"/>
              <w:jc w:val="right"/>
              <w:rPr>
                <w:rFonts w:cs="Cambria Math"/>
              </w:rPr>
            </w:pPr>
            <w:r>
              <w:rPr>
                <w:rFonts w:cs="Cambria Math"/>
              </w:rPr>
              <w:t>(</w:t>
            </w:r>
            <w:r>
              <w:rPr>
                <w:rFonts w:cs="Cambria Math"/>
              </w:rPr>
              <w:fldChar w:fldCharType="begin"/>
            </w:r>
            <w:r>
              <w:rPr>
                <w:rFonts w:cs="Cambria Math"/>
              </w:rPr>
              <w:instrText xml:space="preserve"> SEQ EquationNumber \* MERGEFORMAT </w:instrText>
            </w:r>
            <w:r>
              <w:rPr>
                <w:rFonts w:cs="Cambria Math"/>
              </w:rPr>
              <w:fldChar w:fldCharType="separate"/>
            </w:r>
            <w:r w:rsidR="00BA1DC8">
              <w:rPr>
                <w:rFonts w:cs="Cambria Math"/>
                <w:noProof/>
              </w:rPr>
              <w:t>18</w:t>
            </w:r>
            <w:r>
              <w:rPr>
                <w:rFonts w:cs="Cambria Math"/>
              </w:rPr>
              <w:fldChar w:fldCharType="end"/>
            </w:r>
            <w:r>
              <w:rPr>
                <w:rFonts w:cs="Cambria Math"/>
              </w:rPr>
              <w:t>)</w:t>
            </w:r>
          </w:p>
        </w:tc>
      </w:tr>
    </w:tbl>
    <w:p w14:paraId="6B6B4C36" w14:textId="77777777" w:rsidR="005A5A85" w:rsidRDefault="005A5A85" w:rsidP="004D709A">
      <w:pPr>
        <w:pStyle w:val="BodyText"/>
        <w:rPr>
          <w:rFonts w:cs="Cambria Math"/>
        </w:rPr>
      </w:pPr>
    </w:p>
    <w:p w14:paraId="5FD38676" w14:textId="26C4DCF4" w:rsidR="001E420E" w:rsidRPr="007D2EE9" w:rsidRDefault="008C3D0C" w:rsidP="007D2EE9">
      <w:pPr>
        <w:pStyle w:val="BodyText"/>
        <w:rPr>
          <w:rFonts w:cs="Cambria Math"/>
        </w:rPr>
      </w:pPr>
      <w:r>
        <w:rPr>
          <w:rFonts w:cs="Cambria Math"/>
        </w:rPr>
        <w:t xml:space="preserve">Vector </w:t>
      </w:r>
      <m:oMath>
        <m:r>
          <w:rPr>
            <w:rFonts w:ascii="Cambria Math" w:hAnsi="Cambria Math" w:cs="Cambria Math" w:hint="eastAsia"/>
          </w:rPr>
          <m:t>∇</m:t>
        </m:r>
        <m:r>
          <w:rPr>
            <w:rFonts w:ascii="Cambria Math" w:hAnsi="Cambria Math" w:cs="Cambria Math"/>
          </w:rPr>
          <m:t>φ</m:t>
        </m:r>
        <m:d>
          <m:dPr>
            <m:ctrlPr>
              <w:rPr>
                <w:rFonts w:ascii="Cambria Math" w:hAnsi="Cambria Math" w:cs="Cambria Math"/>
                <w:i/>
              </w:rPr>
            </m:ctrlPr>
          </m:dPr>
          <m:e>
            <m:r>
              <w:rPr>
                <w:rFonts w:ascii="Cambria Math" w:hAnsi="Cambria Math" w:cs="Cambria Math"/>
              </w:rPr>
              <m:t>t</m:t>
            </m:r>
          </m:e>
        </m:d>
        <m:r>
          <w:rPr>
            <w:rFonts w:ascii="Cambria Math" w:hAnsi="Cambria Math" w:cs="Cambria Math"/>
          </w:rPr>
          <m:t>=</m:t>
        </m:r>
        <m:r>
          <m:rPr>
            <m:sty m:val="bi"/>
          </m:rPr>
          <w:rPr>
            <w:rFonts w:ascii="Cambria Math" w:hAnsi="Cambria Math" w:cs="Cambria Math"/>
          </w:rPr>
          <m:t>U</m:t>
        </m:r>
        <m:d>
          <m:dPr>
            <m:ctrlPr>
              <w:rPr>
                <w:rFonts w:ascii="Cambria Math" w:hAnsi="Cambria Math" w:cs="Cambria Math"/>
                <w:i/>
              </w:rPr>
            </m:ctrlPr>
          </m:dPr>
          <m:e>
            <m:r>
              <w:rPr>
                <w:rFonts w:ascii="Cambria Math" w:hAnsi="Cambria Math" w:cs="Cambria Math"/>
              </w:rPr>
              <m:t>t,0</m:t>
            </m:r>
          </m:e>
        </m:d>
        <m:r>
          <w:rPr>
            <w:rFonts w:ascii="Cambria Math" w:hAnsi="Cambria Math" w:cs="Cambria Math" w:hint="eastAsia"/>
          </w:rPr>
          <m:t>∇</m:t>
        </m:r>
        <m:r>
          <w:rPr>
            <w:rFonts w:ascii="Cambria Math" w:hAnsi="Cambria Math" w:cs="Cambria Math"/>
          </w:rPr>
          <m:t>φ(0)</m:t>
        </m:r>
      </m:oMath>
      <w:r w:rsidR="005A5A85">
        <w:rPr>
          <w:rFonts w:cs="Cambria Math"/>
        </w:rPr>
        <w:t xml:space="preserve"> is a solution to (</w:t>
      </w:r>
      <w:r w:rsidR="005A5A85">
        <w:rPr>
          <w:rFonts w:cs="Cambria Math"/>
        </w:rPr>
        <w:fldChar w:fldCharType="begin"/>
      </w:r>
      <w:r w:rsidR="005A5A85">
        <w:rPr>
          <w:rFonts w:cs="Cambria Math"/>
        </w:rPr>
        <w:instrText xml:space="preserve"> REF gradphiODE </w:instrText>
      </w:r>
      <w:r w:rsidR="005A5A85">
        <w:rPr>
          <w:rFonts w:cs="Cambria Math"/>
        </w:rPr>
        <w:fldChar w:fldCharType="separate"/>
      </w:r>
      <w:r w:rsidR="00BA1DC8">
        <w:rPr>
          <w:rFonts w:cs="Cambria Math"/>
          <w:noProof/>
        </w:rPr>
        <w:t>17</w:t>
      </w:r>
      <w:r w:rsidR="005A5A85">
        <w:rPr>
          <w:rFonts w:cs="Cambria Math"/>
        </w:rPr>
        <w:fldChar w:fldCharType="end"/>
      </w:r>
      <w:r w:rsidR="005A5A85">
        <w:rPr>
          <w:rFonts w:cs="Cambria Math"/>
        </w:rPr>
        <w:t xml:space="preserve">). </w:t>
      </w:r>
      <m:oMath>
        <m:r>
          <w:rPr>
            <w:rFonts w:ascii="Cambria Math" w:hAnsi="Cambria Math" w:hint="eastAsia"/>
          </w:rPr>
          <m:t>∇</m:t>
        </m:r>
        <m:r>
          <w:rPr>
            <w:rFonts w:ascii="Cambria Math" w:hAnsi="Cambria Math"/>
          </w:rPr>
          <m:t>φ</m:t>
        </m:r>
      </m:oMath>
      <w:r w:rsidR="001E420E">
        <w:t xml:space="preserve"> must be a periodic function of time on </w:t>
      </w:r>
      <m:oMath>
        <m:r>
          <w:rPr>
            <w:rFonts w:ascii="Cambria Math" w:hAnsi="Cambria Math"/>
          </w:rPr>
          <m:t>C</m:t>
        </m:r>
      </m:oMath>
      <w:r w:rsidR="00277F54">
        <w:t xml:space="preserve">. In particular, </w:t>
      </w:r>
    </w:p>
    <w:p w14:paraId="175F98DC" w14:textId="77777777" w:rsidR="001E420E" w:rsidRDefault="001E420E" w:rsidP="001E420E">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1E420E" w14:paraId="2DBBA72C" w14:textId="77777777" w:rsidTr="001E420E">
        <w:tc>
          <w:tcPr>
            <w:tcW w:w="500" w:type="pct"/>
            <w:shd w:val="clear" w:color="auto" w:fill="auto"/>
            <w:vAlign w:val="center"/>
          </w:tcPr>
          <w:p w14:paraId="7A8139DC" w14:textId="77777777" w:rsidR="001E420E" w:rsidRDefault="001E420E" w:rsidP="001E420E">
            <w:pPr>
              <w:pStyle w:val="BodyText"/>
              <w:jc w:val="center"/>
            </w:pPr>
          </w:p>
        </w:tc>
        <w:tc>
          <w:tcPr>
            <w:tcW w:w="4000" w:type="pct"/>
            <w:shd w:val="clear" w:color="auto" w:fill="auto"/>
            <w:vAlign w:val="center"/>
          </w:tcPr>
          <w:p w14:paraId="4A95943F" w14:textId="4FC3299D" w:rsidR="001E420E" w:rsidRPr="00222966" w:rsidRDefault="00222966" w:rsidP="00277F54">
            <w:pPr>
              <w:pStyle w:val="BodyText"/>
              <w:jc w:val="center"/>
            </w:pPr>
            <m:oMathPara>
              <m:oMath>
                <m:r>
                  <w:rPr>
                    <w:rFonts w:ascii="Cambria Math" w:hAnsi="Cambria Math" w:hint="eastAsia"/>
                  </w:rPr>
                  <m:t>∇</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r>
                  <m:rPr>
                    <m:sty m:val="bi"/>
                  </m:rPr>
                  <w:rPr>
                    <w:rFonts w:ascii="Cambria Math" w:hAnsi="Cambria Math"/>
                  </w:rPr>
                  <m:t>B</m:t>
                </m:r>
                <m:r>
                  <w:rPr>
                    <w:rFonts w:ascii="Cambria Math" w:hAnsi="Cambria Math" w:hint="eastAsia"/>
                  </w:rPr>
                  <m:t>∇</m:t>
                </m:r>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m:t>
                </m:r>
                <m:r>
                  <w:rPr>
                    <w:rFonts w:ascii="Cambria Math" w:hAnsi="Cambria Math" w:hint="eastAsia"/>
                  </w:rPr>
                  <m:t>∇</m:t>
                </m:r>
                <m:r>
                  <w:rPr>
                    <w:rFonts w:ascii="Cambria Math" w:hAnsi="Cambria Math"/>
                  </w:rPr>
                  <m:t>φ</m:t>
                </m:r>
                <m:d>
                  <m:dPr>
                    <m:ctrlPr>
                      <w:rPr>
                        <w:rFonts w:ascii="Cambria Math" w:hAnsi="Cambria Math"/>
                        <w:i/>
                      </w:rPr>
                    </m:ctrlPr>
                  </m:dPr>
                  <m:e>
                    <m:r>
                      <w:rPr>
                        <w:rFonts w:ascii="Cambria Math" w:hAnsi="Cambria Math"/>
                      </w:rPr>
                      <m:t>0</m:t>
                    </m:r>
                  </m:e>
                </m:d>
              </m:oMath>
            </m:oMathPara>
          </w:p>
        </w:tc>
        <w:tc>
          <w:tcPr>
            <w:tcW w:w="500" w:type="pct"/>
            <w:shd w:val="clear" w:color="auto" w:fill="auto"/>
            <w:vAlign w:val="center"/>
          </w:tcPr>
          <w:p w14:paraId="6765214E" w14:textId="62F54D97" w:rsidR="001E420E" w:rsidRDefault="001E420E" w:rsidP="001E420E">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19</w:t>
            </w:r>
            <w:r w:rsidR="00BA1DC8">
              <w:rPr>
                <w:noProof/>
              </w:rPr>
              <w:fldChar w:fldCharType="end"/>
            </w:r>
            <w:r>
              <w:t>)</w:t>
            </w:r>
          </w:p>
        </w:tc>
      </w:tr>
    </w:tbl>
    <w:p w14:paraId="16B4D93B" w14:textId="77777777" w:rsidR="001E420E" w:rsidRDefault="001E420E" w:rsidP="001E420E">
      <w:pPr>
        <w:pStyle w:val="BodyText"/>
      </w:pPr>
    </w:p>
    <w:p w14:paraId="52B742DB" w14:textId="3DF753FA" w:rsidR="009C6F44" w:rsidRDefault="00222966" w:rsidP="009C6F44">
      <w:pPr>
        <w:pStyle w:val="BodyTextFirstIndent"/>
      </w:pPr>
      <w:r>
        <w:t xml:space="preserve">That is, </w:t>
      </w:r>
      <m:oMath>
        <m:r>
          <w:rPr>
            <w:rFonts w:ascii="Cambria Math" w:hAnsi="Cambria Math" w:hint="eastAsia"/>
          </w:rPr>
          <m:t>∇</m:t>
        </m:r>
        <m:r>
          <w:rPr>
            <w:rFonts w:ascii="Cambria Math" w:hAnsi="Cambria Math"/>
          </w:rPr>
          <m:t>φ</m:t>
        </m:r>
        <m:d>
          <m:dPr>
            <m:ctrlPr>
              <w:rPr>
                <w:rFonts w:ascii="Cambria Math" w:hAnsi="Cambria Math"/>
                <w:i/>
              </w:rPr>
            </m:ctrlPr>
          </m:dPr>
          <m:e>
            <m:r>
              <w:rPr>
                <w:rFonts w:ascii="Cambria Math" w:hAnsi="Cambria Math"/>
              </w:rPr>
              <m:t>0</m:t>
            </m:r>
          </m:e>
        </m:d>
      </m:oMath>
      <w:r>
        <w:t xml:space="preserve"> must be an eigenvector of </w:t>
      </w:r>
      <w:r w:rsidR="002F5419">
        <w:t xml:space="preserve">the monodromy matrix </w:t>
      </w:r>
      <w:r>
        <w:t>with eigenvalue 1</w:t>
      </w:r>
      <w:r w:rsidR="002F5419">
        <w:t>, i.e., 1 must be a characteristic multiplier</w:t>
      </w:r>
      <w:r>
        <w:t xml:space="preserve">. </w:t>
      </w:r>
      <w:r w:rsidR="00170983">
        <w:t>Indeed, there is a straightforward argument that it is</w:t>
      </w:r>
      <w:r w:rsidR="00033EDC">
        <w:t xml:space="preserve"> </w:t>
      </w:r>
      <w:r w:rsidR="00033EDC">
        <w:fldChar w:fldCharType="begin" w:fldLock="1"/>
      </w:r>
      <w:r w:rsidR="000C4711">
        <w:instrText>ADDIN CSL_CITATION { "citationItems" : [ { "id" : "ITEM-1", "itemData" : { "URL" : "http://www.math.ubc.ca/~ward/teaching/m605/every2_floquet1.pdf", "accessed" : { "date-parts" : [ [ "2016", "11", "13" ] ] }, "author" : [ { "dropping-particle" : "", "family" : "Ward", "given" : "Michael Jeffrey", "non-dropping-particle" : "", "parse-names" : false, "suffix" : "" } ], "id" : "ITEM-1", "issued" : { "date-parts" : [ [ "0" ] ] }, "title" : "Basic Floquet Theory (http://www.math.ubc.ca/~ward/teaching/m605/every2_floquet1.pdf)", "type" : "webpage" }, "uris" : [ "http://www.mendeley.com/documents/?uuid=65a36c91-c739-3f8c-9c8f-5ebc47e69c73" ] } ], "mendeley" : { "formattedCitation" : "(Ward)", "plainTextFormattedCitation" : "(Ward)", "previouslyFormattedCitation" : "(Ward)" }, "properties" : { "noteIndex" : 0 }, "schema" : "https://github.com/citation-style-language/schema/raw/master/csl-citation.json" }</w:instrText>
      </w:r>
      <w:r w:rsidR="00033EDC">
        <w:fldChar w:fldCharType="separate"/>
      </w:r>
      <w:r w:rsidR="00CC097C" w:rsidRPr="00CC097C">
        <w:rPr>
          <w:noProof/>
        </w:rPr>
        <w:t>(Ward)</w:t>
      </w:r>
      <w:r w:rsidR="00033EDC">
        <w:fldChar w:fldCharType="end"/>
      </w:r>
      <w:r w:rsidR="00DA6DCB">
        <w:t xml:space="preserve">. </w:t>
      </w:r>
    </w:p>
    <w:p w14:paraId="71E9D1EC" w14:textId="77777777" w:rsidR="00024628" w:rsidRDefault="00024628" w:rsidP="00024628">
      <w:pPr>
        <w:pStyle w:val="Heading2"/>
      </w:pPr>
      <w:r>
        <w:t>Phase response curves</w:t>
      </w:r>
    </w:p>
    <w:p w14:paraId="7361F72B" w14:textId="1594D6A5" w:rsidR="009C6F44" w:rsidRDefault="00170983" w:rsidP="009C6F44">
      <w:pPr>
        <w:pStyle w:val="BodyTextFirstIndent"/>
      </w:pPr>
      <w:r>
        <w:t>L</w:t>
      </w:r>
      <w:r w:rsidR="00D013A5">
        <w:t>ight does not directly affect</w:t>
      </w:r>
      <w:r>
        <w:t xml:space="preserve"> </w:t>
      </w:r>
      <m:oMath>
        <m:r>
          <m:rPr>
            <m:sty m:val="bi"/>
          </m:rPr>
          <w:rPr>
            <w:rFonts w:ascii="Cambria Math" w:hAnsi="Cambria Math"/>
          </w:rPr>
          <m:t>x</m:t>
        </m:r>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rsidR="00D013A5">
        <w:t>—it affects the parameters of the differential equations (</w:t>
      </w:r>
      <w:r w:rsidR="00BA1DC8">
        <w:fldChar w:fldCharType="begin"/>
      </w:r>
      <w:r w:rsidR="00BA1DC8">
        <w:instrText xml:space="preserve"> REF Pfeuty_system </w:instrText>
      </w:r>
      <w:r w:rsidR="00BA1DC8">
        <w:fldChar w:fldCharType="separate"/>
      </w:r>
      <w:r w:rsidR="00BA1DC8">
        <w:rPr>
          <w:noProof/>
        </w:rPr>
        <w:t>9</w:t>
      </w:r>
      <w:r w:rsidR="00BA1DC8">
        <w:rPr>
          <w:noProof/>
        </w:rPr>
        <w:fldChar w:fldCharType="end"/>
      </w:r>
      <w:r w:rsidR="00D013A5">
        <w:t>).</w:t>
      </w:r>
      <w:r w:rsidR="00F028E0">
        <w:t xml:space="preserve"> We now suppose that the parameter vector </w:t>
      </w:r>
      <m:oMath>
        <m:r>
          <m:rPr>
            <m:sty m:val="bi"/>
          </m:rPr>
          <w:rPr>
            <w:rFonts w:ascii="Cambria Math" w:hAnsi="Cambria Math"/>
          </w:rPr>
          <m:t>p</m:t>
        </m:r>
      </m:oMath>
      <w:r w:rsidR="00F028E0">
        <w:t xml:space="preserve"> varies with time,</w:t>
      </w:r>
    </w:p>
    <w:p w14:paraId="39F7F3FD" w14:textId="77777777" w:rsidR="00F028E0" w:rsidRDefault="00F028E0" w:rsidP="00F028E0">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F028E0" w14:paraId="06D40043" w14:textId="77777777" w:rsidTr="00F028E0">
        <w:tc>
          <w:tcPr>
            <w:tcW w:w="500" w:type="pct"/>
            <w:shd w:val="clear" w:color="auto" w:fill="auto"/>
            <w:vAlign w:val="center"/>
          </w:tcPr>
          <w:p w14:paraId="42D505B4" w14:textId="77777777" w:rsidR="00F028E0" w:rsidRDefault="00F028E0" w:rsidP="00F028E0">
            <w:pPr>
              <w:pStyle w:val="BodyText"/>
              <w:jc w:val="center"/>
            </w:pPr>
          </w:p>
        </w:tc>
        <w:tc>
          <w:tcPr>
            <w:tcW w:w="4000" w:type="pct"/>
            <w:shd w:val="clear" w:color="auto" w:fill="auto"/>
            <w:vAlign w:val="center"/>
          </w:tcPr>
          <w:p w14:paraId="01489D57" w14:textId="6EC9825C" w:rsidR="00F028E0" w:rsidRPr="00F028E0" w:rsidRDefault="00F028E0" w:rsidP="00F028E0">
            <w:pPr>
              <w:pStyle w:val="BodyText"/>
              <w:jc w:val="center"/>
              <w:rPr>
                <w:b/>
              </w:rPr>
            </w:pPr>
            <m:oMathPara>
              <m:oMath>
                <m:r>
                  <m:rPr>
                    <m:sty m:val="bi"/>
                  </m:rPr>
                  <w:rPr>
                    <w:rFonts w:ascii="Cambria Math" w:hAnsi="Cambria Math"/>
                  </w:rPr>
                  <m:t>p</m:t>
                </m:r>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w:rPr>
                    <w:rFonts w:ascii="Cambria Math" w:hAnsi="Cambria Math"/>
                  </w:rPr>
                  <m:t>+ϵL</m:t>
                </m:r>
                <m:d>
                  <m:dPr>
                    <m:ctrlPr>
                      <w:rPr>
                        <w:rFonts w:ascii="Cambria Math" w:hAnsi="Cambria Math"/>
                        <w:i/>
                      </w:rPr>
                    </m:ctrlPr>
                  </m:dPr>
                  <m:e>
                    <m:r>
                      <w:rPr>
                        <w:rFonts w:ascii="Cambria Math" w:hAnsi="Cambria Math"/>
                      </w:rPr>
                      <m:t>t</m:t>
                    </m:r>
                  </m:e>
                </m:d>
                <m:r>
                  <m:rPr>
                    <m:sty m:val="bi"/>
                  </m:rPr>
                  <w:rPr>
                    <w:rFonts w:ascii="Cambria Math" w:hAnsi="Cambria Math"/>
                  </w:rPr>
                  <m:t>dp</m:t>
                </m:r>
              </m:oMath>
            </m:oMathPara>
          </w:p>
        </w:tc>
        <w:tc>
          <w:tcPr>
            <w:tcW w:w="500" w:type="pct"/>
            <w:shd w:val="clear" w:color="auto" w:fill="auto"/>
            <w:vAlign w:val="center"/>
          </w:tcPr>
          <w:p w14:paraId="59C8C901" w14:textId="488A3CD1" w:rsidR="00F028E0" w:rsidRDefault="00F028E0" w:rsidP="00F028E0">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20</w:t>
            </w:r>
            <w:r w:rsidR="00BA1DC8">
              <w:rPr>
                <w:noProof/>
              </w:rPr>
              <w:fldChar w:fldCharType="end"/>
            </w:r>
            <w:r>
              <w:t>)</w:t>
            </w:r>
          </w:p>
        </w:tc>
      </w:tr>
    </w:tbl>
    <w:p w14:paraId="653C7270" w14:textId="77777777" w:rsidR="00F028E0" w:rsidRDefault="00F028E0" w:rsidP="00F028E0">
      <w:pPr>
        <w:pStyle w:val="BodyText"/>
      </w:pPr>
    </w:p>
    <w:p w14:paraId="439B002D" w14:textId="097D1E3A" w:rsidR="00F028E0" w:rsidRDefault="005C3BD9" w:rsidP="00170983">
      <w:pPr>
        <w:pStyle w:val="BodyText"/>
      </w:pPr>
      <w:r w:rsidRPr="005C3BD9">
        <w:t xml:space="preserve">Effect vector </w:t>
      </w:r>
      <m:oMath>
        <m:r>
          <m:rPr>
            <m:sty m:val="bi"/>
          </m:rPr>
          <w:rPr>
            <w:rFonts w:ascii="Cambria Math" w:hAnsi="Cambria Math"/>
          </w:rPr>
          <m:t>dp</m:t>
        </m:r>
      </m:oMath>
      <w:r w:rsidR="008E176A">
        <w:t xml:space="preserve"> is of </w:t>
      </w:r>
      <w:r w:rsidR="00277F54">
        <w:t>order of magnitude 1</w:t>
      </w:r>
      <w:r w:rsidR="008E176A">
        <w:t xml:space="preserve"> giving the direction of the parameter changes induced by light. </w:t>
      </w:r>
      <w:r>
        <w:t xml:space="preserve">Light function </w:t>
      </w:r>
      <m:oMath>
        <m:r>
          <w:rPr>
            <w:rFonts w:ascii="Cambria Math" w:hAnsi="Cambria Math"/>
          </w:rPr>
          <m:t>L(t)</m:t>
        </m:r>
      </m:oMath>
      <w:r w:rsidR="00A70D0E">
        <w:t xml:space="preserve"> is normalized so as to be </w:t>
      </w:r>
      <w:r w:rsidR="00277F54">
        <w:t xml:space="preserve">order of magnitude 1 </w:t>
      </w:r>
      <w:r w:rsidR="00A70D0E">
        <w:t>and</w:t>
      </w:r>
      <w:r w:rsidR="008E176A">
        <w:t xml:space="preserve"> specifies how light varies over the course of a day—e.g. 12 h on, 12 h off. </w:t>
      </w:r>
      <w:r>
        <w:t xml:space="preserve">It </w:t>
      </w:r>
      <w:r w:rsidR="008E176A">
        <w:t>is periodic</w:t>
      </w:r>
      <w:r w:rsidR="004C78EF">
        <w:t xml:space="preserve"> with period </w:t>
      </w:r>
      <m:oMath>
        <m:r>
          <w:rPr>
            <w:rFonts w:ascii="Cambria Math" w:hAnsi="Cambria Math"/>
          </w:rPr>
          <m:t>T</m:t>
        </m:r>
      </m:oMath>
      <w:r w:rsidR="00BE0465">
        <w:t>.</w:t>
      </w:r>
      <w:r w:rsidR="004C78EF">
        <w:t xml:space="preserve"> </w:t>
      </w:r>
      <w:r w:rsidR="003A7D3D">
        <w:t>We scale the phase defined by (</w:t>
      </w:r>
      <w:r w:rsidR="00BA1DC8">
        <w:fldChar w:fldCharType="begin"/>
      </w:r>
      <w:r w:rsidR="00BA1DC8">
        <w:instrText xml:space="preserve"> REF phidef </w:instrText>
      </w:r>
      <w:r w:rsidR="00BA1DC8">
        <w:fldChar w:fldCharType="separate"/>
      </w:r>
      <w:r w:rsidR="00BA1DC8">
        <w:rPr>
          <w:noProof/>
        </w:rPr>
        <w:t>11</w:t>
      </w:r>
      <w:r w:rsidR="00BA1DC8">
        <w:rPr>
          <w:noProof/>
        </w:rPr>
        <w:fldChar w:fldCharType="end"/>
      </w:r>
      <w:r w:rsidR="003A7D3D">
        <w:t xml:space="preserve">) so that, instead of running from 0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3A7D3D">
        <w:t xml:space="preserve">, it runs from 0 to </w:t>
      </w:r>
      <m:oMath>
        <m:r>
          <w:rPr>
            <w:rFonts w:ascii="Cambria Math" w:hAnsi="Cambria Math"/>
          </w:rPr>
          <m:t>T</m:t>
        </m:r>
      </m:oMath>
      <w:r w:rsidR="003A7D3D">
        <w:t xml:space="preserve">. Now, let </w:t>
      </w:r>
      <m:oMath>
        <m:sSub>
          <m:sSubPr>
            <m:ctrlPr>
              <w:rPr>
                <w:rFonts w:ascii="Cambria Math" w:hAnsi="Cambria Math"/>
                <w:i/>
              </w:rPr>
            </m:ctrlPr>
          </m:sSubPr>
          <m:e>
            <m:r>
              <w:rPr>
                <w:rFonts w:ascii="Cambria Math" w:hAnsi="Cambria Math"/>
              </w:rPr>
              <m:t>φ</m:t>
            </m:r>
          </m:e>
          <m:sub>
            <m:r>
              <w:rPr>
                <w:rFonts w:ascii="Cambria Math" w:hAnsi="Cambria Math"/>
              </w:rPr>
              <m:t>n</m:t>
            </m:r>
          </m:sub>
        </m:sSub>
      </m:oMath>
      <w:r w:rsidR="003A7D3D">
        <w:t xml:space="preserve"> be the phase at dawn on day </w:t>
      </w:r>
      <m:oMath>
        <m:r>
          <w:rPr>
            <w:rFonts w:ascii="Cambria Math" w:hAnsi="Cambria Math"/>
          </w:rPr>
          <m:t>n</m:t>
        </m:r>
      </m:oMath>
      <w:r w:rsidR="003A7D3D">
        <w:t>. Then, n constant darkness,</w:t>
      </w:r>
    </w:p>
    <w:p w14:paraId="1F4F2FF8" w14:textId="77777777" w:rsidR="00CA5D02" w:rsidRDefault="00CA5D02" w:rsidP="00CA5D02">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CA5D02" w14:paraId="1768E961" w14:textId="77777777" w:rsidTr="00CA5D02">
        <w:tc>
          <w:tcPr>
            <w:tcW w:w="500" w:type="pct"/>
            <w:shd w:val="clear" w:color="auto" w:fill="auto"/>
            <w:vAlign w:val="center"/>
          </w:tcPr>
          <w:p w14:paraId="3F3ABA11" w14:textId="77777777" w:rsidR="00CA5D02" w:rsidRDefault="00CA5D02" w:rsidP="00CA5D02">
            <w:pPr>
              <w:pStyle w:val="BodyText"/>
              <w:jc w:val="center"/>
            </w:pPr>
          </w:p>
        </w:tc>
        <w:tc>
          <w:tcPr>
            <w:tcW w:w="4000" w:type="pct"/>
            <w:shd w:val="clear" w:color="auto" w:fill="auto"/>
            <w:vAlign w:val="center"/>
          </w:tcPr>
          <w:p w14:paraId="4B00FDEF" w14:textId="6DCC7160" w:rsidR="00CA5D02" w:rsidRDefault="00BA1DC8" w:rsidP="00CA5D02">
            <w:pPr>
              <w:pStyle w:val="BodyText"/>
              <w:jc w:val="center"/>
            </w:pPr>
            <m:oMathPara>
              <m:oMath>
                <m:sSub>
                  <m:sSubPr>
                    <m:ctrlPr>
                      <w:rPr>
                        <w:rFonts w:ascii="Cambria Math" w:hAnsi="Cambria Math"/>
                        <w:i/>
                      </w:rPr>
                    </m:ctrlPr>
                  </m:sSubPr>
                  <m:e>
                    <m:r>
                      <w:rPr>
                        <w:rFonts w:ascii="Cambria Math" w:hAnsi="Cambria Math"/>
                      </w:rPr>
                      <m:t>φ</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-γ</m:t>
                </m:r>
              </m:oMath>
            </m:oMathPara>
          </w:p>
        </w:tc>
        <w:tc>
          <w:tcPr>
            <w:tcW w:w="500" w:type="pct"/>
            <w:shd w:val="clear" w:color="auto" w:fill="auto"/>
            <w:vAlign w:val="center"/>
          </w:tcPr>
          <w:p w14:paraId="001A98EA" w14:textId="7CC84DE4" w:rsidR="00CA5D02" w:rsidRDefault="00CA5D02" w:rsidP="00CA5D02">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21</w:t>
            </w:r>
            <w:r w:rsidR="00BA1DC8">
              <w:rPr>
                <w:noProof/>
              </w:rPr>
              <w:fldChar w:fldCharType="end"/>
            </w:r>
            <w:r>
              <w:t>)</w:t>
            </w:r>
          </w:p>
        </w:tc>
      </w:tr>
    </w:tbl>
    <w:p w14:paraId="00C16DA3" w14:textId="77777777" w:rsidR="00CA5D02" w:rsidRDefault="00CA5D02" w:rsidP="00CA5D02">
      <w:pPr>
        <w:pStyle w:val="BodyText"/>
      </w:pPr>
    </w:p>
    <w:p w14:paraId="240B083E" w14:textId="6473885F" w:rsidR="00CA5D02" w:rsidRDefault="003A7D3D" w:rsidP="00CA5D02">
      <w:pPr>
        <w:pStyle w:val="BodyText"/>
      </w:pPr>
      <m:oMath>
        <m:r>
          <w:rPr>
            <w:rFonts w:ascii="Cambria Math" w:hAnsi="Cambria Math"/>
          </w:rPr>
          <m:t>γ</m:t>
        </m:r>
      </m:oMath>
      <w:r>
        <w:t xml:space="preserve"> is a measure of the difference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r>
          <w:rPr>
            <w:rFonts w:ascii="Cambria Math" w:hAnsi="Cambria Math"/>
          </w:rPr>
          <m:t>T</m:t>
        </m:r>
      </m:oMath>
      <w:r>
        <w:t xml:space="preserve">. </w:t>
      </w:r>
      <w:r w:rsidR="00CA5D02">
        <w:t xml:space="preserve">For instance, with </w:t>
      </w:r>
      <m:oMath>
        <m:r>
          <w:rPr>
            <w:rFonts w:ascii="Cambria Math" w:hAnsi="Cambria Math"/>
          </w:rPr>
          <m:t>T=24,</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=25</m:t>
        </m:r>
      </m:oMath>
      <w:r w:rsidR="00CA5D02">
        <w:t xml:space="preserve">, </w:t>
      </w:r>
      <m:oMath>
        <m:r>
          <w:rPr>
            <w:rFonts w:ascii="Cambria Math" w:hAnsi="Cambria Math"/>
          </w:rPr>
          <m:t>γ=0.96</m:t>
        </m:r>
      </m:oMath>
      <w:r w:rsidR="00CA5D02">
        <w:t xml:space="preserve">—the clock loses a little less than an hour a day in the darkness. Now, what happens if we turn on the lights, i.e. allow </w:t>
      </w:r>
      <m:oMath>
        <m:r>
          <w:rPr>
            <w:rFonts w:ascii="Cambria Math" w:hAnsi="Cambria Math"/>
          </w:rPr>
          <m:t>ϵ</m:t>
        </m:r>
        <m:r>
          <w:rPr>
            <w:rFonts w:ascii="Cambria Math" w:hAnsi="Cambria Math" w:hint="eastAsia"/>
          </w:rPr>
          <m:t>≠</m:t>
        </m:r>
        <m:r>
          <w:rPr>
            <w:rFonts w:ascii="Cambria Math" w:hAnsi="Cambria Math"/>
          </w:rPr>
          <m:t>0</m:t>
        </m:r>
      </m:oMath>
      <w:r w:rsidR="00CA5D02">
        <w:t xml:space="preserve">? The dawn-to-dawn effect on phase </w:t>
      </w:r>
      <w:r w:rsidR="0034359F">
        <w:t xml:space="preserve">depends on the phase of the clock at dawn. It </w:t>
      </w:r>
      <w:r w:rsidR="00CA5D02">
        <w:t xml:space="preserve">is given by the phase response curve (PRC), </w:t>
      </w:r>
      <m:oMath>
        <m:r>
          <w:rPr>
            <w:rFonts w:ascii="Cambria Math" w:hAnsi="Cambria Math"/>
          </w:rPr>
          <m:t>V(φ)</m:t>
        </m:r>
      </m:oMath>
      <w:r w:rsidR="00CA5D02">
        <w:t xml:space="preserve">, defined by </w:t>
      </w:r>
    </w:p>
    <w:p w14:paraId="23E6319F" w14:textId="77777777" w:rsidR="00CA5D02" w:rsidRDefault="00CA5D02" w:rsidP="00CA5D02">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CA5D02" w14:paraId="7B811242" w14:textId="77777777" w:rsidTr="00CA5D02">
        <w:tc>
          <w:tcPr>
            <w:tcW w:w="500" w:type="pct"/>
            <w:shd w:val="clear" w:color="auto" w:fill="auto"/>
            <w:vAlign w:val="center"/>
          </w:tcPr>
          <w:p w14:paraId="013764FB" w14:textId="77777777" w:rsidR="00CA5D02" w:rsidRDefault="00CA5D02" w:rsidP="00CA5D02">
            <w:pPr>
              <w:pStyle w:val="BodyText"/>
              <w:jc w:val="center"/>
            </w:pPr>
          </w:p>
        </w:tc>
        <w:tc>
          <w:tcPr>
            <w:tcW w:w="4000" w:type="pct"/>
            <w:shd w:val="clear" w:color="auto" w:fill="auto"/>
            <w:vAlign w:val="center"/>
          </w:tcPr>
          <w:p w14:paraId="4529A063" w14:textId="0969B2BA" w:rsidR="00CA5D02" w:rsidRDefault="00BA1DC8" w:rsidP="00CA5D02">
            <w:pPr>
              <w:pStyle w:val="BodyText"/>
              <w:jc w:val="center"/>
            </w:pPr>
            <m:oMathPara>
              <m:oMath>
                <m:sSub>
                  <m:sSubPr>
                    <m:ctrlPr>
                      <w:rPr>
                        <w:rFonts w:ascii="Cambria Math" w:hAnsi="Cambria Math"/>
                        <w:i/>
                      </w:rPr>
                    </m:ctrlPr>
                  </m:sSubPr>
                  <m:e>
                    <m:r>
                      <w:rPr>
                        <w:rFonts w:ascii="Cambria Math" w:hAnsi="Cambria Math"/>
                      </w:rPr>
                      <m:t>φ</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-γ+V(</m:t>
                </m:r>
                <m:sSub>
                  <m:sSubPr>
                    <m:ctrlPr>
                      <w:rPr>
                        <w:rFonts w:ascii="Cambria Math" w:hAnsi="Cambria Math"/>
                        <w:i/>
                      </w:rPr>
                    </m:ctrlPr>
                  </m:sSubPr>
                  <m:e>
                    <m:r>
                      <w:rPr>
                        <w:rFonts w:ascii="Cambria Math" w:hAnsi="Cambria Math"/>
                      </w:rPr>
                      <m:t>φ</m:t>
                    </m:r>
                  </m:e>
                  <m:sub>
                    <m:r>
                      <w:rPr>
                        <w:rFonts w:ascii="Cambria Math" w:hAnsi="Cambria Math"/>
                      </w:rPr>
                      <m:t>n</m:t>
                    </m:r>
                  </m:sub>
                </m:sSub>
                <m:r>
                  <w:rPr>
                    <w:rFonts w:ascii="Cambria Math" w:hAnsi="Cambria Math"/>
                  </w:rPr>
                  <m:t>)</m:t>
                </m:r>
              </m:oMath>
            </m:oMathPara>
          </w:p>
        </w:tc>
        <w:tc>
          <w:tcPr>
            <w:tcW w:w="500" w:type="pct"/>
            <w:shd w:val="clear" w:color="auto" w:fill="auto"/>
            <w:vAlign w:val="center"/>
          </w:tcPr>
          <w:p w14:paraId="68FAE070" w14:textId="68A297DD" w:rsidR="00CA5D02" w:rsidRDefault="00CA5D02" w:rsidP="00CA5D02">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22</w:t>
            </w:r>
            <w:r w:rsidR="00BA1DC8">
              <w:rPr>
                <w:noProof/>
              </w:rPr>
              <w:fldChar w:fldCharType="end"/>
            </w:r>
            <w:r>
              <w:t>)</w:t>
            </w:r>
          </w:p>
        </w:tc>
      </w:tr>
    </w:tbl>
    <w:p w14:paraId="1947E08B" w14:textId="77777777" w:rsidR="00CA5D02" w:rsidRDefault="00CA5D02" w:rsidP="00CA5D02">
      <w:pPr>
        <w:pStyle w:val="BodyText"/>
      </w:pPr>
    </w:p>
    <w:p w14:paraId="7205AE4D" w14:textId="69FD88C3" w:rsidR="00A70D0E" w:rsidRDefault="005C3BD9" w:rsidP="00CA5D02">
      <w:pPr>
        <w:pStyle w:val="BodyText"/>
      </w:pPr>
      <w:r>
        <w:t xml:space="preserve">PRC </w:t>
      </w:r>
      <m:oMath>
        <m:r>
          <w:rPr>
            <w:rFonts w:ascii="Cambria Math" w:hAnsi="Cambria Math"/>
          </w:rPr>
          <m:t>V(φ)</m:t>
        </m:r>
      </m:oMath>
      <w:r w:rsidR="00A70D0E">
        <w:t xml:space="preserve"> intrinsically depends on </w:t>
      </w:r>
      <m:oMath>
        <m:r>
          <w:rPr>
            <w:rFonts w:ascii="Cambria Math" w:hAnsi="Cambria Math"/>
          </w:rPr>
          <m:t>ϵ</m:t>
        </m:r>
      </m:oMath>
      <w:r w:rsidR="00A70D0E">
        <w:t xml:space="preserve">, </w:t>
      </w:r>
      <m:oMath>
        <m:r>
          <w:rPr>
            <w:rFonts w:ascii="Cambria Math" w:hAnsi="Cambria Math"/>
          </w:rPr>
          <m:t>L(t)</m:t>
        </m:r>
      </m:oMath>
      <w:r w:rsidR="00A70D0E">
        <w:t xml:space="preserve">, and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oMath>
      <w:r w:rsidR="00A70D0E">
        <w:t xml:space="preserve"> and </w:t>
      </w:r>
      <m:oMath>
        <m:r>
          <m:rPr>
            <m:sty m:val="bi"/>
          </m:rPr>
          <w:rPr>
            <w:rFonts w:ascii="Cambria Math" w:hAnsi="Cambria Math"/>
          </w:rPr>
          <m:t>dp</m:t>
        </m:r>
      </m:oMath>
      <w:r w:rsidR="00A70D0E">
        <w:t xml:space="preserve">. This difference equation has a fixed point </w:t>
      </w:r>
      <m:oMath>
        <m:sSup>
          <m:sSupPr>
            <m:ctrlPr>
              <w:rPr>
                <w:rFonts w:ascii="Cambria Math" w:hAnsi="Cambria Math"/>
                <w:i/>
              </w:rPr>
            </m:ctrlPr>
          </m:sSupPr>
          <m:e>
            <m:r>
              <w:rPr>
                <w:rFonts w:ascii="Cambria Math" w:hAnsi="Cambria Math"/>
              </w:rPr>
              <m:t>φ</m:t>
            </m:r>
          </m:e>
          <m:sup>
            <m:r>
              <w:rPr>
                <w:rFonts w:ascii="Cambria Math" w:hAnsi="Cambria Math"/>
              </w:rPr>
              <m:t>*</m:t>
            </m:r>
          </m:sup>
        </m:sSup>
      </m:oMath>
      <w:r w:rsidR="00A70D0E">
        <w:t xml:space="preserve"> if </w:t>
      </w:r>
      <m:oMath>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φ</m:t>
                </m:r>
              </m:e>
              <m:sup>
                <m:r>
                  <w:rPr>
                    <w:rFonts w:ascii="Cambria Math" w:hAnsi="Cambria Math"/>
                  </w:rPr>
                  <m:t>*</m:t>
                </m:r>
              </m:sup>
            </m:sSup>
          </m:e>
        </m:d>
        <m:r>
          <w:rPr>
            <w:rFonts w:ascii="Cambria Math" w:hAnsi="Cambria Math"/>
          </w:rPr>
          <m:t>=γ</m:t>
        </m:r>
      </m:oMath>
      <w:r w:rsidR="00A70D0E">
        <w:t xml:space="preserve">. This fixed point is stable if </w:t>
      </w:r>
      <m:oMath>
        <m:r>
          <w:rPr>
            <w:rFonts w:ascii="Cambria Math" w:hAnsi="Cambria Math"/>
          </w:rPr>
          <m:t>-2&lt;</m:t>
        </m:r>
        <m:f>
          <m:fPr>
            <m:ctrlPr>
              <w:rPr>
                <w:rFonts w:ascii="Cambria Math" w:hAnsi="Cambria Math"/>
                <w:i/>
              </w:rPr>
            </m:ctrlPr>
          </m:fPr>
          <m:num>
            <m:r>
              <w:rPr>
                <w:rFonts w:ascii="Cambria Math" w:hAnsi="Cambria Math"/>
              </w:rPr>
              <m:t>dV</m:t>
            </m:r>
            <m:d>
              <m:dPr>
                <m:ctrlPr>
                  <w:rPr>
                    <w:rFonts w:ascii="Cambria Math" w:hAnsi="Cambria Math"/>
                    <w:i/>
                  </w:rPr>
                </m:ctrlPr>
              </m:dPr>
              <m:e>
                <m:sSup>
                  <m:sSupPr>
                    <m:ctrlPr>
                      <w:rPr>
                        <w:rFonts w:ascii="Cambria Math" w:hAnsi="Cambria Math"/>
                        <w:i/>
                      </w:rPr>
                    </m:ctrlPr>
                  </m:sSupPr>
                  <m:e>
                    <m:r>
                      <w:rPr>
                        <w:rFonts w:ascii="Cambria Math" w:hAnsi="Cambria Math"/>
                      </w:rPr>
                      <m:t>φ</m:t>
                    </m:r>
                  </m:e>
                  <m:sup>
                    <m:r>
                      <w:rPr>
                        <w:rFonts w:ascii="Cambria Math" w:hAnsi="Cambria Math"/>
                      </w:rPr>
                      <m:t>*</m:t>
                    </m:r>
                  </m:sup>
                </m:sSup>
              </m:e>
            </m:d>
          </m:num>
          <m:den>
            <m:r>
              <w:rPr>
                <w:rFonts w:ascii="Cambria Math" w:hAnsi="Cambria Math"/>
              </w:rPr>
              <m:t>dφ</m:t>
            </m:r>
          </m:den>
        </m:f>
        <m:r>
          <w:rPr>
            <w:rFonts w:ascii="Cambria Math" w:hAnsi="Cambria Math"/>
          </w:rPr>
          <m:t>&lt;0</m:t>
        </m:r>
      </m:oMath>
      <w:r w:rsidR="00A70D0E">
        <w:t xml:space="preserve">. </w:t>
      </w:r>
      <w:r w:rsidR="00692561">
        <w:t xml:space="preserve">Because of its importance to stability, </w:t>
      </w:r>
      <w:proofErr w:type="spellStart"/>
      <w:r w:rsidR="00692561">
        <w:t>Pfeuty</w:t>
      </w:r>
      <w:proofErr w:type="spellEnd"/>
      <w:r w:rsidR="00692561">
        <w:t xml:space="preserve"> et al </w:t>
      </w:r>
      <w:r w:rsidR="00692561">
        <w:fldChar w:fldCharType="begin" w:fldLock="1"/>
      </w:r>
      <w:r w:rsidR="00692561">
        <w:instrText>ADDIN CSL_CITATION { "citationItems" : [ { "id" : "ITEM-1", "itemData" : { "DOI" : "10.1016/j.bpj.2011.04.043", "abstract" : "The circadian clocks keeping time in many living organisms rely on self-sustained biochemical oscillations en-trained by external cues, such as light, to the 24-h cycle induced by Earth's rotation. However, environmental cues are unreliable due to the variability of habitats, weather conditions, or cue-sensing mechanisms among individuals. A tempting hypothesis is that circadian clocks have evolved so as to be robust to fluctuations in the signal that entrains them. To support this hypothesis, we analyze the synchronization behavior of weakly and periodically forced oscillators in terms of their phase response curve (PRC), which measures phase changes induced by a perturbation applied at different times of the cycle. We establish a general relationship between the robustness of key entrainment properties, such as stability and oscillator phase, on the one hand, and the shape of the PRC as characterized by a specific curvature or the existence of a dead zone, on the other hand. The criteria obtained are applied to computational models of circadian clocks and account for the disparate robustness properties of various forcing schemes. Finally, the analysis of PRCs measured experimentally in several organisms strongly suggests a case of convergent evolution toward an optimal strategy for maintaining a clock that is accurate and robust to environmental fluctuations.", "author" : [ { "dropping-particle" : "", "family" : "Pfeuty", "given" : "Benjamin", "non-dropping-particle" : "", "parse-names" : false, "suffix" : "" }, { "dropping-particle" : "", "family" : "Thommen", "given" : "Quentin", "non-dropping-particle" : "", "parse-names" : false, "suffix" : "" }, { "dropping-particle" : "", "family" : "Lefranc", "given" : "Marc", "non-dropping-particle" : "", "parse-names" : false, "suffix" : "" } ], "id" : "ITEM-1", "issued" : { "date-parts" : [ [ "2011" ] ] }, "title" : "Robust Entrainment of Circadian Oscillators Requires Specific Phase Response Curves", "type" : "article-journal" }, "suppress-author" : 1, "uris" : [ "http://www.mendeley.com/documents/?uuid=fe1b72a7-7f78-38ec-8052-510e1a7cfbf8" ] } ], "mendeley" : { "formattedCitation" : "(2011)", "plainTextFormattedCitation" : "(2011)", "previouslyFormattedCitation" : "(2011)" }, "properties" : { "noteIndex" : 0 }, "schema" : "https://github.com/citation-style-language/schema/raw/master/csl-citation.json" }</w:instrText>
      </w:r>
      <w:r w:rsidR="00692561">
        <w:fldChar w:fldCharType="separate"/>
      </w:r>
      <w:r w:rsidR="00692561" w:rsidRPr="00692561">
        <w:rPr>
          <w:noProof/>
        </w:rPr>
        <w:t>(2011)</w:t>
      </w:r>
      <w:r w:rsidR="00692561">
        <w:fldChar w:fldCharType="end"/>
      </w:r>
      <w:r w:rsidR="00692561">
        <w:t xml:space="preserve"> give </w:t>
      </w:r>
      <m:oMath>
        <m:f>
          <m:fPr>
            <m:ctrlPr>
              <w:rPr>
                <w:rFonts w:ascii="Cambria Math" w:hAnsi="Cambria Math"/>
                <w:i/>
              </w:rPr>
            </m:ctrlPr>
          </m:fPr>
          <m:num>
            <m:r>
              <w:rPr>
                <w:rFonts w:ascii="Cambria Math" w:hAnsi="Cambria Math"/>
              </w:rPr>
              <m:t>dV</m:t>
            </m:r>
            <m:d>
              <m:dPr>
                <m:ctrlPr>
                  <w:rPr>
                    <w:rFonts w:ascii="Cambria Math" w:hAnsi="Cambria Math"/>
                    <w:i/>
                  </w:rPr>
                </m:ctrlPr>
              </m:dPr>
              <m:e>
                <m:sSup>
                  <m:sSupPr>
                    <m:ctrlPr>
                      <w:rPr>
                        <w:rFonts w:ascii="Cambria Math" w:hAnsi="Cambria Math"/>
                        <w:i/>
                      </w:rPr>
                    </m:ctrlPr>
                  </m:sSupPr>
                  <m:e>
                    <m:r>
                      <w:rPr>
                        <w:rFonts w:ascii="Cambria Math" w:hAnsi="Cambria Math"/>
                      </w:rPr>
                      <m:t>φ</m:t>
                    </m:r>
                  </m:e>
                  <m:sup>
                    <m:r>
                      <w:rPr>
                        <w:rFonts w:ascii="Cambria Math" w:hAnsi="Cambria Math"/>
                      </w:rPr>
                      <m:t>*</m:t>
                    </m:r>
                  </m:sup>
                </m:sSup>
              </m:e>
            </m:d>
          </m:num>
          <m:den>
            <m:r>
              <w:rPr>
                <w:rFonts w:ascii="Cambria Math" w:hAnsi="Cambria Math"/>
              </w:rPr>
              <m:t>dφ</m:t>
            </m:r>
          </m:den>
        </m:f>
      </m:oMath>
      <w:r w:rsidR="00692561">
        <w:t xml:space="preserve"> a name: </w:t>
      </w:r>
      <m:oMath>
        <m:r>
          <w:rPr>
            <w:rFonts w:ascii="Cambria Math" w:hAnsi="Cambria Math"/>
          </w:rPr>
          <m:t>χ</m:t>
        </m:r>
      </m:oMath>
      <w:r w:rsidR="00692561">
        <w:t xml:space="preserve">. </w:t>
      </w:r>
      <w:r w:rsidR="00A70D0E">
        <w:t xml:space="preserve">Thus, we expect entrainment if two conditions are met: the PRC attains the value </w:t>
      </w:r>
      <m:oMath>
        <m:r>
          <w:rPr>
            <w:rFonts w:ascii="Cambria Math" w:hAnsi="Cambria Math"/>
          </w:rPr>
          <m:t>γ</m:t>
        </m:r>
      </m:oMath>
      <w:r w:rsidR="00A70D0E">
        <w:t xml:space="preserve"> for some </w:t>
      </w:r>
      <m:oMath>
        <m:r>
          <w:rPr>
            <w:rFonts w:ascii="Cambria Math" w:hAnsi="Cambria Math"/>
          </w:rPr>
          <m:t>φ</m:t>
        </m:r>
      </m:oMath>
      <w:r w:rsidR="00A70D0E">
        <w:t xml:space="preserve">, and </w:t>
      </w:r>
      <m:oMath>
        <m:r>
          <w:rPr>
            <w:rFonts w:ascii="Cambria Math" w:hAnsi="Cambria Math"/>
          </w:rPr>
          <m:t>-2&lt;χ&lt;0</m:t>
        </m:r>
      </m:oMath>
      <w:r w:rsidR="00692561">
        <w:t xml:space="preserve">. </w:t>
      </w:r>
    </w:p>
    <w:p w14:paraId="096C19CD" w14:textId="77777777" w:rsidR="003A7D3D" w:rsidRDefault="003A7D3D" w:rsidP="003A7D3D">
      <w:pPr>
        <w:pStyle w:val="BodyText"/>
      </w:pPr>
    </w:p>
    <w:p w14:paraId="13267E97" w14:textId="77777777" w:rsidR="003A7D3D" w:rsidRDefault="003A7D3D" w:rsidP="003A7D3D">
      <w:pPr>
        <w:pStyle w:val="BodyTextFirstIndent"/>
      </w:pPr>
      <w:r>
        <w:t xml:space="preserve">We have everything we need to calculate the PRC. Phase changes as follows, </w:t>
      </w:r>
    </w:p>
    <w:p w14:paraId="59168A46" w14:textId="77777777" w:rsidR="003A7D3D" w:rsidRDefault="003A7D3D" w:rsidP="003A7D3D">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3A7D3D" w14:paraId="693969CA" w14:textId="77777777" w:rsidTr="003A7D3D">
        <w:tc>
          <w:tcPr>
            <w:tcW w:w="500" w:type="pct"/>
            <w:shd w:val="clear" w:color="auto" w:fill="auto"/>
            <w:vAlign w:val="center"/>
          </w:tcPr>
          <w:p w14:paraId="50C38D59" w14:textId="77777777" w:rsidR="003A7D3D" w:rsidRDefault="003A7D3D" w:rsidP="003A7D3D">
            <w:pPr>
              <w:pStyle w:val="BodyText"/>
              <w:jc w:val="center"/>
            </w:pPr>
          </w:p>
        </w:tc>
        <w:tc>
          <w:tcPr>
            <w:tcW w:w="4000" w:type="pct"/>
            <w:shd w:val="clear" w:color="auto" w:fill="auto"/>
            <w:vAlign w:val="center"/>
          </w:tcPr>
          <w:p w14:paraId="79127B13" w14:textId="77777777" w:rsidR="003A7D3D" w:rsidRPr="00F028E0" w:rsidRDefault="00BA1DC8" w:rsidP="003A7D3D">
            <w:pPr>
              <w:pStyle w:val="BodyText"/>
              <w:jc w:val="center"/>
            </w:pPr>
            <m:oMathPara>
              <m:oMath>
                <m:f>
                  <m:fPr>
                    <m:ctrlPr>
                      <w:rPr>
                        <w:rFonts w:ascii="Cambria Math" w:hAnsi="Cambria Math"/>
                        <w:i/>
                      </w:rPr>
                    </m:ctrlPr>
                  </m:fPr>
                  <m:num>
                    <m:r>
                      <w:rPr>
                        <w:rFonts w:ascii="Cambria Math" w:hAnsi="Cambria Math"/>
                      </w:rPr>
                      <m:t>dφ</m:t>
                    </m:r>
                  </m:num>
                  <m:den>
                    <m:r>
                      <w:rPr>
                        <w:rFonts w:ascii="Cambria Math" w:hAnsi="Cambria Math"/>
                      </w:rPr>
                      <m:t>dt</m:t>
                    </m:r>
                  </m:den>
                </m:f>
                <m:r>
                  <w:rPr>
                    <w:rFonts w:ascii="Cambria Math" w:hAnsi="Cambria Math"/>
                  </w:rPr>
                  <m:t>=1+ϵL</m:t>
                </m:r>
                <m:d>
                  <m:dPr>
                    <m:ctrlPr>
                      <w:rPr>
                        <w:rFonts w:ascii="Cambria Math" w:hAnsi="Cambria Math"/>
                        <w:i/>
                      </w:rPr>
                    </m:ctrlPr>
                  </m:dPr>
                  <m:e>
                    <m:r>
                      <w:rPr>
                        <w:rFonts w:ascii="Cambria Math" w:hAnsi="Cambria Math"/>
                      </w:rPr>
                      <m:t>φ</m:t>
                    </m:r>
                  </m:e>
                </m:d>
                <m:r>
                  <w:rPr>
                    <w:rFonts w:ascii="Cambria Math" w:hAnsi="Cambria Math"/>
                  </w:rPr>
                  <m:t>Z</m:t>
                </m:r>
                <m:d>
                  <m:dPr>
                    <m:ctrlPr>
                      <w:rPr>
                        <w:rFonts w:ascii="Cambria Math" w:hAnsi="Cambria Math"/>
                        <w:i/>
                      </w:rPr>
                    </m:ctrlPr>
                  </m:dPr>
                  <m:e>
                    <m:r>
                      <w:rPr>
                        <w:rFonts w:ascii="Cambria Math" w:hAnsi="Cambria Math"/>
                      </w:rPr>
                      <m:t>φ</m:t>
                    </m:r>
                  </m:e>
                </m:d>
                <m:r>
                  <w:rPr>
                    <w:rFonts w:ascii="Cambria Math" w:hAnsi="Cambria Math"/>
                  </w:rPr>
                  <m:t>+O(</m:t>
                </m:r>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oMath>
            </m:oMathPara>
          </w:p>
          <w:p w14:paraId="55088FBF" w14:textId="77777777" w:rsidR="003A7D3D" w:rsidRPr="00F028E0" w:rsidRDefault="003A7D3D" w:rsidP="003A7D3D">
            <w:pPr>
              <w:pStyle w:val="BodyText"/>
              <w:jc w:val="center"/>
              <w:rPr>
                <w:b/>
              </w:rPr>
            </w:pPr>
            <m:oMathPara>
              <m:oMath>
                <m:r>
                  <w:rPr>
                    <w:rFonts w:ascii="Cambria Math" w:hAnsi="Cambria Math"/>
                  </w:rPr>
                  <m:t>Z</m:t>
                </m:r>
                <m:d>
                  <m:dPr>
                    <m:ctrlPr>
                      <w:rPr>
                        <w:rFonts w:ascii="Cambria Math" w:hAnsi="Cambria Math"/>
                        <w:i/>
                      </w:rPr>
                    </m:ctrlPr>
                  </m:dPr>
                  <m:e>
                    <m:r>
                      <w:rPr>
                        <w:rFonts w:ascii="Cambria Math" w:hAnsi="Cambria Math"/>
                      </w:rPr>
                      <m:t>φ</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m:t>
                        </m:r>
                        <m:r>
                          <w:rPr>
                            <w:rFonts w:ascii="Cambria Math" w:hAnsi="Cambria Math"/>
                          </w:rPr>
                          <m:t>φ</m:t>
                        </m:r>
                        <m:d>
                          <m:dPr>
                            <m:ctrlPr>
                              <w:rPr>
                                <w:rFonts w:ascii="Cambria Math" w:hAnsi="Cambria Math"/>
                                <w:i/>
                              </w:rPr>
                            </m:ctrlPr>
                          </m:dPr>
                          <m:e>
                            <m:r>
                              <w:rPr>
                                <w:rFonts w:ascii="Cambria Math" w:hAnsi="Cambria Math"/>
                              </w:rPr>
                              <m:t>φ</m:t>
                            </m:r>
                          </m:e>
                        </m:d>
                      </m:e>
                    </m:d>
                  </m:e>
                  <m:sup>
                    <m:r>
                      <w:rPr>
                        <w:rFonts w:ascii="Cambria Math" w:hAnsi="Cambria Math"/>
                      </w:rPr>
                      <m:t>T</m:t>
                    </m:r>
                  </m:sup>
                </m:sSup>
                <m:d>
                  <m:dPr>
                    <m:ctrlPr>
                      <w:rPr>
                        <w:rFonts w:ascii="Cambria Math" w:hAnsi="Cambria Math"/>
                        <w:i/>
                      </w:rPr>
                    </m:ctrlPr>
                  </m:dPr>
                  <m:e>
                    <m:f>
                      <m:fPr>
                        <m:ctrlPr>
                          <w:rPr>
                            <w:rFonts w:ascii="Cambria Math" w:hAnsi="Cambria Math"/>
                            <w:i/>
                          </w:rPr>
                        </m:ctrlPr>
                      </m:fPr>
                      <m:num>
                        <m:r>
                          <w:rPr>
                            <w:rFonts w:ascii="Cambria Math" w:hAnsi="Cambria Math"/>
                          </w:rPr>
                          <m:t>∂</m:t>
                        </m:r>
                        <m:r>
                          <m:rPr>
                            <m:sty m:val="bi"/>
                          </m:rPr>
                          <w:rPr>
                            <w:rFonts w:ascii="Cambria Math" w:hAnsi="Cambria Math"/>
                          </w:rPr>
                          <m:t>F</m:t>
                        </m:r>
                        <m:r>
                          <w:rPr>
                            <w:rFonts w:ascii="Cambria Math" w:hAnsi="Cambria Math"/>
                          </w:rPr>
                          <m:t>(</m:t>
                        </m:r>
                        <m:r>
                          <m:rPr>
                            <m:sty m:val="bi"/>
                          </m:rPr>
                          <w:rPr>
                            <w:rFonts w:ascii="Cambria Math" w:hAnsi="Cambria Math"/>
                          </w:rPr>
                          <m:t>x</m:t>
                        </m:r>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0</m:t>
                            </m:r>
                          </m:sub>
                        </m:sSub>
                        <m:r>
                          <w:rPr>
                            <w:rFonts w:ascii="Cambria Math" w:hAnsi="Cambria Math"/>
                          </w:rPr>
                          <m:t>)</m:t>
                        </m:r>
                      </m:num>
                      <m:den>
                        <m:r>
                          <w:rPr>
                            <w:rFonts w:ascii="Cambria Math" w:hAnsi="Cambria Math"/>
                          </w:rPr>
                          <m:t>∂</m:t>
                        </m:r>
                        <m:r>
                          <m:rPr>
                            <m:sty m:val="bi"/>
                          </m:rPr>
                          <w:rPr>
                            <w:rFonts w:ascii="Cambria Math" w:hAnsi="Cambria Math"/>
                          </w:rPr>
                          <m:t>p</m:t>
                        </m:r>
                      </m:den>
                    </m:f>
                  </m:e>
                </m:d>
                <m:r>
                  <m:rPr>
                    <m:sty m:val="bi"/>
                  </m:rPr>
                  <w:rPr>
                    <w:rFonts w:ascii="Cambria Math" w:hAnsi="Cambria Math"/>
                  </w:rPr>
                  <m:t>dp</m:t>
                </m:r>
              </m:oMath>
            </m:oMathPara>
          </w:p>
        </w:tc>
        <w:tc>
          <w:tcPr>
            <w:tcW w:w="500" w:type="pct"/>
            <w:shd w:val="clear" w:color="auto" w:fill="auto"/>
            <w:vAlign w:val="center"/>
          </w:tcPr>
          <w:p w14:paraId="447F785D" w14:textId="77777777" w:rsidR="003A7D3D" w:rsidRDefault="003A7D3D" w:rsidP="003A7D3D">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23</w:t>
            </w:r>
            <w:r w:rsidR="00BA1DC8">
              <w:rPr>
                <w:noProof/>
              </w:rPr>
              <w:fldChar w:fldCharType="end"/>
            </w:r>
            <w:r>
              <w:t>)</w:t>
            </w:r>
          </w:p>
        </w:tc>
      </w:tr>
    </w:tbl>
    <w:p w14:paraId="3A046B9A" w14:textId="77777777" w:rsidR="006E357E" w:rsidRDefault="006E357E" w:rsidP="001C243B">
      <w:pPr>
        <w:pStyle w:val="BodyText"/>
      </w:pPr>
    </w:p>
    <w:p w14:paraId="2FAA78A0" w14:textId="59BBD63E" w:rsidR="001C243B" w:rsidRDefault="008E176A" w:rsidP="001C243B">
      <w:pPr>
        <w:pStyle w:val="BodyText"/>
      </w:pPr>
      <m:oMath>
        <m:r>
          <w:rPr>
            <w:rFonts w:ascii="Cambria Math" w:hAnsi="Cambria Math"/>
          </w:rPr>
          <m:t>Z(φ)</m:t>
        </m:r>
      </m:oMath>
      <w:r>
        <w:t xml:space="preserve"> </w:t>
      </w:r>
      <w:r w:rsidR="0034359F">
        <w:t>(</w:t>
      </w:r>
      <w:r w:rsidR="00BA1DC8">
        <w:fldChar w:fldCharType="begin"/>
      </w:r>
      <w:r w:rsidR="00BA1DC8">
        <w:instrText xml:space="preserve"> REF _Ref341096105 </w:instrText>
      </w:r>
      <w:r w:rsidR="00BA1DC8">
        <w:fldChar w:fldCharType="separate"/>
      </w:r>
      <w:r w:rsidR="00BA1DC8">
        <w:t xml:space="preserve">Figure </w:t>
      </w:r>
      <w:r w:rsidR="00BA1DC8">
        <w:rPr>
          <w:noProof/>
        </w:rPr>
        <w:t>2</w:t>
      </w:r>
      <w:r w:rsidR="00BA1DC8">
        <w:rPr>
          <w:noProof/>
        </w:rPr>
        <w:fldChar w:fldCharType="end"/>
      </w:r>
      <w:r w:rsidR="0034359F">
        <w:t xml:space="preserve">B) </w:t>
      </w:r>
      <w:r>
        <w:t xml:space="preserve">is called the infinitesimal impulse phase response curve (IPRC) and gives the response of phase to an infinitesimal delta-function light stimulus at phase </w:t>
      </w:r>
      <m:oMath>
        <m:r>
          <w:rPr>
            <w:rFonts w:ascii="Cambria Math" w:hAnsi="Cambria Math"/>
          </w:rPr>
          <m:t>φ</m:t>
        </m:r>
      </m:oMath>
      <w:r>
        <w:t xml:space="preserve">. </w:t>
      </w:r>
      <w:r w:rsidR="0034359F">
        <w:t xml:space="preserve">The PRC is calculating by </w:t>
      </w:r>
      <w:r w:rsidR="00BE0465">
        <w:t xml:space="preserve">convolving </w:t>
      </w:r>
      <m:oMath>
        <m:r>
          <w:rPr>
            <w:rFonts w:ascii="Cambria Math" w:hAnsi="Cambria Math"/>
          </w:rPr>
          <m:t>Z(φ)</m:t>
        </m:r>
      </m:oMath>
      <w:r w:rsidR="004F16EF">
        <w:t xml:space="preserve"> </w:t>
      </w:r>
      <w:r w:rsidR="00BE0465">
        <w:t xml:space="preserve">with </w:t>
      </w:r>
      <m:oMath>
        <m:r>
          <w:rPr>
            <w:rFonts w:ascii="Cambria Math" w:hAnsi="Cambria Math"/>
          </w:rPr>
          <m:t>L(t)</m:t>
        </m:r>
      </m:oMath>
    </w:p>
    <w:p w14:paraId="70564B4D" w14:textId="77777777" w:rsidR="0034359F" w:rsidRDefault="0034359F" w:rsidP="001C243B">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34359F" w14:paraId="6AEE961C" w14:textId="77777777" w:rsidTr="0034359F">
        <w:tc>
          <w:tcPr>
            <w:tcW w:w="500" w:type="pct"/>
            <w:shd w:val="clear" w:color="auto" w:fill="auto"/>
            <w:vAlign w:val="center"/>
          </w:tcPr>
          <w:p w14:paraId="6BE54B3B" w14:textId="77777777" w:rsidR="0034359F" w:rsidRDefault="0034359F" w:rsidP="00C41C1E">
            <w:pPr>
              <w:pStyle w:val="BodyText"/>
              <w:keepNext/>
              <w:keepLines/>
              <w:widowControl w:val="0"/>
              <w:jc w:val="center"/>
            </w:pPr>
          </w:p>
        </w:tc>
        <w:tc>
          <w:tcPr>
            <w:tcW w:w="4000" w:type="pct"/>
            <w:shd w:val="clear" w:color="auto" w:fill="auto"/>
            <w:vAlign w:val="center"/>
          </w:tcPr>
          <w:p w14:paraId="56840A1F" w14:textId="6165ECA6" w:rsidR="0034359F" w:rsidRDefault="0034359F" w:rsidP="00C41C1E">
            <w:pPr>
              <w:pStyle w:val="BodyText"/>
              <w:keepNext/>
              <w:keepLines/>
              <w:widowControl w:val="0"/>
              <w:jc w:val="center"/>
            </w:pPr>
            <m:oMathPara>
              <m:oMath>
                <m:r>
                  <w:rPr>
                    <w:rFonts w:ascii="Cambria Math" w:hAnsi="Cambria Math"/>
                  </w:rPr>
                  <m:t>V</m:t>
                </m:r>
                <m:d>
                  <m:dPr>
                    <m:ctrlPr>
                      <w:rPr>
                        <w:rFonts w:ascii="Cambria Math" w:hAnsi="Cambria Math"/>
                        <w:i/>
                      </w:rPr>
                    </m:ctrlPr>
                  </m:dPr>
                  <m:e>
                    <m:r>
                      <w:rPr>
                        <w:rFonts w:ascii="Cambria Math" w:hAnsi="Cambria Math"/>
                      </w:rPr>
                      <m:t>φ</m:t>
                    </m:r>
                  </m:e>
                </m:d>
                <m:r>
                  <m:rPr>
                    <m:aln/>
                  </m:rPr>
                  <w:rPr>
                    <w:rFonts w:ascii="Cambria Math" w:hAnsi="Cambria Math"/>
                  </w:rPr>
                  <m:t>=ϵ</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u</m:t>
                        </m:r>
                      </m:e>
                    </m:d>
                    <m:r>
                      <w:rPr>
                        <w:rFonts w:ascii="Cambria Math" w:hAnsi="Cambria Math"/>
                      </w:rPr>
                      <m:t>Z</m:t>
                    </m:r>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 xml:space="preserve"> 0</m:t>
                                </m:r>
                              </m:sub>
                            </m:sSub>
                          </m:den>
                        </m:f>
                        <m:r>
                          <w:rPr>
                            <w:rFonts w:ascii="Cambria Math" w:hAnsi="Cambria Math"/>
                          </w:rPr>
                          <m:t xml:space="preserve"> +φ</m:t>
                        </m:r>
                      </m:e>
                    </m:d>
                    <m:r>
                      <w:rPr>
                        <w:rFonts w:ascii="Cambria Math" w:hAnsi="Cambria Math"/>
                      </w:rPr>
                      <m:t>du</m:t>
                    </m:r>
                  </m:e>
                </m:nary>
                <m:r>
                  <m:rPr>
                    <m:sty m:val="p"/>
                  </m:rPr>
                  <w:rPr>
                    <w:rFonts w:ascii="Cambria Math" w:hAnsi="Cambria Math"/>
                  </w:rPr>
                  <w:br/>
                </m:r>
              </m:oMath>
              <m:oMath>
                <m:r>
                  <m:rPr>
                    <m:aln/>
                  </m:rPr>
                  <w:rPr>
                    <w:rFonts w:ascii="Cambria Math" w:hAnsi="Cambria Math"/>
                  </w:rPr>
                  <m:t>≈ϵ</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u</m:t>
                        </m:r>
                      </m:e>
                    </m:d>
                    <m:r>
                      <w:rPr>
                        <w:rFonts w:ascii="Cambria Math" w:hAnsi="Cambria Math"/>
                      </w:rPr>
                      <m:t>Z</m:t>
                    </m:r>
                    <m:d>
                      <m:dPr>
                        <m:ctrlPr>
                          <w:rPr>
                            <w:rFonts w:ascii="Cambria Math" w:hAnsi="Cambria Math"/>
                            <w:i/>
                          </w:rPr>
                        </m:ctrlPr>
                      </m:dPr>
                      <m:e>
                        <m:r>
                          <w:rPr>
                            <w:rFonts w:ascii="Cambria Math" w:hAnsi="Cambria Math"/>
                          </w:rPr>
                          <m:t>u+φ</m:t>
                        </m:r>
                      </m:e>
                    </m:d>
                    <m:r>
                      <w:rPr>
                        <w:rFonts w:ascii="Cambria Math" w:hAnsi="Cambria Math"/>
                      </w:rPr>
                      <m:t>du</m:t>
                    </m:r>
                  </m:e>
                </m:nary>
                <m:r>
                  <m:rPr>
                    <m:sty m:val="p"/>
                  </m:rPr>
                  <w:rPr>
                    <w:rFonts w:ascii="Cambria Math" w:hAnsi="Cambria Math"/>
                  </w:rPr>
                  <w:br/>
                </m:r>
              </m:oMath>
              <m:oMath>
                <m:r>
                  <m:rPr>
                    <m:aln/>
                  </m:rPr>
                  <w:rPr>
                    <w:rFonts w:ascii="Cambria Math" w:hAnsi="Cambria Math"/>
                  </w:rPr>
                  <m:t>=ϵ</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D</m:t>
                        </m:r>
                      </m:sub>
                    </m:sSub>
                  </m:sup>
                  <m:e>
                    <m:r>
                      <w:rPr>
                        <w:rFonts w:ascii="Cambria Math" w:hAnsi="Cambria Math"/>
                      </w:rPr>
                      <m:t>L</m:t>
                    </m:r>
                    <m:d>
                      <m:dPr>
                        <m:ctrlPr>
                          <w:rPr>
                            <w:rFonts w:ascii="Cambria Math" w:hAnsi="Cambria Math"/>
                            <w:i/>
                          </w:rPr>
                        </m:ctrlPr>
                      </m:dPr>
                      <m:e>
                        <m:r>
                          <w:rPr>
                            <w:rFonts w:ascii="Cambria Math" w:hAnsi="Cambria Math"/>
                          </w:rPr>
                          <m:t>u</m:t>
                        </m:r>
                      </m:e>
                    </m:d>
                    <m:r>
                      <w:rPr>
                        <w:rFonts w:ascii="Cambria Math" w:hAnsi="Cambria Math"/>
                      </w:rPr>
                      <m:t>Z(u+φ)du</m:t>
                    </m:r>
                  </m:e>
                </m:nary>
              </m:oMath>
            </m:oMathPara>
          </w:p>
        </w:tc>
        <w:tc>
          <w:tcPr>
            <w:tcW w:w="500" w:type="pct"/>
            <w:shd w:val="clear" w:color="auto" w:fill="auto"/>
            <w:vAlign w:val="center"/>
          </w:tcPr>
          <w:p w14:paraId="2285327C" w14:textId="0B5AB6E6" w:rsidR="0034359F" w:rsidRDefault="0034359F" w:rsidP="00C41C1E">
            <w:pPr>
              <w:pStyle w:val="BodyText"/>
              <w:keepNext/>
              <w:keepLines/>
              <w:widowControl w:val="0"/>
              <w:jc w:val="right"/>
            </w:pPr>
            <w:r>
              <w:t>(</w:t>
            </w:r>
            <w:bookmarkStart w:id="8" w:name="convolution"/>
            <w:r>
              <w:fldChar w:fldCharType="begin"/>
            </w:r>
            <w:r>
              <w:instrText xml:space="preserve"> SEQ EquationNumber \* MERGEFORMAT </w:instrText>
            </w:r>
            <w:r>
              <w:fldChar w:fldCharType="separate"/>
            </w:r>
            <w:r w:rsidR="00BA1DC8">
              <w:rPr>
                <w:noProof/>
              </w:rPr>
              <w:t>24</w:t>
            </w:r>
            <w:r>
              <w:fldChar w:fldCharType="end"/>
            </w:r>
            <w:bookmarkEnd w:id="8"/>
            <w:r>
              <w:t>)</w:t>
            </w:r>
          </w:p>
        </w:tc>
      </w:tr>
    </w:tbl>
    <w:p w14:paraId="764BCD13" w14:textId="77777777" w:rsidR="0034359F" w:rsidRDefault="0034359F" w:rsidP="001C243B">
      <w:pPr>
        <w:pStyle w:val="BodyText"/>
      </w:pPr>
    </w:p>
    <w:p w14:paraId="28040E31" w14:textId="2867C9B0" w:rsidR="006D3254" w:rsidRDefault="006D3254" w:rsidP="001C243B">
      <w:pPr>
        <w:pStyle w:val="BodyText"/>
      </w:pPr>
      <w:r>
        <w:t xml:space="preserve">The approximation </w:t>
      </w:r>
      <w:r w:rsidR="00C41C1E">
        <w:t xml:space="preserve">in the second step </w:t>
      </w:r>
      <w:r>
        <w:t xml:space="preserve">is valid if </w:t>
      </w:r>
      <m:oMath>
        <m:r>
          <w:rPr>
            <w:rFonts w:ascii="Cambria Math" w:hAnsi="Cambria Math"/>
          </w:rPr>
          <m:t>γ</m:t>
        </m:r>
        <m:r>
          <w:rPr>
            <w:rFonts w:ascii="Cambria Math" w:hAnsi="Cambria Math" w:hint="eastAsia"/>
          </w:rPr>
          <m:t>≪</m:t>
        </m:r>
        <m:r>
          <w:rPr>
            <w:rFonts w:ascii="Cambria Math" w:hAnsi="Cambria Math"/>
          </w:rPr>
          <m:t>1</m:t>
        </m:r>
      </m:oMath>
      <w:r>
        <w:t xml:space="preserve">. </w:t>
      </w:r>
      <w:r w:rsidR="00C41C1E">
        <w:t>The final version holds in the common situation in which light is only available during “daytime”, defined as the period from dawn (</w:t>
      </w:r>
      <m:oMath>
        <m:r>
          <w:rPr>
            <w:rFonts w:ascii="Cambria Math" w:hAnsi="Cambria Math"/>
          </w:rPr>
          <m:t>t=0</m:t>
        </m:r>
      </m:oMath>
      <w:r w:rsidR="00C41C1E">
        <w:t xml:space="preserve">) until sunset </w:t>
      </w:r>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D</m:t>
            </m:r>
          </m:sub>
        </m:sSub>
      </m:oMath>
      <w:r w:rsidR="00C41C1E">
        <w:t xml:space="preserve">), so that </w:t>
      </w:r>
      <m:oMath>
        <m:r>
          <w:rPr>
            <w:rFonts w:ascii="Cambria Math" w:hAnsi="Cambria Math"/>
          </w:rPr>
          <m:t>L</m:t>
        </m:r>
        <m:d>
          <m:dPr>
            <m:ctrlPr>
              <w:rPr>
                <w:rFonts w:ascii="Cambria Math" w:hAnsi="Cambria Math"/>
                <w:i/>
              </w:rPr>
            </m:ctrlPr>
          </m:dPr>
          <m:e>
            <m:r>
              <w:rPr>
                <w:rFonts w:ascii="Cambria Math" w:hAnsi="Cambria Math"/>
              </w:rPr>
              <m:t>u</m:t>
            </m:r>
          </m:e>
        </m:d>
        <m:r>
          <w:rPr>
            <w:rFonts w:ascii="Cambria Math" w:hAnsi="Cambria Math"/>
          </w:rPr>
          <m:t>=0</m:t>
        </m:r>
      </m:oMath>
      <w:r w:rsidR="00C41C1E">
        <w:t xml:space="preserve"> outside </w:t>
      </w:r>
      <m:oMath>
        <m:r>
          <w:rPr>
            <w:rFonts w:ascii="Cambria Math" w:hAnsi="Cambria Math"/>
          </w:rPr>
          <m:t>[0,</m:t>
        </m:r>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m:t>
        </m:r>
      </m:oMath>
      <w:r w:rsidR="00C41C1E">
        <w:t xml:space="preserve">. </w:t>
      </w:r>
    </w:p>
    <w:p w14:paraId="19B7ABCC" w14:textId="48CA88D7" w:rsidR="0024739A" w:rsidRDefault="00E7160E" w:rsidP="00E7160E">
      <w:pPr>
        <w:pStyle w:val="Heading2"/>
      </w:pPr>
      <w:r>
        <w:t>Robustness</w:t>
      </w:r>
    </w:p>
    <w:p w14:paraId="4CBA2267" w14:textId="0E6245E8" w:rsidR="0013446E" w:rsidRDefault="0014399B" w:rsidP="0013446E">
      <w:pPr>
        <w:pStyle w:val="BodyTextFirstIndent"/>
      </w:pPr>
      <w:r>
        <w:t>The PRC</w:t>
      </w:r>
      <w:r w:rsidR="005F0C0D">
        <w:t xml:space="preserve"> and the IPRC are products </w:t>
      </w:r>
      <w:r>
        <w:t>of evolutionary design.</w:t>
      </w:r>
      <w:r w:rsidR="005F0C0D">
        <w:t xml:space="preserve"> Both the effect of light on the parameter values, </w:t>
      </w:r>
      <m:oMath>
        <m:r>
          <m:rPr>
            <m:sty m:val="bi"/>
          </m:rPr>
          <w:rPr>
            <w:rFonts w:ascii="Cambria Math" w:hAnsi="Cambria Math"/>
          </w:rPr>
          <m:t>dp</m:t>
        </m:r>
      </m:oMath>
      <w:r w:rsidR="005F0C0D">
        <w:t xml:space="preserve">, and the magnitude of that effect, </w:t>
      </w:r>
      <m:oMath>
        <m:r>
          <w:rPr>
            <w:rFonts w:ascii="Cambria Math" w:hAnsi="Cambria Math"/>
          </w:rPr>
          <m:t>ϵ</m:t>
        </m:r>
      </m:oMath>
      <w:r w:rsidR="005F0C0D">
        <w:t xml:space="preserve">, are the result of evolutionary pressures. A minimal criterion for a working clock is that it should be stably entrained by the light cycle, and the previous section described the mathematical requirements to accomplish that goal. But there’s more: In real life, the light curve </w:t>
      </w:r>
      <m:oMath>
        <m:r>
          <w:rPr>
            <w:rFonts w:ascii="Cambria Math" w:hAnsi="Cambria Math"/>
          </w:rPr>
          <m:t>L(u)</m:t>
        </m:r>
      </m:oMath>
      <w:r w:rsidR="005F0C0D">
        <w:t xml:space="preserve"> is variable. It varies because of the season, the weather, and the behavior of the animal. </w:t>
      </w:r>
      <w:r w:rsidR="00692561">
        <w:t xml:space="preserve">A well-working circadian clock should not be excessively sensitive to such variations. Variations in the light curve are modeled as perturbations of </w:t>
      </w:r>
      <m:oMath>
        <m:r>
          <w:rPr>
            <w:rFonts w:ascii="Cambria Math" w:hAnsi="Cambria Math"/>
          </w:rPr>
          <m:t>L(u)</m:t>
        </m:r>
      </m:oMath>
      <w:r w:rsidR="00692561">
        <w:t>:</w:t>
      </w:r>
    </w:p>
    <w:p w14:paraId="5B3AF151" w14:textId="77777777" w:rsidR="00692561" w:rsidRDefault="00692561" w:rsidP="00692561">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692561" w14:paraId="44F7C705" w14:textId="77777777" w:rsidTr="00692561">
        <w:tc>
          <w:tcPr>
            <w:tcW w:w="500" w:type="pct"/>
            <w:shd w:val="clear" w:color="auto" w:fill="auto"/>
            <w:vAlign w:val="center"/>
          </w:tcPr>
          <w:p w14:paraId="1A6D2BF0" w14:textId="77777777" w:rsidR="00692561" w:rsidRDefault="00692561" w:rsidP="00692561">
            <w:pPr>
              <w:pStyle w:val="BodyText"/>
              <w:jc w:val="center"/>
            </w:pPr>
          </w:p>
        </w:tc>
        <w:tc>
          <w:tcPr>
            <w:tcW w:w="4000" w:type="pct"/>
            <w:shd w:val="clear" w:color="auto" w:fill="auto"/>
            <w:vAlign w:val="center"/>
          </w:tcPr>
          <w:p w14:paraId="693B6130" w14:textId="40E3FC05" w:rsidR="00692561" w:rsidRDefault="00692561" w:rsidP="00692561">
            <w:pPr>
              <w:pStyle w:val="BodyText"/>
              <w:jc w:val="center"/>
            </w:pPr>
            <m:oMathPara>
              <m:oMath>
                <m:r>
                  <w:rPr>
                    <w:rFonts w:ascii="Cambria Math" w:hAnsi="Cambria Math"/>
                  </w:rPr>
                  <m:t>ϵL</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u</m:t>
                    </m:r>
                  </m:e>
                </m:d>
                <m:r>
                  <w:rPr>
                    <w:rFonts w:ascii="Cambria Math" w:hAnsi="Cambria Math"/>
                  </w:rPr>
                  <m:t>+η</m:t>
                </m:r>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u</m:t>
                    </m:r>
                  </m:e>
                </m:d>
                <m:r>
                  <w:rPr>
                    <w:rFonts w:ascii="Cambria Math" w:hAnsi="Cambria Math"/>
                  </w:rPr>
                  <m:t>)</m:t>
                </m:r>
              </m:oMath>
            </m:oMathPara>
          </w:p>
        </w:tc>
        <w:tc>
          <w:tcPr>
            <w:tcW w:w="500" w:type="pct"/>
            <w:shd w:val="clear" w:color="auto" w:fill="auto"/>
            <w:vAlign w:val="center"/>
          </w:tcPr>
          <w:p w14:paraId="260C67D3" w14:textId="281A1EF4" w:rsidR="00692561" w:rsidRDefault="00692561" w:rsidP="00692561">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25</w:t>
            </w:r>
            <w:r w:rsidR="00BA1DC8">
              <w:rPr>
                <w:noProof/>
              </w:rPr>
              <w:fldChar w:fldCharType="end"/>
            </w:r>
            <w:r>
              <w:t>)</w:t>
            </w:r>
          </w:p>
        </w:tc>
      </w:tr>
    </w:tbl>
    <w:p w14:paraId="7F489D85" w14:textId="77777777" w:rsidR="00692561" w:rsidRDefault="00692561" w:rsidP="00692561">
      <w:pPr>
        <w:pStyle w:val="BodyText"/>
      </w:pPr>
    </w:p>
    <w:p w14:paraId="3B15F87F" w14:textId="201751BB" w:rsidR="00692561" w:rsidRDefault="00BA1DC8" w:rsidP="00692561">
      <w:pPr>
        <w:pStyle w:val="BodyText"/>
      </w:pP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692561">
        <w:t xml:space="preserve"> and </w:t>
      </w:r>
      <m:oMath>
        <m:acc>
          <m:accPr>
            <m:chr m:val="̃"/>
            <m:ctrlPr>
              <w:rPr>
                <w:rFonts w:ascii="Cambria Math" w:hAnsi="Cambria Math"/>
                <w:i/>
              </w:rPr>
            </m:ctrlPr>
          </m:accPr>
          <m:e>
            <m:r>
              <w:rPr>
                <w:rFonts w:ascii="Cambria Math" w:hAnsi="Cambria Math"/>
              </w:rPr>
              <m:t>L</m:t>
            </m:r>
          </m:e>
        </m:acc>
      </m:oMath>
      <w:r w:rsidR="00692561">
        <w:t xml:space="preserve"> are normalized to order of magnitude 1, and </w:t>
      </w:r>
      <m:oMath>
        <m:r>
          <w:rPr>
            <w:rFonts w:ascii="Cambria Math" w:hAnsi="Cambria Math"/>
          </w:rPr>
          <m:t>η</m:t>
        </m:r>
      </m:oMath>
      <w:r w:rsidR="00692561">
        <w:t xml:space="preserve"> is small compared to 1. </w:t>
      </w:r>
      <m:oMath>
        <m:sSup>
          <m:sSupPr>
            <m:ctrlPr>
              <w:rPr>
                <w:rFonts w:ascii="Cambria Math" w:hAnsi="Cambria Math"/>
                <w:i/>
              </w:rPr>
            </m:ctrlPr>
          </m:sSupPr>
          <m:e>
            <m:r>
              <w:rPr>
                <w:rFonts w:ascii="Cambria Math" w:hAnsi="Cambria Math"/>
              </w:rPr>
              <m:t>φ</m:t>
            </m:r>
          </m:e>
          <m:sup>
            <m:r>
              <w:rPr>
                <w:rFonts w:ascii="Cambria Math" w:hAnsi="Cambria Math"/>
              </w:rPr>
              <m:t>*</m:t>
            </m:r>
          </m:sup>
        </m:sSup>
      </m:oMath>
      <w:r w:rsidR="00692561">
        <w:t xml:space="preserve"> and </w:t>
      </w:r>
      <m:oMath>
        <m:r>
          <w:rPr>
            <w:rFonts w:ascii="Cambria Math" w:hAnsi="Cambria Math"/>
          </w:rPr>
          <m:t>χ</m:t>
        </m:r>
      </m:oMath>
      <w:r w:rsidR="00692561">
        <w:t xml:space="preserve"> are now functions of </w:t>
      </w:r>
      <m:oMath>
        <m:r>
          <w:rPr>
            <w:rFonts w:ascii="Cambria Math" w:hAnsi="Cambria Math"/>
          </w:rPr>
          <m:t>η</m:t>
        </m:r>
      </m:oMath>
      <w:r w:rsidR="00692561">
        <w:t xml:space="preserve">. Robustness requires that they not be excessively sensitive to </w:t>
      </w:r>
      <m:oMath>
        <m:r>
          <w:rPr>
            <w:rFonts w:ascii="Cambria Math" w:hAnsi="Cambria Math"/>
          </w:rPr>
          <m:t>η</m:t>
        </m:r>
      </m:oMath>
      <w:r w:rsidR="00692561">
        <w:t xml:space="preserve">. </w:t>
      </w:r>
    </w:p>
    <w:p w14:paraId="7D91D266" w14:textId="11C19B1F" w:rsidR="00692561" w:rsidRDefault="00692561" w:rsidP="00692561">
      <w:pPr>
        <w:pStyle w:val="BodyText"/>
      </w:pPr>
      <w:proofErr w:type="spellStart"/>
      <w:r>
        <w:t>Pfeuty</w:t>
      </w:r>
      <w:proofErr w:type="spellEnd"/>
      <w:r>
        <w:t xml:space="preserve"> et al </w:t>
      </w:r>
      <w:r>
        <w:fldChar w:fldCharType="begin" w:fldLock="1"/>
      </w:r>
      <w:r w:rsidR="008B69B3">
        <w:instrText>ADDIN CSL_CITATION { "citationItems" : [ { "id" : "ITEM-1", "itemData" : { "DOI" : "10.1016/j.bpj.2011.04.043", "abstract" : "The circadian clocks keeping time in many living organisms rely on self-sustained biochemical oscillations en-trained by external cues, such as light, to the 24-h cycle induced by Earth's rotation. However, environmental cues are unreliable due to the variability of habitats, weather conditions, or cue-sensing mechanisms among individuals. A tempting hypothesis is that circadian clocks have evolved so as to be robust to fluctuations in the signal that entrains them. To support this hypothesis, we analyze the synchronization behavior of weakly and periodically forced oscillators in terms of their phase response curve (PRC), which measures phase changes induced by a perturbation applied at different times of the cycle. We establish a general relationship between the robustness of key entrainment properties, such as stability and oscillator phase, on the one hand, and the shape of the PRC as characterized by a specific curvature or the existence of a dead zone, on the other hand. The criteria obtained are applied to computational models of circadian clocks and account for the disparate robustness properties of various forcing schemes. Finally, the analysis of PRCs measured experimentally in several organisms strongly suggests a case of convergent evolution toward an optimal strategy for maintaining a clock that is accurate and robust to environmental fluctuations.", "author" : [ { "dropping-particle" : "", "family" : "Pfeuty", "given" : "Benjamin", "non-dropping-particle" : "", "parse-names" : false, "suffix" : "" }, { "dropping-particle" : "", "family" : "Thommen", "given" : "Quentin", "non-dropping-particle" : "", "parse-names" : false, "suffix" : "" }, { "dropping-particle" : "", "family" : "Lefranc", "given" : "Marc", "non-dropping-particle" : "", "parse-names" : false, "suffix" : "" } ], "id" : "ITEM-1", "issued" : { "date-parts" : [ [ "2011" ] ] }, "title" : "Robust Entrainment of Circadian Oscillators Requires Specific Phase Response Curves", "type" : "article-journal" }, "suppress-author" : 1, "uris" : [ "http://www.mendeley.com/documents/?uuid=fe1b72a7-7f78-38ec-8052-510e1a7cfbf8" ] } ], "mendeley" : { "formattedCitation" : "(2011)", "plainTextFormattedCitation" : "(2011)", "previouslyFormattedCitation" : "(2011)" }, "properties" : { "noteIndex" : 0 }, "schema" : "https://github.com/citation-style-language/schema/raw/master/csl-citation.json" }</w:instrText>
      </w:r>
      <w:r>
        <w:fldChar w:fldCharType="separate"/>
      </w:r>
      <w:r w:rsidRPr="00692561">
        <w:rPr>
          <w:noProof/>
        </w:rPr>
        <w:t>(2011)</w:t>
      </w:r>
      <w:r>
        <w:fldChar w:fldCharType="end"/>
      </w:r>
      <w:r>
        <w:t xml:space="preserve"> develop two measures of robustness,</w:t>
      </w:r>
    </w:p>
    <w:p w14:paraId="39A2F966" w14:textId="77777777" w:rsidR="00692561" w:rsidRDefault="00692561" w:rsidP="00692561">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692561" w14:paraId="721C9F9C" w14:textId="77777777" w:rsidTr="00692561">
        <w:tc>
          <w:tcPr>
            <w:tcW w:w="500" w:type="pct"/>
            <w:shd w:val="clear" w:color="auto" w:fill="auto"/>
            <w:vAlign w:val="center"/>
          </w:tcPr>
          <w:p w14:paraId="0F256050" w14:textId="77777777" w:rsidR="00692561" w:rsidRDefault="00692561" w:rsidP="00692561">
            <w:pPr>
              <w:pStyle w:val="BodyText"/>
              <w:jc w:val="center"/>
            </w:pPr>
          </w:p>
        </w:tc>
        <w:tc>
          <w:tcPr>
            <w:tcW w:w="4000" w:type="pct"/>
            <w:shd w:val="clear" w:color="auto" w:fill="auto"/>
            <w:vAlign w:val="center"/>
          </w:tcPr>
          <w:p w14:paraId="27EC896C" w14:textId="22E2D5DD" w:rsidR="00692561" w:rsidRDefault="00B83C36" w:rsidP="005C3BD9">
            <w:pPr>
              <w:pStyle w:val="BodyText"/>
              <w:jc w:val="center"/>
            </w:pPr>
            <m:oMathPara>
              <m:oMath>
                <m:r>
                  <w:rPr>
                    <w:rFonts w:ascii="Cambria Math" w:hAnsi="Cambria Math"/>
                  </w:rPr>
                  <m:t>Π=</m:t>
                </m:r>
                <m:sSub>
                  <m:sSubPr>
                    <m:ctrlPr>
                      <w:rPr>
                        <w:rFonts w:ascii="Cambria Math" w:hAnsi="Cambria Math"/>
                      </w:rPr>
                    </m:ctrlPr>
                  </m:sSub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dη</m:t>
                                    </m:r>
                                  </m:den>
                                </m:f>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η</m:t>
                                    </m:r>
                                  </m:e>
                                </m:d>
                              </m:e>
                            </m:d>
                          </m:e>
                          <m:sup>
                            <m:r>
                              <w:rPr>
                                <w:rFonts w:ascii="Cambria Math" w:hAnsi="Cambria Math"/>
                              </w:rPr>
                              <m:t>2</m:t>
                            </m:r>
                          </m:sup>
                        </m:sSup>
                        <m:ctrlPr>
                          <w:rPr>
                            <w:rFonts w:ascii="Cambria Math" w:hAnsi="Cambria Math"/>
                          </w:rPr>
                        </m:ctrlPr>
                      </m:e>
                    </m:d>
                    <m:ctrlPr>
                      <w:rPr>
                        <w:rFonts w:ascii="Cambria Math" w:hAnsi="Cambria Math"/>
                        <w:i/>
                      </w:rPr>
                    </m:ctrlPr>
                  </m:e>
                  <m:sub>
                    <m:r>
                      <m:rPr>
                        <m:sty m:val="p"/>
                      </m:rPr>
                      <w:rPr>
                        <w:rFonts w:ascii="Cambria Math" w:hAnsi="Cambria Math"/>
                      </w:rPr>
                      <m:t>η=0</m:t>
                    </m:r>
                  </m:sub>
                </m:sSub>
                <m:r>
                  <m:rPr>
                    <m:sty m:val="p"/>
                  </m:rPr>
                  <w:rPr>
                    <w:rFonts w:ascii="Cambria Math" w:hAnsi="Cambria Math"/>
                  </w:rPr>
                  <w:br/>
                </m:r>
              </m:oMath>
              <m:oMath>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χ</m:t>
                                    </m:r>
                                    <m:d>
                                      <m:dPr>
                                        <m:ctrlPr>
                                          <w:rPr>
                                            <w:rFonts w:ascii="Cambria Math" w:hAnsi="Cambria Math"/>
                                            <w:i/>
                                          </w:rPr>
                                        </m:ctrlPr>
                                      </m:dPr>
                                      <m:e>
                                        <m:r>
                                          <w:rPr>
                                            <w:rFonts w:ascii="Cambria Math" w:hAnsi="Cambria Math"/>
                                          </w:rPr>
                                          <m:t>η</m:t>
                                        </m:r>
                                      </m:e>
                                    </m:d>
                                  </m:den>
                                </m:f>
                                <m:f>
                                  <m:fPr>
                                    <m:ctrlPr>
                                      <w:rPr>
                                        <w:rFonts w:ascii="Cambria Math" w:hAnsi="Cambria Math"/>
                                        <w:i/>
                                      </w:rPr>
                                    </m:ctrlPr>
                                  </m:fPr>
                                  <m:num>
                                    <m:r>
                                      <w:rPr>
                                        <w:rFonts w:ascii="Cambria Math" w:hAnsi="Cambria Math"/>
                                      </w:rPr>
                                      <m:t>d</m:t>
                                    </m:r>
                                  </m:num>
                                  <m:den>
                                    <m:r>
                                      <w:rPr>
                                        <w:rFonts w:ascii="Cambria Math" w:hAnsi="Cambria Math"/>
                                      </w:rPr>
                                      <m:t>dη</m:t>
                                    </m:r>
                                  </m:den>
                                </m:f>
                                <m:r>
                                  <w:rPr>
                                    <w:rFonts w:ascii="Cambria Math" w:hAnsi="Cambria Math"/>
                                  </w:rPr>
                                  <m:t>χ</m:t>
                                </m:r>
                                <m:d>
                                  <m:dPr>
                                    <m:ctrlPr>
                                      <w:rPr>
                                        <w:rFonts w:ascii="Cambria Math" w:hAnsi="Cambria Math"/>
                                        <w:i/>
                                      </w:rPr>
                                    </m:ctrlPr>
                                  </m:dPr>
                                  <m:e>
                                    <m:r>
                                      <w:rPr>
                                        <w:rFonts w:ascii="Cambria Math" w:hAnsi="Cambria Math"/>
                                      </w:rPr>
                                      <m:t>η</m:t>
                                    </m:r>
                                  </m:e>
                                </m:d>
                              </m:e>
                            </m:d>
                          </m:e>
                          <m:sup>
                            <m:r>
                              <w:rPr>
                                <w:rFonts w:ascii="Cambria Math" w:hAnsi="Cambria Math"/>
                              </w:rPr>
                              <m:t>2</m:t>
                            </m:r>
                          </m:sup>
                        </m:sSup>
                      </m:e>
                    </m:d>
                  </m:e>
                  <m:sub>
                    <m:r>
                      <w:rPr>
                        <w:rFonts w:ascii="Cambria Math" w:hAnsi="Cambria Math"/>
                      </w:rPr>
                      <m:t>η=0</m:t>
                    </m:r>
                  </m:sub>
                </m:sSub>
              </m:oMath>
            </m:oMathPara>
          </w:p>
        </w:tc>
        <w:tc>
          <w:tcPr>
            <w:tcW w:w="500" w:type="pct"/>
            <w:shd w:val="clear" w:color="auto" w:fill="auto"/>
            <w:vAlign w:val="center"/>
          </w:tcPr>
          <w:p w14:paraId="3860BC17" w14:textId="15EA8BAA" w:rsidR="00692561" w:rsidRDefault="00692561" w:rsidP="00692561">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26</w:t>
            </w:r>
            <w:r w:rsidR="00BA1DC8">
              <w:rPr>
                <w:noProof/>
              </w:rPr>
              <w:fldChar w:fldCharType="end"/>
            </w:r>
            <w:r>
              <w:t>)</w:t>
            </w:r>
          </w:p>
        </w:tc>
      </w:tr>
    </w:tbl>
    <w:p w14:paraId="3C46A1C9" w14:textId="77777777" w:rsidR="00692561" w:rsidRDefault="00692561" w:rsidP="00692561">
      <w:pPr>
        <w:pStyle w:val="BodyText"/>
      </w:pPr>
    </w:p>
    <w:p w14:paraId="5FAD6765" w14:textId="1BE9DB4B" w:rsidR="007943D0" w:rsidRDefault="007943D0" w:rsidP="00692561">
      <w:pPr>
        <w:pStyle w:val="BodyText"/>
      </w:pPr>
      <w:r>
        <w:t>To estimate these, we begin with the PRC</w:t>
      </w:r>
    </w:p>
    <w:p w14:paraId="1A647BB0" w14:textId="77777777" w:rsidR="007943D0" w:rsidRDefault="007943D0" w:rsidP="00692561">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7943D0" w14:paraId="133160BF" w14:textId="77777777" w:rsidTr="007943D0">
        <w:tc>
          <w:tcPr>
            <w:tcW w:w="500" w:type="pct"/>
            <w:shd w:val="clear" w:color="auto" w:fill="auto"/>
            <w:vAlign w:val="center"/>
          </w:tcPr>
          <w:p w14:paraId="407ED7EA" w14:textId="77777777" w:rsidR="007943D0" w:rsidRDefault="007943D0" w:rsidP="007943D0">
            <w:pPr>
              <w:pStyle w:val="BodyText"/>
              <w:jc w:val="center"/>
            </w:pPr>
          </w:p>
        </w:tc>
        <w:tc>
          <w:tcPr>
            <w:tcW w:w="4000" w:type="pct"/>
            <w:shd w:val="clear" w:color="auto" w:fill="auto"/>
            <w:vAlign w:val="center"/>
          </w:tcPr>
          <w:p w14:paraId="5D2DF1D8" w14:textId="7EF9D52C" w:rsidR="007943D0" w:rsidRDefault="007943D0" w:rsidP="007943D0">
            <w:pPr>
              <w:pStyle w:val="BodyText"/>
              <w:jc w:val="center"/>
            </w:pPr>
            <m:oMathPara>
              <m:oMath>
                <m:r>
                  <w:rPr>
                    <w:rFonts w:ascii="Cambria Math" w:hAnsi="Cambria Math"/>
                  </w:rPr>
                  <m:t>V</m:t>
                </m:r>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φ</m:t>
                    </m:r>
                  </m:e>
                </m:d>
                <m:r>
                  <w:rPr>
                    <w:rFonts w:ascii="Cambria Math" w:hAnsi="Cambria Math"/>
                  </w:rPr>
                  <m:t>+η</m:t>
                </m:r>
                <m:acc>
                  <m:accPr>
                    <m:chr m:val="̃"/>
                    <m:ctrlPr>
                      <w:rPr>
                        <w:rFonts w:ascii="Cambria Math" w:hAnsi="Cambria Math"/>
                        <w:i/>
                      </w:rPr>
                    </m:ctrlPr>
                  </m:accPr>
                  <m:e>
                    <m:r>
                      <w:rPr>
                        <w:rFonts w:ascii="Cambria Math" w:hAnsi="Cambria Math"/>
                      </w:rPr>
                      <m:t>V</m:t>
                    </m:r>
                  </m:e>
                </m:acc>
                <m:r>
                  <w:rPr>
                    <w:rFonts w:ascii="Cambria Math" w:hAnsi="Cambria Math"/>
                  </w:rPr>
                  <m:t>(φ)</m:t>
                </m:r>
              </m:oMath>
            </m:oMathPara>
          </w:p>
        </w:tc>
        <w:tc>
          <w:tcPr>
            <w:tcW w:w="500" w:type="pct"/>
            <w:shd w:val="clear" w:color="auto" w:fill="auto"/>
            <w:vAlign w:val="center"/>
          </w:tcPr>
          <w:p w14:paraId="46A3C109" w14:textId="47481D24" w:rsidR="007943D0" w:rsidRDefault="007943D0" w:rsidP="007943D0">
            <w:pPr>
              <w:pStyle w:val="BodyText"/>
              <w:jc w:val="right"/>
            </w:pPr>
            <w:r>
              <w:t>(</w:t>
            </w:r>
            <w:bookmarkStart w:id="9" w:name="Vtilde"/>
            <w:r>
              <w:fldChar w:fldCharType="begin"/>
            </w:r>
            <w:r>
              <w:instrText xml:space="preserve"> SEQ EquationNumber \* MERGEFORMAT </w:instrText>
            </w:r>
            <w:r>
              <w:fldChar w:fldCharType="separate"/>
            </w:r>
            <w:r w:rsidR="00BA1DC8">
              <w:rPr>
                <w:noProof/>
              </w:rPr>
              <w:t>27</w:t>
            </w:r>
            <w:r>
              <w:fldChar w:fldCharType="end"/>
            </w:r>
            <w:bookmarkEnd w:id="9"/>
            <w:r>
              <w:t>)</w:t>
            </w:r>
          </w:p>
        </w:tc>
      </w:tr>
    </w:tbl>
    <w:p w14:paraId="758E833E" w14:textId="77777777" w:rsidR="007943D0" w:rsidRDefault="007943D0" w:rsidP="00692561">
      <w:pPr>
        <w:pStyle w:val="BodyText"/>
      </w:pPr>
    </w:p>
    <w:p w14:paraId="5173FFC8" w14:textId="08A79FAE" w:rsidR="007943D0" w:rsidRDefault="00BA1DC8" w:rsidP="00692561">
      <w:pPr>
        <w:pStyle w:val="BodyText"/>
      </w:pP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7943D0">
        <w:t xml:space="preserve"> and </w:t>
      </w:r>
      <m:oMath>
        <m:acc>
          <m:accPr>
            <m:chr m:val="̃"/>
            <m:ctrlPr>
              <w:rPr>
                <w:rFonts w:ascii="Cambria Math" w:hAnsi="Cambria Math"/>
                <w:i/>
              </w:rPr>
            </m:ctrlPr>
          </m:accPr>
          <m:e>
            <m:r>
              <w:rPr>
                <w:rFonts w:ascii="Cambria Math" w:hAnsi="Cambria Math"/>
              </w:rPr>
              <m:t>V</m:t>
            </m:r>
          </m:e>
        </m:acc>
      </m:oMath>
      <w:r w:rsidR="007943D0">
        <w:t xml:space="preserve"> are the convolutions of the IPRC </w:t>
      </w:r>
      <m:oMath>
        <m:r>
          <w:rPr>
            <w:rFonts w:ascii="Cambria Math" w:hAnsi="Cambria Math"/>
          </w:rPr>
          <m:t>Z</m:t>
        </m:r>
      </m:oMath>
      <w:r w:rsidR="007943D0">
        <w:t xml:space="preserve"> with </w:t>
      </w:r>
      <m:oMath>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0</m:t>
            </m:r>
          </m:sub>
        </m:sSub>
      </m:oMath>
      <w:r w:rsidR="007943D0">
        <w:t xml:space="preserve"> and </w:t>
      </w:r>
      <m:oMath>
        <m:sSub>
          <m:sSubPr>
            <m:ctrlPr>
              <w:rPr>
                <w:rFonts w:ascii="Cambria Math" w:hAnsi="Cambria Math"/>
                <w:i/>
              </w:rPr>
            </m:ctrlPr>
          </m:sSubPr>
          <m:e>
            <m:r>
              <w:rPr>
                <w:rFonts w:ascii="Cambria Math" w:hAnsi="Cambria Math"/>
              </w:rPr>
              <m:t>ϵ</m:t>
            </m:r>
          </m:e>
          <m:sub>
            <m:r>
              <w:rPr>
                <w:rFonts w:ascii="Cambria Math" w:hAnsi="Cambria Math"/>
              </w:rPr>
              <m:t>0</m:t>
            </m:r>
          </m:sub>
        </m:sSub>
        <m:acc>
          <m:accPr>
            <m:chr m:val="̃"/>
            <m:ctrlPr>
              <w:rPr>
                <w:rFonts w:ascii="Cambria Math" w:hAnsi="Cambria Math"/>
                <w:i/>
              </w:rPr>
            </m:ctrlPr>
          </m:accPr>
          <m:e>
            <m:r>
              <w:rPr>
                <w:rFonts w:ascii="Cambria Math" w:hAnsi="Cambria Math"/>
              </w:rPr>
              <m:t>L</m:t>
            </m:r>
          </m:e>
        </m:acc>
      </m:oMath>
      <w:r w:rsidR="007943D0">
        <w:t xml:space="preserve"> according to (</w:t>
      </w:r>
      <w:r>
        <w:fldChar w:fldCharType="begin"/>
      </w:r>
      <w:r>
        <w:instrText xml:space="preserve"> REF convolution </w:instrText>
      </w:r>
      <w:r>
        <w:fldChar w:fldCharType="separate"/>
      </w:r>
      <w:r>
        <w:rPr>
          <w:noProof/>
        </w:rPr>
        <w:t>24</w:t>
      </w:r>
      <w:r>
        <w:rPr>
          <w:noProof/>
        </w:rPr>
        <w:fldChar w:fldCharType="end"/>
      </w:r>
      <w:r w:rsidR="007943D0">
        <w:t xml:space="preserve">). Now, </w:t>
      </w:r>
      <m:oMath>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η</m:t>
                </m:r>
              </m:e>
            </m:d>
          </m:e>
        </m:d>
        <m:r>
          <w:rPr>
            <w:rFonts w:ascii="Cambria Math" w:hAnsi="Cambria Math"/>
          </w:rPr>
          <m:t>=γ</m:t>
        </m:r>
      </m:oMath>
      <w:r w:rsidR="00CD0926">
        <w:t xml:space="preserve"> is constant. Thus, </w:t>
      </w:r>
      <w:r w:rsidR="007943D0">
        <w:t xml:space="preserve">expanding </w:t>
      </w:r>
      <w:r w:rsidR="00CD0926">
        <w:t>(</w:t>
      </w:r>
      <w:r>
        <w:fldChar w:fldCharType="begin"/>
      </w:r>
      <w:r>
        <w:instrText xml:space="preserve"> REF Vtilde </w:instrText>
      </w:r>
      <w:r>
        <w:fldChar w:fldCharType="separate"/>
      </w:r>
      <w:r>
        <w:rPr>
          <w:noProof/>
        </w:rPr>
        <w:t>27</w:t>
      </w:r>
      <w:r>
        <w:rPr>
          <w:noProof/>
        </w:rPr>
        <w:fldChar w:fldCharType="end"/>
      </w:r>
      <w:r w:rsidR="00CD0926">
        <w:t xml:space="preserve">) </w:t>
      </w:r>
      <w:r w:rsidR="007943D0">
        <w:t xml:space="preserve">around </w:t>
      </w:r>
      <m:oMath>
        <m:sSup>
          <m:sSupPr>
            <m:ctrlPr>
              <w:rPr>
                <w:rFonts w:ascii="Cambria Math" w:hAnsi="Cambria Math"/>
                <w:i/>
              </w:rPr>
            </m:ctrlPr>
          </m:sSupPr>
          <m:e>
            <m:r>
              <w:rPr>
                <w:rFonts w:ascii="Cambria Math" w:hAnsi="Cambria Math"/>
              </w:rPr>
              <m:t>φ</m:t>
            </m:r>
          </m:e>
          <m:sup>
            <m:r>
              <w:rPr>
                <w:rFonts w:ascii="Cambria Math" w:hAnsi="Cambria Math"/>
              </w:rPr>
              <m:t>*</m:t>
            </m:r>
          </m:sup>
        </m:sSup>
        <m:r>
          <w:rPr>
            <w:rFonts w:ascii="Cambria Math" w:hAnsi="Cambria Math"/>
          </w:rPr>
          <m:t>(0)</m:t>
        </m:r>
      </m:oMath>
      <w:r w:rsidR="007943D0">
        <w:t xml:space="preserve">, </w:t>
      </w:r>
    </w:p>
    <w:p w14:paraId="030A4AE2" w14:textId="77777777" w:rsidR="007943D0" w:rsidRDefault="007943D0" w:rsidP="00692561">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7943D0" w14:paraId="299F74B9" w14:textId="77777777" w:rsidTr="007943D0">
        <w:tc>
          <w:tcPr>
            <w:tcW w:w="500" w:type="pct"/>
            <w:shd w:val="clear" w:color="auto" w:fill="auto"/>
            <w:vAlign w:val="center"/>
          </w:tcPr>
          <w:p w14:paraId="5549FF0E" w14:textId="77777777" w:rsidR="007943D0" w:rsidRDefault="007943D0" w:rsidP="007943D0">
            <w:pPr>
              <w:pStyle w:val="BodyText"/>
              <w:jc w:val="center"/>
            </w:pPr>
          </w:p>
        </w:tc>
        <w:tc>
          <w:tcPr>
            <w:tcW w:w="4000" w:type="pct"/>
            <w:shd w:val="clear" w:color="auto" w:fill="auto"/>
            <w:vAlign w:val="center"/>
          </w:tcPr>
          <w:p w14:paraId="12CAB180" w14:textId="460A6633" w:rsidR="007943D0" w:rsidRDefault="00CD0926" w:rsidP="007943D0">
            <w:pPr>
              <w:pStyle w:val="BodyText"/>
              <w:jc w:val="center"/>
            </w:pPr>
            <m:oMathPara>
              <m:oMath>
                <m:r>
                  <w:rPr>
                    <w:rFonts w:ascii="Cambria Math" w:hAnsi="Cambria Math"/>
                  </w:rPr>
                  <m:t>η</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d>
                      <m:dPr>
                        <m:ctrlPr>
                          <w:rPr>
                            <w:rFonts w:ascii="Cambria Math" w:hAnsi="Cambria Math"/>
                            <w:i/>
                          </w:rPr>
                        </m:ctrlPr>
                      </m:dPr>
                      <m:e>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e>
                    </m:d>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e>
                    </m:d>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num>
                      <m:den>
                        <m:r>
                          <w:rPr>
                            <w:rFonts w:ascii="Cambria Math" w:hAnsi="Cambria Math"/>
                          </w:rPr>
                          <m:t>dη</m:t>
                        </m:r>
                      </m:den>
                    </m:f>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η</m:t>
                        </m:r>
                      </m:e>
                      <m:sup>
                        <m:r>
                          <w:rPr>
                            <w:rFonts w:ascii="Cambria Math" w:hAnsi="Cambria Math"/>
                          </w:rPr>
                          <m:t>2</m:t>
                        </m:r>
                      </m:sup>
                    </m:sSup>
                  </m:e>
                </m:d>
                <m:r>
                  <w:rPr>
                    <w:rFonts w:ascii="Cambria Math" w:hAnsi="Cambria Math"/>
                  </w:rPr>
                  <m:t>=0</m:t>
                </m:r>
              </m:oMath>
            </m:oMathPara>
          </w:p>
        </w:tc>
        <w:tc>
          <w:tcPr>
            <w:tcW w:w="500" w:type="pct"/>
            <w:shd w:val="clear" w:color="auto" w:fill="auto"/>
            <w:vAlign w:val="center"/>
          </w:tcPr>
          <w:p w14:paraId="0508472E" w14:textId="626F2FDB" w:rsidR="007943D0" w:rsidRDefault="007943D0" w:rsidP="007943D0">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28</w:t>
            </w:r>
            <w:r w:rsidR="00BA1DC8">
              <w:rPr>
                <w:noProof/>
              </w:rPr>
              <w:fldChar w:fldCharType="end"/>
            </w:r>
            <w:r>
              <w:t>)</w:t>
            </w:r>
          </w:p>
        </w:tc>
      </w:tr>
    </w:tbl>
    <w:p w14:paraId="15191427" w14:textId="77777777" w:rsidR="007943D0" w:rsidRDefault="007943D0" w:rsidP="00692561">
      <w:pPr>
        <w:pStyle w:val="BodyText"/>
      </w:pPr>
    </w:p>
    <w:p w14:paraId="21A58724" w14:textId="4FA01832" w:rsidR="00CD0926" w:rsidRDefault="00CD0926" w:rsidP="00692561">
      <w:pPr>
        <w:pStyle w:val="BodyText"/>
      </w:pPr>
      <w:r>
        <w:t xml:space="preserve">Neglecting </w:t>
      </w:r>
      <m:oMath>
        <m:r>
          <w:rPr>
            <w:rFonts w:ascii="Cambria Math" w:hAnsi="Cambria Math"/>
          </w:rPr>
          <m:t>O(</m:t>
        </m:r>
        <m:sSup>
          <m:sSupPr>
            <m:ctrlPr>
              <w:rPr>
                <w:rFonts w:ascii="Cambria Math" w:hAnsi="Cambria Math"/>
                <w:i/>
              </w:rPr>
            </m:ctrlPr>
          </m:sSupPr>
          <m:e>
            <m:r>
              <w:rPr>
                <w:rFonts w:ascii="Cambria Math" w:hAnsi="Cambria Math"/>
              </w:rPr>
              <m:t>η</m:t>
            </m:r>
          </m:e>
          <m:sup>
            <m:r>
              <w:rPr>
                <w:rFonts w:ascii="Cambria Math" w:hAnsi="Cambria Math"/>
              </w:rPr>
              <m:t>2</m:t>
            </m:r>
          </m:sup>
        </m:sSup>
        <m:r>
          <w:rPr>
            <w:rFonts w:ascii="Cambria Math" w:hAnsi="Cambria Math"/>
          </w:rPr>
          <m:t>)</m:t>
        </m:r>
      </m:oMath>
      <w:r>
        <w:t xml:space="preserve"> terms, we can solve for an estimate of robustness measure </w:t>
      </w:r>
      <m:oMath>
        <m:r>
          <w:rPr>
            <w:rFonts w:ascii="Cambria Math" w:hAnsi="Cambria Math"/>
          </w:rPr>
          <m:t>Π</m:t>
        </m:r>
      </m:oMath>
      <w:r>
        <w:t>,</w:t>
      </w:r>
    </w:p>
    <w:p w14:paraId="5A1AC262" w14:textId="77777777" w:rsidR="00CD0926" w:rsidRDefault="00CD0926" w:rsidP="00692561">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CD0926" w14:paraId="30AB3654" w14:textId="77777777" w:rsidTr="00CD0926">
        <w:tc>
          <w:tcPr>
            <w:tcW w:w="500" w:type="pct"/>
            <w:shd w:val="clear" w:color="auto" w:fill="auto"/>
            <w:vAlign w:val="center"/>
          </w:tcPr>
          <w:p w14:paraId="757A85B3" w14:textId="77777777" w:rsidR="00CD0926" w:rsidRDefault="00CD0926" w:rsidP="00CD0926">
            <w:pPr>
              <w:pStyle w:val="BodyText"/>
              <w:jc w:val="center"/>
            </w:pPr>
          </w:p>
        </w:tc>
        <w:tc>
          <w:tcPr>
            <w:tcW w:w="4000" w:type="pct"/>
            <w:shd w:val="clear" w:color="auto" w:fill="auto"/>
            <w:vAlign w:val="center"/>
          </w:tcPr>
          <w:p w14:paraId="78681923" w14:textId="1E470335" w:rsidR="00CD0926" w:rsidRDefault="00CD0926" w:rsidP="00CD0926">
            <w:pPr>
              <w:pStyle w:val="BodyText"/>
              <w:jc w:val="center"/>
            </w:pPr>
            <m:oMathPara>
              <m:oMath>
                <m:r>
                  <w:rPr>
                    <w:rFonts w:ascii="Cambria Math" w:hAnsi="Cambria Math"/>
                  </w:rPr>
                  <m:t>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V</m:t>
                                </m:r>
                              </m:e>
                            </m:acc>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m:t>
                                    </m:r>
                                  </m:sup>
                                </m:sSubSup>
                              </m:e>
                            </m:d>
                          </m:num>
                          <m:den>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m:t>
                                    </m:r>
                                  </m:sup>
                                </m:sSubSup>
                              </m:e>
                            </m:d>
                          </m:den>
                        </m:f>
                      </m:e>
                    </m:d>
                  </m:e>
                  <m:sup>
                    <m:r>
                      <w:rPr>
                        <w:rFonts w:ascii="Cambria Math" w:hAnsi="Cambria Math"/>
                      </w:rPr>
                      <m:t>2</m:t>
                    </m:r>
                  </m:sup>
                </m:sSup>
              </m:oMath>
            </m:oMathPara>
          </w:p>
        </w:tc>
        <w:tc>
          <w:tcPr>
            <w:tcW w:w="500" w:type="pct"/>
            <w:shd w:val="clear" w:color="auto" w:fill="auto"/>
            <w:vAlign w:val="center"/>
          </w:tcPr>
          <w:p w14:paraId="4C995052" w14:textId="740DE887" w:rsidR="00CD0926" w:rsidRDefault="00CD0926" w:rsidP="00CD0926">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29</w:t>
            </w:r>
            <w:r w:rsidR="00BA1DC8">
              <w:rPr>
                <w:noProof/>
              </w:rPr>
              <w:fldChar w:fldCharType="end"/>
            </w:r>
            <w:r>
              <w:t>)</w:t>
            </w:r>
          </w:p>
        </w:tc>
      </w:tr>
    </w:tbl>
    <w:p w14:paraId="4BCD13E6" w14:textId="77777777" w:rsidR="00CD0926" w:rsidRDefault="00CD0926" w:rsidP="00692561">
      <w:pPr>
        <w:pStyle w:val="BodyText"/>
      </w:pPr>
    </w:p>
    <w:p w14:paraId="76991152" w14:textId="221B01E5" w:rsidR="00CD0926" w:rsidRDefault="00CD0926" w:rsidP="00692561">
      <w:pPr>
        <w:pStyle w:val="BodyText"/>
      </w:pPr>
      <w:r>
        <w:t xml:space="preserve">where </w:t>
      </w:r>
      <m:oMath>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m:t>
            </m:r>
          </m:sup>
        </m:sSubSup>
        <m:r>
          <w:rPr>
            <w:rFonts w:ascii="Cambria Math" w:hAnsi="Cambria Math" w:hint="eastAsia"/>
          </w:rPr>
          <m:t>≡</m:t>
        </m:r>
        <m:sSup>
          <m:sSupPr>
            <m:ctrlPr>
              <w:rPr>
                <w:rFonts w:ascii="Cambria Math" w:hAnsi="Cambria Math"/>
                <w:i/>
              </w:rPr>
            </m:ctrlPr>
          </m:sSupPr>
          <m:e>
            <m:r>
              <w:rPr>
                <w:rFonts w:ascii="Cambria Math" w:hAnsi="Cambria Math"/>
              </w:rPr>
              <m:t>φ</m:t>
            </m:r>
          </m:e>
          <m:sup>
            <m:r>
              <w:rPr>
                <w:rFonts w:ascii="Cambria Math" w:hAnsi="Cambria Math"/>
              </w:rPr>
              <m:t>*</m:t>
            </m:r>
          </m:sup>
        </m:sSup>
        <m:r>
          <w:rPr>
            <w:rFonts w:ascii="Cambria Math" w:hAnsi="Cambria Math"/>
          </w:rPr>
          <m:t>(0)</m:t>
        </m:r>
      </m:oMath>
      <w:r>
        <w:t xml:space="preserve">. By similarly expanding </w:t>
      </w:r>
      <m:oMath>
        <m:r>
          <w:rPr>
            <w:rFonts w:ascii="Cambria Math" w:hAnsi="Cambria Math"/>
          </w:rPr>
          <m:t>χ(0)</m:t>
        </m:r>
      </m:oMath>
      <w:r>
        <w:t xml:space="preserve">, we obtain an estimate of </w:t>
      </w:r>
      <m:oMath>
        <m:r>
          <w:rPr>
            <w:rFonts w:ascii="Cambria Math" w:hAnsi="Cambria Math"/>
          </w:rPr>
          <m:t>Σ</m:t>
        </m:r>
      </m:oMath>
      <w:r>
        <w:t>,</w:t>
      </w:r>
    </w:p>
    <w:p w14:paraId="115FC526" w14:textId="77777777" w:rsidR="00CD0926" w:rsidRDefault="00CD0926" w:rsidP="00692561">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813"/>
        <w:gridCol w:w="1102"/>
      </w:tblGrid>
      <w:tr w:rsidR="00CD0926" w14:paraId="4234B910" w14:textId="77777777" w:rsidTr="00CD0926">
        <w:tc>
          <w:tcPr>
            <w:tcW w:w="500" w:type="pct"/>
            <w:shd w:val="clear" w:color="auto" w:fill="auto"/>
            <w:vAlign w:val="center"/>
          </w:tcPr>
          <w:p w14:paraId="41C6E430" w14:textId="77777777" w:rsidR="00CD0926" w:rsidRDefault="00CD0926" w:rsidP="00CD0926">
            <w:pPr>
              <w:pStyle w:val="BodyText"/>
              <w:jc w:val="center"/>
            </w:pPr>
          </w:p>
        </w:tc>
        <w:tc>
          <w:tcPr>
            <w:tcW w:w="4000" w:type="pct"/>
            <w:shd w:val="clear" w:color="auto" w:fill="auto"/>
            <w:vAlign w:val="center"/>
          </w:tcPr>
          <w:p w14:paraId="062CEA26" w14:textId="5553F91D" w:rsidR="00CD0926" w:rsidRDefault="00CD0926" w:rsidP="00CD0926">
            <w:pPr>
              <w:pStyle w:val="BodyText"/>
              <w:jc w:val="center"/>
            </w:pPr>
            <m:oMathPara>
              <m:oMath>
                <m:r>
                  <w:rPr>
                    <w:rFonts w:ascii="Cambria Math" w:hAnsi="Cambria Math"/>
                  </w:rPr>
                  <m:t>Σ=</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m:t>
                                    </m:r>
                                  </m:sup>
                                </m:sSubSup>
                              </m:e>
                            </m:d>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m:t>
                                    </m:r>
                                  </m:sup>
                                </m:sSubSup>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V</m:t>
                                </m:r>
                              </m:e>
                            </m:acc>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m:t>
                                    </m:r>
                                  </m:sup>
                                </m:sSubSup>
                              </m:e>
                            </m:d>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m:t>
                                    </m:r>
                                  </m:sup>
                                </m:sSubSup>
                              </m:e>
                            </m:d>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0</m:t>
                                        </m:r>
                                      </m:sub>
                                      <m:sup>
                                        <m:r>
                                          <w:rPr>
                                            <w:rFonts w:ascii="Cambria Math" w:hAnsi="Cambria Math"/>
                                          </w:rPr>
                                          <m:t>*</m:t>
                                        </m:r>
                                      </m:sup>
                                    </m:sSubSup>
                                  </m:e>
                                </m:d>
                              </m:e>
                              <m:sup>
                                <m:r>
                                  <w:rPr>
                                    <w:rFonts w:ascii="Cambria Math" w:hAnsi="Cambria Math"/>
                                  </w:rPr>
                                  <m:t>2</m:t>
                                </m:r>
                              </m:sup>
                            </m:sSup>
                          </m:den>
                        </m:f>
                      </m:e>
                    </m:d>
                  </m:e>
                  <m:sup>
                    <m:r>
                      <w:rPr>
                        <w:rFonts w:ascii="Cambria Math" w:hAnsi="Cambria Math"/>
                      </w:rPr>
                      <m:t>2</m:t>
                    </m:r>
                  </m:sup>
                </m:sSup>
              </m:oMath>
            </m:oMathPara>
          </w:p>
        </w:tc>
        <w:tc>
          <w:tcPr>
            <w:tcW w:w="500" w:type="pct"/>
            <w:shd w:val="clear" w:color="auto" w:fill="auto"/>
            <w:vAlign w:val="center"/>
          </w:tcPr>
          <w:p w14:paraId="041F5CB8" w14:textId="390CF05C" w:rsidR="00CD0926" w:rsidRDefault="00CD0926" w:rsidP="00CD0926">
            <w:pPr>
              <w:pStyle w:val="BodyText"/>
              <w:jc w:val="right"/>
            </w:pPr>
            <w:r>
              <w:t>(</w:t>
            </w:r>
            <w:r w:rsidR="00BA1DC8">
              <w:fldChar w:fldCharType="begin"/>
            </w:r>
            <w:r w:rsidR="00BA1DC8">
              <w:instrText xml:space="preserve"> SEQ EquationNumber \* MERGEFORMAT </w:instrText>
            </w:r>
            <w:r w:rsidR="00BA1DC8">
              <w:fldChar w:fldCharType="separate"/>
            </w:r>
            <w:r w:rsidR="00BA1DC8">
              <w:rPr>
                <w:noProof/>
              </w:rPr>
              <w:t>30</w:t>
            </w:r>
            <w:r w:rsidR="00BA1DC8">
              <w:rPr>
                <w:noProof/>
              </w:rPr>
              <w:fldChar w:fldCharType="end"/>
            </w:r>
            <w:r>
              <w:t>)</w:t>
            </w:r>
          </w:p>
        </w:tc>
      </w:tr>
    </w:tbl>
    <w:p w14:paraId="012485C9" w14:textId="77777777" w:rsidR="00CD0926" w:rsidRDefault="00CD0926" w:rsidP="00692561">
      <w:pPr>
        <w:pStyle w:val="BodyText"/>
      </w:pPr>
    </w:p>
    <w:p w14:paraId="41816B72" w14:textId="6ADE9019" w:rsidR="008B69B3" w:rsidRDefault="008B69B3" w:rsidP="00692561">
      <w:pPr>
        <w:pStyle w:val="BodyText"/>
      </w:pPr>
      <w:proofErr w:type="spellStart"/>
      <w:r>
        <w:t>Pfeuty</w:t>
      </w:r>
      <w:proofErr w:type="spellEnd"/>
      <w:r>
        <w:t xml:space="preserve"> et al </w:t>
      </w:r>
      <w:r>
        <w:fldChar w:fldCharType="begin" w:fldLock="1"/>
      </w:r>
      <w:r w:rsidR="003F689F">
        <w:instrText>ADDIN CSL_CITATION { "citationItems" : [ { "id" : "ITEM-1", "itemData" : { "DOI" : "10.1016/j.bpj.2011.04.043", "abstract" : "The circadian clocks keeping time in many living organisms rely on self-sustained biochemical oscillations en-trained by external cues, such as light, to the 24-h cycle induced by Earth's rotation. However, environmental cues are unreliable due to the variability of habitats, weather conditions, or cue-sensing mechanisms among individuals. A tempting hypothesis is that circadian clocks have evolved so as to be robust to fluctuations in the signal that entrains them. To support this hypothesis, we analyze the synchronization behavior of weakly and periodically forced oscillators in terms of their phase response curve (PRC), which measures phase changes induced by a perturbation applied at different times of the cycle. We establish a general relationship between the robustness of key entrainment properties, such as stability and oscillator phase, on the one hand, and the shape of the PRC as characterized by a specific curvature or the existence of a dead zone, on the other hand. The criteria obtained are applied to computational models of circadian clocks and account for the disparate robustness properties of various forcing schemes. Finally, the analysis of PRCs measured experimentally in several organisms strongly suggests a case of convergent evolution toward an optimal strategy for maintaining a clock that is accurate and robust to environmental fluctuations.", "author" : [ { "dropping-particle" : "", "family" : "Pfeuty", "given" : "Benjamin", "non-dropping-particle" : "", "parse-names" : false, "suffix" : "" }, { "dropping-particle" : "", "family" : "Thommen", "given" : "Quentin", "non-dropping-particle" : "", "parse-names" : false, "suffix" : "" }, { "dropping-particle" : "", "family" : "Lefranc", "given" : "Marc", "non-dropping-particle" : "", "parse-names" : false, "suffix" : "" } ], "id" : "ITEM-1", "issued" : { "date-parts" : [ [ "2011" ] ] }, "title" : "Robust Entrainment of Circadian Oscillators Requires Specific Phase Response Curves", "type" : "article-journal" }, "suppress-author" : 1, "uris" : [ "http://www.mendeley.com/documents/?uuid=fe1b72a7-7f78-38ec-8052-510e1a7cfbf8" ] } ], "mendeley" : { "formattedCitation" : "(2011)", "plainTextFormattedCitation" : "(2011)", "previouslyFormattedCitation" : "(2011)" }, "properties" : { "noteIndex" : 0 }, "schema" : "https://github.com/citation-style-language/schema/raw/master/csl-citation.json" }</w:instrText>
      </w:r>
      <w:r>
        <w:fldChar w:fldCharType="separate"/>
      </w:r>
      <w:r w:rsidRPr="008B69B3">
        <w:rPr>
          <w:noProof/>
        </w:rPr>
        <w:t>(2011)</w:t>
      </w:r>
      <w:r>
        <w:fldChar w:fldCharType="end"/>
      </w:r>
      <w:r>
        <w:t xml:space="preserve"> show using these measures that some IPRCs give rise to more robust PRCs than others. In particular, the main characteristics of a robust IPRC are that it possess a “dead zone” that cover most of the day time (this makes the PRC insensitive to variations in the daytime light profile), and that it have sharply negative slope near the beginning and end of the night. </w:t>
      </w:r>
    </w:p>
    <w:p w14:paraId="5586B0E0" w14:textId="788906BC" w:rsidR="003F689F" w:rsidRDefault="003F689F" w:rsidP="003F689F">
      <w:pPr>
        <w:pStyle w:val="BodyTextFirstIndent"/>
      </w:pPr>
      <w:r>
        <w:lastRenderedPageBreak/>
        <w:t xml:space="preserve">A great advantage of the PRC and IPRC as ways of characterizing circadian clocks is that they can be directly measured. </w:t>
      </w:r>
      <w:proofErr w:type="spellStart"/>
      <w:r>
        <w:t>Pfeuty</w:t>
      </w:r>
      <w:proofErr w:type="spellEnd"/>
      <w:r>
        <w:t xml:space="preserve"> et al </w:t>
      </w:r>
      <w:r>
        <w:fldChar w:fldCharType="begin" w:fldLock="1"/>
      </w:r>
      <w:r w:rsidR="00882BF8">
        <w:instrText>ADDIN CSL_CITATION { "citationItems" : [ { "id" : "ITEM-1", "itemData" : { "DOI" : "10.1016/j.bpj.2011.04.043", "abstract" : "The circadian clocks keeping time in many living organisms rely on self-sustained biochemical oscillations en-trained by external cues, such as light, to the 24-h cycle induced by Earth's rotation. However, environmental cues are unreliable due to the variability of habitats, weather conditions, or cue-sensing mechanisms among individuals. A tempting hypothesis is that circadian clocks have evolved so as to be robust to fluctuations in the signal that entrains them. To support this hypothesis, we analyze the synchronization behavior of weakly and periodically forced oscillators in terms of their phase response curve (PRC), which measures phase changes induced by a perturbation applied at different times of the cycle. We establish a general relationship between the robustness of key entrainment properties, such as stability and oscillator phase, on the one hand, and the shape of the PRC as characterized by a specific curvature or the existence of a dead zone, on the other hand. The criteria obtained are applied to computational models of circadian clocks and account for the disparate robustness properties of various forcing schemes. Finally, the analysis of PRCs measured experimentally in several organisms strongly suggests a case of convergent evolution toward an optimal strategy for maintaining a clock that is accurate and robust to environmental fluctuations.", "author" : [ { "dropping-particle" : "", "family" : "Pfeuty", "given" : "Benjamin", "non-dropping-particle" : "", "parse-names" : false, "suffix" : "" }, { "dropping-particle" : "", "family" : "Thommen", "given" : "Quentin", "non-dropping-particle" : "", "parse-names" : false, "suffix" : "" }, { "dropping-particle" : "", "family" : "Lefranc", "given" : "Marc", "non-dropping-particle" : "", "parse-names" : false, "suffix" : "" } ], "id" : "ITEM-1", "issued" : { "date-parts" : [ [ "2011" ] ] }, "title" : "Robust Entrainment of Circadian Oscillators Requires Specific Phase Response Curves", "type" : "article-journal" }, "suppress-author" : 1, "uris" : [ "http://www.mendeley.com/documents/?uuid=fe1b72a7-7f78-38ec-8052-510e1a7cfbf8" ] } ], "mendeley" : { "formattedCitation" : "(2011)", "plainTextFormattedCitation" : "(2011)", "previouslyFormattedCitation" : "(2011)" }, "properties" : { "noteIndex" : 0 }, "schema" : "https://github.com/citation-style-language/schema/raw/master/csl-citation.json" }</w:instrText>
      </w:r>
      <w:r>
        <w:fldChar w:fldCharType="separate"/>
      </w:r>
      <w:r w:rsidRPr="003F689F">
        <w:rPr>
          <w:noProof/>
        </w:rPr>
        <w:t>(2011)</w:t>
      </w:r>
      <w:r>
        <w:fldChar w:fldCharType="end"/>
      </w:r>
      <w:r w:rsidR="00BE0465">
        <w:t xml:space="preserve"> cull a dozen IPRCs from the literature, and show that they are indeed robust. </w:t>
      </w:r>
    </w:p>
    <w:p w14:paraId="387488D6" w14:textId="3C4DA510" w:rsidR="006E357E" w:rsidRDefault="000C4711" w:rsidP="00CC097C">
      <w:pPr>
        <w:pStyle w:val="Heading1"/>
      </w:pPr>
      <w:r>
        <w:br w:type="column"/>
      </w:r>
      <w:r w:rsidR="006E357E">
        <w:lastRenderedPageBreak/>
        <w:t>Figures</w:t>
      </w:r>
    </w:p>
    <w:p w14:paraId="2F3D1F85" w14:textId="77777777" w:rsidR="006E357E" w:rsidRDefault="006E357E" w:rsidP="006E357E">
      <w:pPr>
        <w:pStyle w:val="BodyText"/>
      </w:pPr>
    </w:p>
    <w:tbl>
      <w:tblPr>
        <w:tblStyle w:val="TableGrid"/>
        <w:tblW w:w="0" w:type="auto"/>
        <w:tblLook w:val="0400" w:firstRow="0" w:lastRow="0" w:firstColumn="0" w:lastColumn="0" w:noHBand="0" w:noVBand="1"/>
      </w:tblPr>
      <w:tblGrid>
        <w:gridCol w:w="5256"/>
        <w:gridCol w:w="5256"/>
      </w:tblGrid>
      <w:tr w:rsidR="006E357E" w14:paraId="7724B1F9" w14:textId="77777777" w:rsidTr="002A1A9F">
        <w:tc>
          <w:tcPr>
            <w:tcW w:w="4428" w:type="dxa"/>
          </w:tcPr>
          <w:p w14:paraId="56EEF55A" w14:textId="77777777" w:rsidR="006E357E" w:rsidRDefault="006E357E" w:rsidP="002A1A9F">
            <w:pPr>
              <w:pStyle w:val="BodyText"/>
              <w:rPr>
                <w:noProof/>
              </w:rPr>
            </w:pPr>
            <w:r>
              <w:rPr>
                <w:noProof/>
              </w:rPr>
              <w:t>A.</w:t>
            </w:r>
          </w:p>
          <w:p w14:paraId="284754D7" w14:textId="77777777" w:rsidR="006E357E" w:rsidRDefault="006E357E" w:rsidP="002A1A9F">
            <w:pPr>
              <w:pStyle w:val="Figure"/>
            </w:pPr>
            <w:r>
              <w:drawing>
                <wp:inline distT="0" distB="0" distL="0" distR="0" wp14:anchorId="415FBB4E" wp14:editId="65C56D21">
                  <wp:extent cx="3200400" cy="300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3004820"/>
                          </a:xfrm>
                          <a:prstGeom prst="rect">
                            <a:avLst/>
                          </a:prstGeom>
                          <a:noFill/>
                          <a:ln>
                            <a:noFill/>
                          </a:ln>
                          <a:extLst>
                            <a:ext uri="{FAA26D3D-D897-4be2-8F04-BA451C77F1D7}">
                              <ma14:placeholderFlag xmlns:ma14="http://schemas.microsoft.com/office/mac/drawingml/2011/main"/>
                            </a:ext>
                          </a:extLst>
                        </pic:spPr>
                      </pic:pic>
                    </a:graphicData>
                  </a:graphic>
                </wp:inline>
              </w:drawing>
            </w:r>
          </w:p>
        </w:tc>
        <w:tc>
          <w:tcPr>
            <w:tcW w:w="4428" w:type="dxa"/>
          </w:tcPr>
          <w:p w14:paraId="538E7919" w14:textId="77777777" w:rsidR="006E357E" w:rsidRDefault="006E357E" w:rsidP="002A1A9F">
            <w:pPr>
              <w:pStyle w:val="BodyText"/>
            </w:pPr>
            <w:r>
              <w:t>B.</w:t>
            </w:r>
          </w:p>
          <w:p w14:paraId="1BC88861" w14:textId="77777777" w:rsidR="006E357E" w:rsidRDefault="006E357E" w:rsidP="002A1A9F">
            <w:pPr>
              <w:pStyle w:val="Figure"/>
            </w:pPr>
            <w:r>
              <w:drawing>
                <wp:inline distT="0" distB="0" distL="0" distR="0" wp14:anchorId="1B4880D4" wp14:editId="3F7EC820">
                  <wp:extent cx="3200400" cy="2995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995930"/>
                          </a:xfrm>
                          <a:prstGeom prst="rect">
                            <a:avLst/>
                          </a:prstGeom>
                          <a:noFill/>
                          <a:ln>
                            <a:noFill/>
                          </a:ln>
                          <a:extLst>
                            <a:ext uri="{FAA26D3D-D897-4be2-8F04-BA451C77F1D7}">
                              <ma14:placeholderFlag xmlns:ma14="http://schemas.microsoft.com/office/mac/drawingml/2011/main"/>
                            </a:ext>
                          </a:extLst>
                        </pic:spPr>
                      </pic:pic>
                    </a:graphicData>
                  </a:graphic>
                </wp:inline>
              </w:drawing>
            </w:r>
          </w:p>
        </w:tc>
      </w:tr>
      <w:tr w:rsidR="006E357E" w14:paraId="692EBEEF" w14:textId="77777777" w:rsidTr="002A1A9F">
        <w:tc>
          <w:tcPr>
            <w:tcW w:w="8856" w:type="dxa"/>
            <w:gridSpan w:val="2"/>
          </w:tcPr>
          <w:p w14:paraId="55CC9B43" w14:textId="77777777" w:rsidR="006E357E" w:rsidRPr="00A7366C" w:rsidRDefault="006E357E" w:rsidP="002A1A9F">
            <w:pPr>
              <w:pStyle w:val="Caption"/>
            </w:pPr>
            <w:bookmarkStart w:id="10" w:name="_Ref341089568"/>
            <w:r>
              <w:t xml:space="preserve">Figure </w:t>
            </w:r>
            <w:fldSimple w:instr=" SEQ Figure \* ARABIC ">
              <w:r w:rsidR="00BA1DC8">
                <w:rPr>
                  <w:noProof/>
                </w:rPr>
                <w:t>1</w:t>
              </w:r>
            </w:fldSimple>
            <w:bookmarkEnd w:id="10"/>
            <w:r>
              <w:t>: Numerical solution of the ODE model</w:t>
            </w:r>
          </w:p>
          <w:p w14:paraId="256D3248" w14:textId="77777777" w:rsidR="006E357E" w:rsidRDefault="006E357E" w:rsidP="002A1A9F">
            <w:pPr>
              <w:pStyle w:val="Legend"/>
              <w:rPr>
                <w:noProof/>
              </w:rPr>
            </w:pPr>
            <w:r>
              <w:rPr>
                <w:noProof/>
              </w:rPr>
              <w:t>A. Flow vector field corresponding to the system (</w:t>
            </w:r>
            <w:r>
              <w:rPr>
                <w:noProof/>
              </w:rPr>
              <w:fldChar w:fldCharType="begin"/>
            </w:r>
            <w:r>
              <w:rPr>
                <w:noProof/>
              </w:rPr>
              <w:instrText xml:space="preserve"> REF Pfeuty_system \h </w:instrText>
            </w:r>
            <w:r>
              <w:rPr>
                <w:noProof/>
              </w:rPr>
            </w:r>
            <w:r>
              <w:rPr>
                <w:noProof/>
              </w:rPr>
              <w:fldChar w:fldCharType="separate"/>
            </w:r>
            <w:r w:rsidR="00BA1DC8">
              <w:rPr>
                <w:noProof/>
              </w:rPr>
              <w:t>9</w:t>
            </w:r>
            <w:r>
              <w:rPr>
                <w:noProof/>
              </w:rPr>
              <w:fldChar w:fldCharType="end"/>
            </w:r>
            <w:r>
              <w:rPr>
                <w:noProof/>
              </w:rPr>
              <w:t xml:space="preserve">). Flow vectors are shown in red, the limit cycle </w:t>
            </w:r>
            <m:oMath>
              <m:r>
                <w:rPr>
                  <w:rFonts w:ascii="Cambria Math" w:hAnsi="Cambria Math"/>
                  <w:noProof/>
                </w:rPr>
                <m:t>C</m:t>
              </m:r>
            </m:oMath>
            <w:r>
              <w:rPr>
                <w:noProof/>
              </w:rPr>
              <w:t xml:space="preserve"> in blue. B. Numerical solution for 48h starting from a randomly chosen point (black), showing convergence to </w:t>
            </w:r>
            <m:oMath>
              <m:r>
                <w:rPr>
                  <w:rFonts w:ascii="Cambria Math" w:hAnsi="Cambria Math"/>
                  <w:noProof/>
                </w:rPr>
                <m:t>C</m:t>
              </m:r>
            </m:oMath>
            <w:r>
              <w:rPr>
                <w:noProof/>
              </w:rPr>
              <w:t xml:space="preserve">. Colored dots are placed every two hours, with color changing from purple to red with the passage of time. </w:t>
            </w:r>
          </w:p>
        </w:tc>
      </w:tr>
    </w:tbl>
    <w:p w14:paraId="56A0CE82" w14:textId="77777777" w:rsidR="006E357E" w:rsidRDefault="006E357E" w:rsidP="006E357E">
      <w:pPr>
        <w:pStyle w:val="BodyText"/>
      </w:pPr>
    </w:p>
    <w:tbl>
      <w:tblPr>
        <w:tblStyle w:val="TableGrid"/>
        <w:tblW w:w="0" w:type="auto"/>
        <w:jc w:val="center"/>
        <w:tblLook w:val="04A0" w:firstRow="1" w:lastRow="0" w:firstColumn="1" w:lastColumn="0" w:noHBand="0" w:noVBand="1"/>
      </w:tblPr>
      <w:tblGrid>
        <w:gridCol w:w="5256"/>
        <w:gridCol w:w="5256"/>
      </w:tblGrid>
      <w:tr w:rsidR="006E357E" w14:paraId="67349B80" w14:textId="77777777" w:rsidTr="002A1A9F">
        <w:trPr>
          <w:trHeight w:val="1480"/>
          <w:jc w:val="center"/>
        </w:trPr>
        <w:tc>
          <w:tcPr>
            <w:tcW w:w="4428" w:type="dxa"/>
            <w:vMerge w:val="restart"/>
          </w:tcPr>
          <w:p w14:paraId="721F29B7" w14:textId="77777777" w:rsidR="006E357E" w:rsidRDefault="006E357E" w:rsidP="002A1A9F">
            <w:pPr>
              <w:pStyle w:val="BodyText"/>
              <w:keepNext/>
              <w:keepLines/>
              <w:widowControl w:val="0"/>
            </w:pPr>
            <w:r>
              <w:lastRenderedPageBreak/>
              <w:t xml:space="preserve">A. </w:t>
            </w:r>
            <m:oMath>
              <m:r>
                <w:rPr>
                  <w:rFonts w:ascii="Cambria Math" w:hAnsi="Cambria Math" w:hint="eastAsia"/>
                </w:rPr>
                <m:t>∇</m:t>
              </m:r>
              <m:r>
                <w:rPr>
                  <w:rFonts w:ascii="Cambria Math" w:hAnsi="Cambria Math"/>
                </w:rPr>
                <m:t>φ(φ)</m:t>
              </m:r>
            </m:oMath>
          </w:p>
          <w:p w14:paraId="30903F2D" w14:textId="77777777" w:rsidR="006E357E" w:rsidRDefault="006E357E" w:rsidP="002A1A9F">
            <w:pPr>
              <w:pStyle w:val="BodyText"/>
              <w:keepNext/>
              <w:keepLines/>
              <w:widowControl w:val="0"/>
            </w:pPr>
            <w:r>
              <w:rPr>
                <w:noProof/>
              </w:rPr>
              <w:drawing>
                <wp:inline distT="0" distB="0" distL="0" distR="0" wp14:anchorId="3144DA10" wp14:editId="7EA720E1">
                  <wp:extent cx="3200400" cy="2944368"/>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944368"/>
                          </a:xfrm>
                          <a:prstGeom prst="rect">
                            <a:avLst/>
                          </a:prstGeom>
                          <a:noFill/>
                          <a:ln>
                            <a:noFill/>
                          </a:ln>
                        </pic:spPr>
                      </pic:pic>
                    </a:graphicData>
                  </a:graphic>
                </wp:inline>
              </w:drawing>
            </w:r>
          </w:p>
          <w:p w14:paraId="28D47831" w14:textId="77777777" w:rsidR="006E357E" w:rsidRDefault="006E357E" w:rsidP="002A1A9F">
            <w:pPr>
              <w:pStyle w:val="Legend"/>
              <w:keepLines/>
              <w:widowControl w:val="0"/>
            </w:pPr>
            <w:r>
              <w:t xml:space="preserve"> </w:t>
            </w:r>
          </w:p>
        </w:tc>
        <w:tc>
          <w:tcPr>
            <w:tcW w:w="4428" w:type="dxa"/>
          </w:tcPr>
          <w:p w14:paraId="7A13B747" w14:textId="77777777" w:rsidR="006E357E" w:rsidRDefault="006E357E" w:rsidP="002A1A9F">
            <w:pPr>
              <w:pStyle w:val="BodyText"/>
              <w:keepNext/>
              <w:keepLines/>
              <w:widowControl w:val="0"/>
              <w:rPr>
                <w:noProof/>
              </w:rPr>
            </w:pPr>
            <w:r>
              <w:rPr>
                <w:noProof/>
              </w:rPr>
              <w:t xml:space="preserve">B. </w:t>
            </w:r>
            <m:oMath>
              <m:r>
                <w:rPr>
                  <w:rFonts w:ascii="Cambria Math" w:hAnsi="Cambria Math"/>
                  <w:noProof/>
                </w:rPr>
                <m:t>Z(φ)</m:t>
              </m:r>
            </m:oMath>
          </w:p>
          <w:p w14:paraId="616B29EF" w14:textId="77777777" w:rsidR="006E357E" w:rsidRDefault="006E357E" w:rsidP="002A1A9F">
            <w:pPr>
              <w:pStyle w:val="BodyText"/>
              <w:keepNext/>
              <w:keepLines/>
              <w:widowControl w:val="0"/>
            </w:pPr>
            <w:r>
              <w:rPr>
                <w:noProof/>
              </w:rPr>
              <w:drawing>
                <wp:inline distT="0" distB="0" distL="0" distR="0" wp14:anchorId="5861FB02" wp14:editId="22E36AB5">
                  <wp:extent cx="3200400" cy="1920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a:extLst>
                            <a:ext uri="{FAA26D3D-D897-4be2-8F04-BA451C77F1D7}">
                              <ma14:placeholderFlag xmlns:ma14="http://schemas.microsoft.com/office/mac/drawingml/2011/main"/>
                            </a:ext>
                          </a:extLst>
                        </pic:spPr>
                      </pic:pic>
                    </a:graphicData>
                  </a:graphic>
                </wp:inline>
              </w:drawing>
            </w:r>
          </w:p>
        </w:tc>
      </w:tr>
      <w:tr w:rsidR="006E357E" w14:paraId="598FEAC9" w14:textId="77777777" w:rsidTr="002A1A9F">
        <w:trPr>
          <w:trHeight w:val="1063"/>
          <w:jc w:val="center"/>
        </w:trPr>
        <w:tc>
          <w:tcPr>
            <w:tcW w:w="4428" w:type="dxa"/>
            <w:vMerge/>
          </w:tcPr>
          <w:p w14:paraId="683E69FE" w14:textId="77777777" w:rsidR="006E357E" w:rsidRDefault="006E357E" w:rsidP="002A1A9F">
            <w:pPr>
              <w:pStyle w:val="BodyText"/>
              <w:keepNext/>
              <w:keepLines/>
              <w:widowControl w:val="0"/>
            </w:pPr>
          </w:p>
        </w:tc>
        <w:tc>
          <w:tcPr>
            <w:tcW w:w="4428" w:type="dxa"/>
          </w:tcPr>
          <w:p w14:paraId="3D753613" w14:textId="77777777" w:rsidR="006E357E" w:rsidRDefault="006E357E" w:rsidP="002A1A9F">
            <w:pPr>
              <w:pStyle w:val="BodyText"/>
              <w:keepNext/>
              <w:keepLines/>
              <w:widowControl w:val="0"/>
              <w:rPr>
                <w:noProof/>
              </w:rPr>
            </w:pPr>
            <w:r>
              <w:rPr>
                <w:noProof/>
              </w:rPr>
              <w:t xml:space="preserve">C. </w:t>
            </w:r>
            <m:oMath>
              <m:r>
                <w:rPr>
                  <w:rFonts w:ascii="Cambria Math" w:hAnsi="Cambria Math"/>
                  <w:noProof/>
                </w:rPr>
                <m:t>V(φ)</m:t>
              </m:r>
            </m:oMath>
          </w:p>
          <w:p w14:paraId="54A859F5" w14:textId="77777777" w:rsidR="006E357E" w:rsidRDefault="006E357E" w:rsidP="002A1A9F">
            <w:pPr>
              <w:pStyle w:val="BodyText"/>
              <w:keepNext/>
              <w:keepLines/>
              <w:widowControl w:val="0"/>
              <w:rPr>
                <w:noProof/>
              </w:rPr>
            </w:pPr>
            <w:r>
              <w:rPr>
                <w:noProof/>
              </w:rPr>
              <w:drawing>
                <wp:inline distT="0" distB="0" distL="0" distR="0" wp14:anchorId="660EE7B6" wp14:editId="3281D59C">
                  <wp:extent cx="3200400" cy="195224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952244"/>
                          </a:xfrm>
                          <a:prstGeom prst="rect">
                            <a:avLst/>
                          </a:prstGeom>
                          <a:noFill/>
                          <a:ln>
                            <a:noFill/>
                          </a:ln>
                          <a:extLst>
                            <a:ext uri="{FAA26D3D-D897-4be2-8F04-BA451C77F1D7}">
                              <ma14:placeholderFlag xmlns:ma14="http://schemas.microsoft.com/office/mac/drawingml/2011/main"/>
                            </a:ext>
                          </a:extLst>
                        </pic:spPr>
                      </pic:pic>
                    </a:graphicData>
                  </a:graphic>
                </wp:inline>
              </w:drawing>
            </w:r>
          </w:p>
        </w:tc>
      </w:tr>
      <w:tr w:rsidR="006E357E" w14:paraId="6C422633" w14:textId="77777777" w:rsidTr="002A1A9F">
        <w:trPr>
          <w:jc w:val="center"/>
        </w:trPr>
        <w:tc>
          <w:tcPr>
            <w:tcW w:w="8856" w:type="dxa"/>
            <w:gridSpan w:val="2"/>
          </w:tcPr>
          <w:p w14:paraId="012F189C" w14:textId="77777777" w:rsidR="006E357E" w:rsidRDefault="006E357E" w:rsidP="002A1A9F">
            <w:pPr>
              <w:pStyle w:val="Caption"/>
              <w:keepNext/>
              <w:keepLines/>
              <w:widowControl w:val="0"/>
              <w:rPr>
                <w:b w:val="0"/>
              </w:rPr>
            </w:pPr>
            <w:bookmarkStart w:id="11" w:name="_Ref341096105"/>
            <w:r>
              <w:t xml:space="preserve">Figure </w:t>
            </w:r>
            <w:fldSimple w:instr=" SEQ Figure \* ARABIC ">
              <w:r w:rsidR="00BA1DC8">
                <w:rPr>
                  <w:noProof/>
                </w:rPr>
                <w:t>2</w:t>
              </w:r>
            </w:fldSimple>
            <w:bookmarkEnd w:id="11"/>
            <w:r>
              <w:t xml:space="preserve">: </w:t>
            </w:r>
            <m:oMath>
              <m:r>
                <m:rPr>
                  <m:sty m:val="bi"/>
                </m:rPr>
                <w:rPr>
                  <w:rFonts w:ascii="Cambria Math" w:hAnsi="Cambria Math"/>
                </w:rPr>
                <m:t>∇φ</m:t>
              </m:r>
            </m:oMath>
            <w:r>
              <w:t xml:space="preserve"> for the Pfeuty et </w:t>
            </w:r>
            <w:r w:rsidRPr="00561424">
              <w:t xml:space="preserve">al </w:t>
            </w:r>
            <w:r w:rsidRPr="00561424">
              <w:fldChar w:fldCharType="begin" w:fldLock="1"/>
            </w:r>
            <w:r>
              <w:instrText>ADDIN CSL_CITATION { "citationItems" : [ { "id" : "ITEM-1", "itemData" : { "DOI" : "10.1016/j.bpj.2011.04.043", "abstract" : "The circadian clocks keeping time in many living organisms rely on self-sustained biochemical oscillations en-trained by external cues, such as light, to the 24-h cycle induced by Earth's rotation. However, environmental cues are unreliable due to the variability of habitats, weather conditions, or cue-sensing mechanisms among individuals. A tempting hypothesis is that circadian clocks have evolved so as to be robust to fluctuations in the signal that entrains them. To support this hypothesis, we analyze the synchronization behavior of weakly and periodically forced oscillators in terms of their phase response curve (PRC), which measures phase changes induced by a perturbation applied at different times of the cycle. We establish a general relationship between the robustness of key entrainment properties, such as stability and oscillator phase, on the one hand, and the shape of the PRC as characterized by a specific curvature or the existence of a dead zone, on the other hand. The criteria obtained are applied to computational models of circadian clocks and account for the disparate robustness properties of various forcing schemes. Finally, the analysis of PRCs measured experimentally in several organisms strongly suggests a case of convergent evolution toward an optimal strategy for maintaining a clock that is accurate and robust to environmental fluctuations.", "author" : [ { "dropping-particle" : "", "family" : "Pfeuty", "given" : "Benjamin", "non-dropping-particle" : "", "parse-names" : false, "suffix" : "" }, { "dropping-particle" : "", "family" : "Thommen", "given" : "Quentin", "non-dropping-particle" : "", "parse-names" : false, "suffix" : "" }, { "dropping-particle" : "", "family" : "Lefranc", "given" : "Marc", "non-dropping-particle" : "", "parse-names" : false, "suffix" : "" } ], "id" : "ITEM-1", "issued" : { "date-parts" : [ [ "2011" ] ] }, "title" : "Robust Entrainment of Circadian Oscillators Requires Specific Phase Response Curves", "type" : "article-journal" }, "suppress-author" : 1, "uris" : [ "http://www.mendeley.com/documents/?uuid=fe1b72a7-7f78-38ec-8052-510e1a7cfbf8" ] } ], "mendeley" : { "formattedCitation" : "(2011)", "plainTextFormattedCitation" : "(2011)", "previouslyFormattedCitation" : "(2011)" }, "properties" : { "noteIndex" : 0 }, "schema" : "https://github.com/citation-style-language/schema/raw/master/csl-citation.json" }</w:instrText>
            </w:r>
            <w:r w:rsidRPr="00561424">
              <w:fldChar w:fldCharType="separate"/>
            </w:r>
            <w:r w:rsidRPr="00561424">
              <w:rPr>
                <w:noProof/>
              </w:rPr>
              <w:t>(2011)</w:t>
            </w:r>
            <w:r w:rsidRPr="00561424">
              <w:fldChar w:fldCharType="end"/>
            </w:r>
            <w:r w:rsidRPr="00561424">
              <w:t xml:space="preserve"> system.</w:t>
            </w:r>
          </w:p>
          <w:p w14:paraId="06CFC841" w14:textId="77777777" w:rsidR="006E357E" w:rsidRDefault="006E357E" w:rsidP="00BF4FBC">
            <w:pPr>
              <w:pStyle w:val="Legend"/>
              <w:rPr>
                <w:noProof/>
              </w:rPr>
            </w:pPr>
            <w:r>
              <w:t xml:space="preserve">A. In blue is the limit cycle. The red arrow shows the direction of progress around the cycle. The 24 black arrows show numerically computed phase gradients at each hour around the cycle. B. The corresponding IPRC, computed using </w:t>
            </w:r>
            <m:oMath>
              <m:r>
                <m:rPr>
                  <m:sty m:val="bi"/>
                </m:rPr>
                <w:rPr>
                  <w:rFonts w:ascii="Cambria Math" w:hAnsi="Cambria Math"/>
                </w:rPr>
                <m:t>dp</m:t>
              </m:r>
            </m:oMath>
            <w:r w:rsidRPr="007F0939">
              <w:t xml:space="preserve"> being a change of </w:t>
            </w:r>
            <m:oMath>
              <m:r>
                <w:rPr>
                  <w:rFonts w:ascii="Cambria Math" w:hAnsi="Cambria Math"/>
                </w:rPr>
                <m:t>-1</m:t>
              </m:r>
            </m:oMath>
            <w:r w:rsidRPr="005802CB">
              <w:t xml:space="preserve"> in </w:t>
            </w:r>
            <w:r>
              <w:t xml:space="preserve">parameter </w:t>
            </w:r>
            <m:oMath>
              <m:sSub>
                <m:sSubPr>
                  <m:ctrlPr>
                    <w:rPr>
                      <w:rFonts w:ascii="Cambria Math" w:hAnsi="Cambria Math"/>
                      <w:i/>
                    </w:rPr>
                  </m:ctrlPr>
                </m:sSubPr>
                <m:e>
                  <m:r>
                    <w:rPr>
                      <w:rFonts w:ascii="Cambria Math" w:hAnsi="Cambria Math"/>
                    </w:rPr>
                    <m:t>S</m:t>
                  </m:r>
                </m:e>
                <m:sub>
                  <m:r>
                    <w:rPr>
                      <w:rFonts w:ascii="Cambria Math" w:hAnsi="Cambria Math"/>
                    </w:rPr>
                    <m:t>M</m:t>
                  </m:r>
                </m:sub>
              </m:sSub>
            </m:oMath>
            <w:r>
              <w:t xml:space="preserve">.  The gray bar corresponds to daytime </w:t>
            </w:r>
            <m:oMath>
              <m:r>
                <w:rPr>
                  <w:rFonts w:ascii="Cambria Math" w:hAnsi="Cambria Math"/>
                </w:rPr>
                <m:t>t</m:t>
              </m:r>
              <m:r>
                <w:rPr>
                  <w:rFonts w:ascii="Cambria Math" w:hAnsi="Cambria Math" w:hint="eastAsia"/>
                </w:rPr>
                <m:t>∈</m:t>
              </m:r>
              <m:r>
                <w:rPr>
                  <w:rFonts w:ascii="Cambria Math" w:hAnsi="Cambria Math"/>
                </w:rPr>
                <m:t>[0,12]</m:t>
              </m:r>
            </m:oMath>
            <w:r>
              <w:t xml:space="preserve">, based on the resulting PRC in part C. This panel approximately reproduces the left-hand panel of Pfeuty et al </w:t>
            </w:r>
            <w:r>
              <w:fldChar w:fldCharType="begin" w:fldLock="1"/>
            </w:r>
            <w:r>
              <w:instrText>ADDIN CSL_CITATION { "citationItems" : [ { "id" : "ITEM-1", "itemData" : { "DOI" : "10.1016/j.bpj.2011.04.043", "abstract" : "The circadian clocks keeping time in many living organisms rely on self-sustained biochemical oscillations en-trained by external cues, such as light, to the 24-h cycle induced by Earth's rotation. However, environmental cues are unreliable due to the variability of habitats, weather conditions, or cue-sensing mechanisms among individuals. A tempting hypothesis is that circadian clocks have evolved so as to be robust to fluctuations in the signal that entrains them. To support this hypothesis, we analyze the synchronization behavior of weakly and periodically forced oscillators in terms of their phase response curve (PRC), which measures phase changes induced by a perturbation applied at different times of the cycle. We establish a general relationship between the robustness of key entrainment properties, such as stability and oscillator phase, on the one hand, and the shape of the PRC as characterized by a specific curvature or the existence of a dead zone, on the other hand. The criteria obtained are applied to computational models of circadian clocks and account for the disparate robustness properties of various forcing schemes. Finally, the analysis of PRCs measured experimentally in several organisms strongly suggests a case of convergent evolution toward an optimal strategy for maintaining a clock that is accurate and robust to environmental fluctuations.", "author" : [ { "dropping-particle" : "", "family" : "Pfeuty", "given" : "Benjamin", "non-dropping-particle" : "", "parse-names" : false, "suffix" : "" }, { "dropping-particle" : "", "family" : "Thommen", "given" : "Quentin", "non-dropping-particle" : "", "parse-names" : false, "suffix" : "" }, { "dropping-particle" : "", "family" : "Lefranc", "given" : "Marc", "non-dropping-particle" : "", "parse-names" : false, "suffix" : "" } ], "id" : "ITEM-1", "issued" : { "date-parts" : [ [ "2011" ] ] }, "title" : "Robust Entrainment of Circadian Oscillators Requires Specific Phase Response Curves", "type" : "article-journal" }, "suppress-author" : 1, "uris" : [ "http://www.mendeley.com/documents/?uuid=fe1b72a7-7f78-38ec-8052-510e1a7cfbf8" ] } ], "mendeley" : { "formattedCitation" : "(2011)", "plainTextFormattedCitation" : "(2011)", "previouslyFormattedCitation" : "(2011)" }, "properties" : { "noteIndex" : 0 }, "schema" : "https://github.com/citation-style-language/schema/raw/master/csl-citation.json" }</w:instrText>
            </w:r>
            <w:r>
              <w:fldChar w:fldCharType="separate"/>
            </w:r>
            <w:r w:rsidRPr="003F689F">
              <w:rPr>
                <w:noProof/>
              </w:rPr>
              <w:t>(2011)</w:t>
            </w:r>
            <w:r>
              <w:fldChar w:fldCharType="end"/>
            </w:r>
            <w:r>
              <w:t xml:space="preserve">, Figure 3A. C. The corresponding PRC with </w:t>
            </w:r>
            <m:oMath>
              <m:r>
                <w:rPr>
                  <w:rFonts w:ascii="Cambria Math" w:hAnsi="Cambria Math"/>
                </w:rPr>
                <m:t>ϵ=0.3</m:t>
              </m:r>
            </m:oMath>
            <w:r>
              <w:t xml:space="preserve">, </w:t>
            </w:r>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r>
                          <m:rPr>
                            <m:nor/>
                          </m:rPr>
                          <w:rPr>
                            <w:rFonts w:ascii="Cambria Math" w:hAnsi="Cambria Math"/>
                          </w:rPr>
                          <m:t xml:space="preserve"> if </m:t>
                        </m:r>
                        <m:r>
                          <w:rPr>
                            <w:rFonts w:ascii="Cambria Math" w:hAnsi="Cambria Math"/>
                          </w:rPr>
                          <m:t>0≤t&lt;12</m:t>
                        </m:r>
                      </m:e>
                    </m:mr>
                    <m:mr>
                      <m:e>
                        <m:r>
                          <w:rPr>
                            <w:rFonts w:ascii="Cambria Math" w:hAnsi="Cambria Math"/>
                          </w:rPr>
                          <m:t>0</m:t>
                        </m:r>
                        <m:r>
                          <m:rPr>
                            <m:nor/>
                          </m:rPr>
                          <w:rPr>
                            <w:rFonts w:ascii="Cambria Math" w:hAnsi="Cambria Math"/>
                          </w:rPr>
                          <m:t xml:space="preserve"> if </m:t>
                        </m:r>
                        <m:r>
                          <w:rPr>
                            <w:rFonts w:ascii="Cambria Math" w:hAnsi="Cambria Math"/>
                          </w:rPr>
                          <m:t>12≤t&lt;24</m:t>
                        </m:r>
                      </m:e>
                    </m:mr>
                  </m:m>
                </m:e>
              </m:d>
            </m:oMath>
            <w:r>
              <w:t xml:space="preserve">. With </w:t>
            </w:r>
            <m:oMath>
              <m:r>
                <w:rPr>
                  <w:rFonts w:ascii="Cambria Math" w:hAnsi="Cambria Math"/>
                </w:rPr>
                <m:t>γ=0.96</m:t>
              </m:r>
            </m:oMath>
            <w:r>
              <w:t xml:space="preserve">, there is a stable fixed point </w:t>
            </w:r>
            <m:oMath>
              <m:sSup>
                <m:sSupPr>
                  <m:ctrlPr>
                    <w:rPr>
                      <w:rFonts w:ascii="Cambria Math" w:hAnsi="Cambria Math"/>
                      <w:i/>
                    </w:rPr>
                  </m:ctrlPr>
                </m:sSupPr>
                <m:e>
                  <m:r>
                    <w:rPr>
                      <w:rFonts w:ascii="Cambria Math" w:hAnsi="Cambria Math"/>
                    </w:rPr>
                    <m:t>φ</m:t>
                  </m:r>
                </m:e>
                <m:sup>
                  <m:r>
                    <w:rPr>
                      <w:rFonts w:ascii="Cambria Math" w:hAnsi="Cambria Math"/>
                    </w:rPr>
                    <m:t>*</m:t>
                  </m:r>
                </m:sup>
              </m:sSup>
              <m:r>
                <w:rPr>
                  <w:rFonts w:ascii="Cambria Math" w:hAnsi="Cambria Math"/>
                </w:rPr>
                <m:t>=16.66,χ=-0.799</m:t>
              </m:r>
            </m:oMath>
            <w:r>
              <w:t xml:space="preserve">. This figure approximately reproduces the left-hand panel of Pfeuty et al </w:t>
            </w:r>
            <w:r>
              <w:fldChar w:fldCharType="begin" w:fldLock="1"/>
            </w:r>
            <w:r>
              <w:instrText>ADDIN CSL_CITATION { "citationItems" : [ { "id" : "ITEM-1", "itemData" : { "DOI" : "10.1016/j.bpj.2011.04.043", "abstract" : "The circadian clocks keeping time in many living organisms rely on self-sustained biochemical oscillations en-trained by external cues, such as light, to the 24-h cycle induced by Earth's rotation. However, environmental cues are unreliable due to the variability of habitats, weather conditions, or cue-sensing mechanisms among individuals. A tempting hypothesis is that circadian clocks have evolved so as to be robust to fluctuations in the signal that entrains them. To support this hypothesis, we analyze the synchronization behavior of weakly and periodically forced oscillators in terms of their phase response curve (PRC), which measures phase changes induced by a perturbation applied at different times of the cycle. We establish a general relationship between the robustness of key entrainment properties, such as stability and oscillator phase, on the one hand, and the shape of the PRC as characterized by a specific curvature or the existence of a dead zone, on the other hand. The criteria obtained are applied to computational models of circadian clocks and account for the disparate robustness properties of various forcing schemes. Finally, the analysis of PRCs measured experimentally in several organisms strongly suggests a case of convergent evolution toward an optimal strategy for maintaining a clock that is accurate and robust to environmental fluctuations.", "author" : [ { "dropping-particle" : "", "family" : "Pfeuty", "given" : "Benjamin", "non-dropping-particle" : "", "parse-names" : false, "suffix" : "" }, { "dropping-particle" : "", "family" : "Thommen", "given" : "Quentin", "non-dropping-particle" : "", "parse-names" : false, "suffix" : "" }, { "dropping-particle" : "", "family" : "Lefranc", "given" : "Marc", "non-dropping-particle" : "", "parse-names" : false, "suffix" : "" } ], "id" : "ITEM-1", "issued" : { "date-parts" : [ [ "2011" ] ] }, "title" : "Robust Entrainment of Circadian Oscillators Requires Specific Phase Response Curves", "type" : "article-journal" }, "suppress-author" : 1, "uris" : [ "http://www.mendeley.com/documents/?uuid=fe1b72a7-7f78-38ec-8052-510e1a7cfbf8" ] } ], "mendeley" : { "formattedCitation" : "(2011)", "plainTextFormattedCitation" : "(2011)", "previouslyFormattedCitation" : "(2011)" }, "properties" : { "noteIndex" : 0 }, "schema" : "https://github.com/citation-style-language/schema/raw/master/csl-citation.json" }</w:instrText>
            </w:r>
            <w:r>
              <w:fldChar w:fldCharType="separate"/>
            </w:r>
            <w:r w:rsidRPr="007E5AC5">
              <w:rPr>
                <w:noProof/>
              </w:rPr>
              <w:t>(2011)</w:t>
            </w:r>
            <w:r>
              <w:fldChar w:fldCharType="end"/>
            </w:r>
            <w:r>
              <w:t>, Figure 2A.</w:t>
            </w:r>
          </w:p>
        </w:tc>
      </w:tr>
    </w:tbl>
    <w:p w14:paraId="40C06DE6" w14:textId="77777777" w:rsidR="006E357E" w:rsidRDefault="006E357E" w:rsidP="006E357E">
      <w:pPr>
        <w:pStyle w:val="BodyText"/>
      </w:pPr>
    </w:p>
    <w:p w14:paraId="14D6AD1E" w14:textId="77777777" w:rsidR="006E357E" w:rsidRDefault="006E357E" w:rsidP="006E357E">
      <w:pPr>
        <w:pStyle w:val="Caption"/>
      </w:pPr>
    </w:p>
    <w:tbl>
      <w:tblPr>
        <w:tblStyle w:val="TableGrid"/>
        <w:tblW w:w="0" w:type="auto"/>
        <w:tblLook w:val="04A0" w:firstRow="1" w:lastRow="0" w:firstColumn="1" w:lastColumn="0" w:noHBand="0" w:noVBand="1"/>
      </w:tblPr>
      <w:tblGrid>
        <w:gridCol w:w="5256"/>
        <w:gridCol w:w="5040"/>
      </w:tblGrid>
      <w:tr w:rsidR="006E357E" w14:paraId="04C833D8" w14:textId="77777777" w:rsidTr="000C4711">
        <w:tc>
          <w:tcPr>
            <w:tcW w:w="5040" w:type="dxa"/>
          </w:tcPr>
          <w:p w14:paraId="0ABC0815" w14:textId="77777777" w:rsidR="006E357E" w:rsidRDefault="006E357E" w:rsidP="002A1A9F">
            <w:pPr>
              <w:pStyle w:val="BodyText"/>
            </w:pPr>
            <w:r>
              <w:rPr>
                <w:noProof/>
              </w:rPr>
              <w:lastRenderedPageBreak/>
              <w:drawing>
                <wp:inline distT="0" distB="0" distL="0" distR="0" wp14:anchorId="44E504FE" wp14:editId="4C891805">
                  <wp:extent cx="3200400" cy="34724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472463"/>
                          </a:xfrm>
                          <a:prstGeom prst="rect">
                            <a:avLst/>
                          </a:prstGeom>
                          <a:noFill/>
                          <a:ln>
                            <a:noFill/>
                          </a:ln>
                          <a:extLst>
                            <a:ext uri="{FAA26D3D-D897-4be2-8F04-BA451C77F1D7}">
                              <ma14:placeholderFlag xmlns:ma14="http://schemas.microsoft.com/office/mac/drawingml/2011/main"/>
                            </a:ext>
                          </a:extLst>
                        </pic:spPr>
                      </pic:pic>
                    </a:graphicData>
                  </a:graphic>
                </wp:inline>
              </w:drawing>
            </w:r>
          </w:p>
        </w:tc>
        <w:tc>
          <w:tcPr>
            <w:tcW w:w="5040" w:type="dxa"/>
          </w:tcPr>
          <w:p w14:paraId="6A8EB93C" w14:textId="77777777" w:rsidR="006E357E" w:rsidRDefault="006E357E" w:rsidP="002A1A9F">
            <w:pPr>
              <w:pStyle w:val="Caption"/>
            </w:pPr>
            <w:r>
              <w:t xml:space="preserve">Figure </w:t>
            </w:r>
            <w:fldSimple w:instr=" SEQ Figure \* ARABIC ">
              <w:r w:rsidR="00BA1DC8">
                <w:rPr>
                  <w:noProof/>
                </w:rPr>
                <w:t>3</w:t>
              </w:r>
            </w:fldSimple>
            <w:r>
              <w:t>: Experimental IPRCs show robustness characteristics</w:t>
            </w:r>
          </w:p>
          <w:p w14:paraId="00652810" w14:textId="354585A6" w:rsidR="006E357E" w:rsidRDefault="006E357E" w:rsidP="002A1A9F">
            <w:pPr>
              <w:pStyle w:val="Legend"/>
            </w:pPr>
            <w:r>
              <w:t xml:space="preserve">This is a copy of </w:t>
            </w:r>
            <w:proofErr w:type="spellStart"/>
            <w:r>
              <w:t>Pfeuty</w:t>
            </w:r>
            <w:proofErr w:type="spellEnd"/>
            <w:r>
              <w:t xml:space="preserve"> et al </w:t>
            </w:r>
            <w:r>
              <w:fldChar w:fldCharType="begin" w:fldLock="1"/>
            </w:r>
            <w:r w:rsidR="000C4711">
              <w:instrText>ADDIN CSL_CITATION { "citationItems" : [ { "id" : "ITEM-1", "itemData" : { "DOI" : "10.1016/j.bpj.2011.04.043", "abstract" : "The circadian clocks keeping time in many living organisms rely on self-sustained biochemical oscillations en-trained by external cues, such as light, to the 24-h cycle induced by Earth's rotation. However, environmental cues are unreliable due to the variability of habitats, weather conditions, or cue-sensing mechanisms among individuals. A tempting hypothesis is that circadian clocks have evolved so as to be robust to fluctuations in the signal that entrains them. To support this hypothesis, we analyze the synchronization behavior of weakly and periodically forced oscillators in terms of their phase response curve (PRC), which measures phase changes induced by a perturbation applied at different times of the cycle. We establish a general relationship between the robustness of key entrainment properties, such as stability and oscillator phase, on the one hand, and the shape of the PRC as characterized by a specific curvature or the existence of a dead zone, on the other hand. The criteria obtained are applied to computational models of circadian clocks and account for the disparate robustness properties of various forcing schemes. Finally, the analysis of PRCs measured experimentally in several organisms strongly suggests a case of convergent evolution toward an optimal strategy for maintaining a clock that is accurate and robust to environmental fluctuations.", "author" : [ { "dropping-particle" : "", "family" : "Pfeuty", "given" : "Benjamin", "non-dropping-particle" : "", "parse-names" : false, "suffix" : "" }, { "dropping-particle" : "", "family" : "Thommen", "given" : "Quentin", "non-dropping-particle" : "", "parse-names" : false, "suffix" : "" }, { "dropping-particle" : "", "family" : "Lefranc", "given" : "Marc", "non-dropping-particle" : "", "parse-names" : false, "suffix" : "" } ], "id" : "ITEM-1", "issued" : { "date-parts" : [ [ "2011" ] ] }, "title" : "Robust Entrainment of Circadian Oscillators Requires Specific Phase Response Curves", "type" : "article-journal" }, "suppress-author" : 1, "uris" : [ "http://www.mendeley.com/documents/?uuid=fe1b72a7-7f78-38ec-8052-510e1a7cfbf8" ] } ], "mendeley" : { "formattedCitation" : "(2011)", "plainTextFormattedCitation" : "(2011)", "previouslyFormattedCitation" : "(2011)" }, "properties" : { "noteIndex" : 0 }, "schema" : "https://github.com/citation-style-language/schema/raw/master/csl-citation.json" }</w:instrText>
            </w:r>
            <w:r>
              <w:fldChar w:fldCharType="separate"/>
            </w:r>
            <w:r w:rsidRPr="00882BF8">
              <w:rPr>
                <w:noProof/>
              </w:rPr>
              <w:t>(2011)</w:t>
            </w:r>
            <w:r>
              <w:fldChar w:fldCharType="end"/>
            </w:r>
            <w:r>
              <w:t>, Figure 5.</w:t>
            </w:r>
          </w:p>
          <w:p w14:paraId="43BEAB8E" w14:textId="77777777" w:rsidR="006E357E" w:rsidRPr="003F689F" w:rsidRDefault="006E357E" w:rsidP="002A1A9F">
            <w:pPr>
              <w:pStyle w:val="Legend"/>
            </w:pPr>
            <w:r>
              <w:t xml:space="preserve">A. Experimentally measured IPRCs collected from the literature. B. Estimated IPRCs from fitting the data in A. C. a-j: Estimated robustness measure </w:t>
            </w:r>
            <m:oMath>
              <m:sSup>
                <m:sSupPr>
                  <m:ctrlPr>
                    <w:rPr>
                      <w:rFonts w:ascii="Cambria Math" w:hAnsi="Cambria Math"/>
                      <w:i/>
                    </w:rPr>
                  </m:ctrlPr>
                </m:sSupPr>
                <m:e>
                  <m:r>
                    <w:rPr>
                      <w:rFonts w:ascii="Cambria Math" w:hAnsi="Cambria Math"/>
                    </w:rPr>
                    <m:t>Π</m:t>
                  </m:r>
                </m:e>
                <m:sup>
                  <m:r>
                    <w:rPr>
                      <w:rFonts w:ascii="Cambria Math" w:hAnsi="Cambria Math"/>
                    </w:rPr>
                    <m:t>1⁄2</m:t>
                  </m:r>
                </m:sup>
              </m:sSup>
            </m:oMath>
            <w:r>
              <w:t xml:space="preserve"> computed for experimental IPRCs in B. m: range of </w:t>
            </w:r>
            <m:oMath>
              <m:sSup>
                <m:sSupPr>
                  <m:ctrlPr>
                    <w:rPr>
                      <w:rFonts w:ascii="Cambria Math" w:hAnsi="Cambria Math"/>
                      <w:i/>
                    </w:rPr>
                  </m:ctrlPr>
                </m:sSupPr>
                <m:e>
                  <m:r>
                    <w:rPr>
                      <w:rFonts w:ascii="Cambria Math" w:hAnsi="Cambria Math"/>
                    </w:rPr>
                    <m:t>Π</m:t>
                  </m:r>
                </m:e>
                <m:sup>
                  <m:r>
                    <w:rPr>
                      <w:rFonts w:ascii="Cambria Math" w:hAnsi="Cambria Math"/>
                    </w:rPr>
                    <m:t>1⁄2</m:t>
                  </m:r>
                </m:sup>
              </m:sSup>
            </m:oMath>
            <w:r>
              <w:t xml:space="preserve"> for all coupling schemes for the computation al model. Horizontal line: </w:t>
            </w:r>
            <m:oMath>
              <m:sSup>
                <m:sSupPr>
                  <m:ctrlPr>
                    <w:rPr>
                      <w:rFonts w:ascii="Cambria Math" w:hAnsi="Cambria Math"/>
                      <w:i/>
                    </w:rPr>
                  </m:ctrlPr>
                </m:sSupPr>
                <m:e>
                  <m:r>
                    <w:rPr>
                      <w:rFonts w:ascii="Cambria Math" w:hAnsi="Cambria Math"/>
                    </w:rPr>
                    <m:t>Π</m:t>
                  </m:r>
                </m:e>
                <m:sup>
                  <m:r>
                    <w:rPr>
                      <w:rFonts w:ascii="Cambria Math" w:hAnsi="Cambria Math"/>
                    </w:rPr>
                    <m:t>1⁄2</m:t>
                  </m:r>
                </m:sup>
              </m:sSup>
            </m:oMath>
            <w:r>
              <w:t xml:space="preserve"> for an IPRC that is linearly decreasing during daytime. </w:t>
            </w:r>
          </w:p>
        </w:tc>
      </w:tr>
    </w:tbl>
    <w:p w14:paraId="0F798B63" w14:textId="77777777" w:rsidR="006E357E" w:rsidRPr="005F0C0D" w:rsidRDefault="006E357E" w:rsidP="006E357E">
      <w:pPr>
        <w:pStyle w:val="BodyTextFirstIndent"/>
      </w:pPr>
    </w:p>
    <w:p w14:paraId="69B241A2" w14:textId="77777777" w:rsidR="006E357E" w:rsidRPr="006E357E" w:rsidRDefault="006E357E" w:rsidP="006E357E">
      <w:pPr>
        <w:pStyle w:val="BodyTextFirstIndent"/>
      </w:pPr>
    </w:p>
    <w:p w14:paraId="40FAD76F" w14:textId="72244BD8" w:rsidR="00CC097C" w:rsidRDefault="00CC097C" w:rsidP="00CC097C">
      <w:pPr>
        <w:pStyle w:val="Heading1"/>
      </w:pPr>
      <w:r>
        <w:t>Bibliography</w:t>
      </w:r>
    </w:p>
    <w:p w14:paraId="25B13585" w14:textId="128C0D2F" w:rsidR="005A7C8B" w:rsidRPr="005A7C8B" w:rsidRDefault="005A7C8B">
      <w:pPr>
        <w:widowControl w:val="0"/>
        <w:autoSpaceDE w:val="0"/>
        <w:autoSpaceDN w:val="0"/>
        <w:adjustRightInd w:val="0"/>
        <w:spacing w:after="140" w:line="288" w:lineRule="auto"/>
        <w:rPr>
          <w:rFonts w:ascii="Cambria" w:hAnsi="Cambria"/>
          <w:noProof/>
        </w:rPr>
      </w:pPr>
      <w:r>
        <w:fldChar w:fldCharType="begin" w:fldLock="1"/>
      </w:r>
      <w:r>
        <w:instrText xml:space="preserve">ADDIN Mendeley Bibliography CSL_BIBLIOGRAPHY </w:instrText>
      </w:r>
      <w:r>
        <w:fldChar w:fldCharType="separate"/>
      </w:r>
      <w:r w:rsidRPr="005A7C8B">
        <w:rPr>
          <w:rFonts w:ascii="Cambria" w:hAnsi="Cambria"/>
          <w:noProof/>
        </w:rPr>
        <w:t>Ko, C.H., and Takahashi, J.S. (2006). Molecular components of the mammalian circadian clock. Hum. Mol. Genet. R271-7.</w:t>
      </w:r>
    </w:p>
    <w:p w14:paraId="1A5EF9A6" w14:textId="77777777" w:rsidR="005A7C8B" w:rsidRPr="005A7C8B" w:rsidRDefault="005A7C8B">
      <w:pPr>
        <w:widowControl w:val="0"/>
        <w:autoSpaceDE w:val="0"/>
        <w:autoSpaceDN w:val="0"/>
        <w:adjustRightInd w:val="0"/>
        <w:spacing w:after="140" w:line="288" w:lineRule="auto"/>
        <w:rPr>
          <w:rFonts w:ascii="Cambria" w:hAnsi="Cambria"/>
          <w:noProof/>
        </w:rPr>
      </w:pPr>
      <w:r w:rsidRPr="005A7C8B">
        <w:rPr>
          <w:rFonts w:ascii="Cambria" w:hAnsi="Cambria"/>
          <w:noProof/>
        </w:rPr>
        <w:t xml:space="preserve">Konopka, R.J., and Benzer, S. (1971). Clock Mutants of Drosophila melanogaster. </w:t>
      </w:r>
      <w:r w:rsidRPr="005A7C8B">
        <w:rPr>
          <w:rFonts w:ascii="Cambria" w:hAnsi="Cambria"/>
          <w:i/>
          <w:iCs/>
          <w:noProof/>
        </w:rPr>
        <w:t>68</w:t>
      </w:r>
      <w:r w:rsidRPr="005A7C8B">
        <w:rPr>
          <w:rFonts w:ascii="Cambria" w:hAnsi="Cambria"/>
          <w:noProof/>
        </w:rPr>
        <w:t>, 2112–2116.</w:t>
      </w:r>
    </w:p>
    <w:p w14:paraId="489C0FF9" w14:textId="77777777" w:rsidR="005A7C8B" w:rsidRPr="005A7C8B" w:rsidRDefault="005A7C8B">
      <w:pPr>
        <w:widowControl w:val="0"/>
        <w:autoSpaceDE w:val="0"/>
        <w:autoSpaceDN w:val="0"/>
        <w:adjustRightInd w:val="0"/>
        <w:spacing w:after="140" w:line="288" w:lineRule="auto"/>
        <w:rPr>
          <w:rFonts w:ascii="Cambria" w:hAnsi="Cambria"/>
          <w:noProof/>
        </w:rPr>
      </w:pPr>
      <w:r w:rsidRPr="005A7C8B">
        <w:rPr>
          <w:rFonts w:ascii="Cambria" w:hAnsi="Cambria"/>
          <w:noProof/>
        </w:rPr>
        <w:t xml:space="preserve">Partch, C.L., Green, C.B., Takahashi, J.S., Lowrey, P., Takahashi, J., Kang, T.H., al.,  et, Kang, T.-H., al.,  et, Ko, C., et al. (2014). Molecular architecture of the mammalian circadian clock. Trends Cell Biol. </w:t>
      </w:r>
      <w:r w:rsidRPr="005A7C8B">
        <w:rPr>
          <w:rFonts w:ascii="Cambria" w:hAnsi="Cambria"/>
          <w:i/>
          <w:iCs/>
          <w:noProof/>
        </w:rPr>
        <w:t>24</w:t>
      </w:r>
      <w:r w:rsidRPr="005A7C8B">
        <w:rPr>
          <w:rFonts w:ascii="Cambria" w:hAnsi="Cambria"/>
          <w:noProof/>
        </w:rPr>
        <w:t>, 90–99.</w:t>
      </w:r>
    </w:p>
    <w:p w14:paraId="261DA5EA" w14:textId="77777777" w:rsidR="005A7C8B" w:rsidRPr="005A7C8B" w:rsidRDefault="005A7C8B">
      <w:pPr>
        <w:widowControl w:val="0"/>
        <w:autoSpaceDE w:val="0"/>
        <w:autoSpaceDN w:val="0"/>
        <w:adjustRightInd w:val="0"/>
        <w:spacing w:after="140" w:line="288" w:lineRule="auto"/>
        <w:rPr>
          <w:rFonts w:ascii="Cambria" w:hAnsi="Cambria"/>
          <w:noProof/>
        </w:rPr>
      </w:pPr>
      <w:r w:rsidRPr="005A7C8B">
        <w:rPr>
          <w:rFonts w:ascii="Cambria" w:hAnsi="Cambria"/>
          <w:noProof/>
        </w:rPr>
        <w:t>Pfeuty, B., Thommen, Q., and Lefranc, M. (2011). Robust Entrainment of Circadian Oscillators Requires Specific Phase Response Curves.</w:t>
      </w:r>
    </w:p>
    <w:p w14:paraId="5A72CF68" w14:textId="77777777" w:rsidR="005A7C8B" w:rsidRPr="005A7C8B" w:rsidRDefault="005A7C8B">
      <w:pPr>
        <w:widowControl w:val="0"/>
        <w:autoSpaceDE w:val="0"/>
        <w:autoSpaceDN w:val="0"/>
        <w:adjustRightInd w:val="0"/>
        <w:spacing w:after="140" w:line="288" w:lineRule="auto"/>
        <w:rPr>
          <w:rFonts w:ascii="Cambria" w:hAnsi="Cambria"/>
          <w:noProof/>
        </w:rPr>
      </w:pPr>
      <w:r w:rsidRPr="005A7C8B">
        <w:rPr>
          <w:rFonts w:ascii="Cambria" w:hAnsi="Cambria"/>
          <w:noProof/>
        </w:rPr>
        <w:t xml:space="preserve">Rosato, E., Tauber, E., and Kyriacou, C.P. (2006). Molecular genetics of the fruit-fly circadian clock. Eur. J. Hum. Genet. </w:t>
      </w:r>
      <w:r w:rsidRPr="005A7C8B">
        <w:rPr>
          <w:rFonts w:ascii="Cambria" w:hAnsi="Cambria"/>
          <w:i/>
          <w:iCs/>
          <w:noProof/>
        </w:rPr>
        <w:t>14</w:t>
      </w:r>
      <w:r w:rsidRPr="005A7C8B">
        <w:rPr>
          <w:rFonts w:ascii="Cambria" w:hAnsi="Cambria"/>
          <w:noProof/>
        </w:rPr>
        <w:t>, 729–738.</w:t>
      </w:r>
    </w:p>
    <w:p w14:paraId="018BBAFA" w14:textId="77777777" w:rsidR="005A7C8B" w:rsidRPr="005A7C8B" w:rsidRDefault="005A7C8B">
      <w:pPr>
        <w:widowControl w:val="0"/>
        <w:autoSpaceDE w:val="0"/>
        <w:autoSpaceDN w:val="0"/>
        <w:adjustRightInd w:val="0"/>
        <w:spacing w:after="140" w:line="288" w:lineRule="auto"/>
        <w:rPr>
          <w:rFonts w:ascii="Cambria" w:hAnsi="Cambria"/>
          <w:noProof/>
        </w:rPr>
      </w:pPr>
      <w:r w:rsidRPr="005A7C8B">
        <w:rPr>
          <w:rFonts w:ascii="Cambria" w:hAnsi="Cambria"/>
          <w:noProof/>
        </w:rPr>
        <w:t>Ward, M.J. Basic Floquet Theory (http://www.math.ubc.ca/~ward/teaching/m605/every2_floquet1.pdf).</w:t>
      </w:r>
    </w:p>
    <w:p w14:paraId="72278B9F" w14:textId="214D5AD3" w:rsidR="00CC097C" w:rsidRPr="00CC097C" w:rsidRDefault="005A7C8B" w:rsidP="00882BF8">
      <w:pPr>
        <w:widowControl w:val="0"/>
        <w:autoSpaceDE w:val="0"/>
        <w:autoSpaceDN w:val="0"/>
        <w:adjustRightInd w:val="0"/>
        <w:spacing w:after="140" w:line="288" w:lineRule="auto"/>
      </w:pPr>
      <w:r>
        <w:fldChar w:fldCharType="end"/>
      </w:r>
    </w:p>
    <w:sectPr w:rsidR="00CC097C" w:rsidRPr="00CC097C" w:rsidSect="000C4711">
      <w:headerReference w:type="default" r:id="rId15"/>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A285F" w14:textId="77777777" w:rsidR="003A7D3D" w:rsidRDefault="003A7D3D" w:rsidP="00804CFF">
      <w:r>
        <w:separator/>
      </w:r>
    </w:p>
  </w:endnote>
  <w:endnote w:type="continuationSeparator" w:id="0">
    <w:p w14:paraId="4EF010AC" w14:textId="77777777" w:rsidR="003A7D3D" w:rsidRDefault="003A7D3D" w:rsidP="00804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F076A" w14:textId="77777777" w:rsidR="003A7D3D" w:rsidRDefault="003A7D3D" w:rsidP="000C4711">
    <w:pPr>
      <w:pStyle w:val="Footer"/>
      <w:tabs>
        <w:tab w:val="clear" w:pos="4320"/>
        <w:tab w:val="center" w:pos="5400"/>
      </w:tabs>
    </w:pPr>
    <w:r>
      <w:tab/>
    </w: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BA1DC8">
      <w:rPr>
        <w:rFonts w:ascii="Times New Roman" w:hAnsi="Times New Roman" w:cs="Times New Roman"/>
        <w:noProof/>
      </w:rPr>
      <w:t>6</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BA1DC8">
      <w:rPr>
        <w:rFonts w:ascii="Times New Roman" w:hAnsi="Times New Roman" w:cs="Times New Roman"/>
        <w:noProof/>
      </w:rPr>
      <w:t>8</w:t>
    </w:r>
    <w:r>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3B9286" w14:textId="77777777" w:rsidR="003A7D3D" w:rsidRDefault="003A7D3D" w:rsidP="00804CFF">
      <w:r>
        <w:separator/>
      </w:r>
    </w:p>
  </w:footnote>
  <w:footnote w:type="continuationSeparator" w:id="0">
    <w:p w14:paraId="1B50BD17" w14:textId="77777777" w:rsidR="003A7D3D" w:rsidRDefault="003A7D3D" w:rsidP="00804C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CC4E88" w14:textId="76A1A4D8" w:rsidR="003A7D3D" w:rsidRDefault="003A7D3D" w:rsidP="000C4711">
    <w:pPr>
      <w:pStyle w:val="Header"/>
      <w:tabs>
        <w:tab w:val="clear" w:pos="4320"/>
        <w:tab w:val="clear" w:pos="8640"/>
        <w:tab w:val="center" w:pos="5400"/>
        <w:tab w:val="right" w:pos="10800"/>
      </w:tabs>
    </w:pPr>
    <w:r>
      <w:t>A</w:t>
    </w:r>
    <w:r w:rsidR="000C4711">
      <w:t>MATH 732</w:t>
    </w:r>
    <w:r>
      <w:tab/>
    </w:r>
    <w:r w:rsidR="000C4711">
      <w:t>Swings and Biorhythms</w:t>
    </w:r>
    <w:r>
      <w:tab/>
      <w:t>Leon Avery</w:t>
    </w:r>
    <w:r w:rsidR="000C4711">
      <w:t xml:space="preserve">, Andreas </w:t>
    </w:r>
    <w:proofErr w:type="spellStart"/>
    <w:r w:rsidR="000C4711">
      <w:t>Sundstrom</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3E215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E8779A1"/>
    <w:multiLevelType w:val="hybridMultilevel"/>
    <w:tmpl w:val="4260F14C"/>
    <w:lvl w:ilvl="0" w:tplc="62B29BD2">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CFF"/>
    <w:rsid w:val="00001C72"/>
    <w:rsid w:val="00003EC1"/>
    <w:rsid w:val="0000409C"/>
    <w:rsid w:val="00006F88"/>
    <w:rsid w:val="0001018F"/>
    <w:rsid w:val="000158A8"/>
    <w:rsid w:val="000168D9"/>
    <w:rsid w:val="000168F0"/>
    <w:rsid w:val="00020197"/>
    <w:rsid w:val="00023C8B"/>
    <w:rsid w:val="00024628"/>
    <w:rsid w:val="00033EDC"/>
    <w:rsid w:val="000518D7"/>
    <w:rsid w:val="0005299F"/>
    <w:rsid w:val="00053AB4"/>
    <w:rsid w:val="00053D1B"/>
    <w:rsid w:val="00056600"/>
    <w:rsid w:val="0005661D"/>
    <w:rsid w:val="00057C69"/>
    <w:rsid w:val="00061B3B"/>
    <w:rsid w:val="000646C2"/>
    <w:rsid w:val="000669C7"/>
    <w:rsid w:val="00071E88"/>
    <w:rsid w:val="00073A21"/>
    <w:rsid w:val="00077750"/>
    <w:rsid w:val="00083125"/>
    <w:rsid w:val="00086534"/>
    <w:rsid w:val="00087ECB"/>
    <w:rsid w:val="00091232"/>
    <w:rsid w:val="000921DB"/>
    <w:rsid w:val="00092B78"/>
    <w:rsid w:val="0009490C"/>
    <w:rsid w:val="000B0404"/>
    <w:rsid w:val="000B05EC"/>
    <w:rsid w:val="000B2E26"/>
    <w:rsid w:val="000B419A"/>
    <w:rsid w:val="000B53B6"/>
    <w:rsid w:val="000B5F3A"/>
    <w:rsid w:val="000C3ACA"/>
    <w:rsid w:val="000C4711"/>
    <w:rsid w:val="000E1270"/>
    <w:rsid w:val="000E37E8"/>
    <w:rsid w:val="000E471E"/>
    <w:rsid w:val="000F517D"/>
    <w:rsid w:val="00102DF2"/>
    <w:rsid w:val="0010364D"/>
    <w:rsid w:val="001039FF"/>
    <w:rsid w:val="00111421"/>
    <w:rsid w:val="001221B4"/>
    <w:rsid w:val="00122AF1"/>
    <w:rsid w:val="00122C74"/>
    <w:rsid w:val="00127764"/>
    <w:rsid w:val="00131383"/>
    <w:rsid w:val="0013228C"/>
    <w:rsid w:val="00132A2F"/>
    <w:rsid w:val="0013446E"/>
    <w:rsid w:val="00137571"/>
    <w:rsid w:val="00142DA1"/>
    <w:rsid w:val="0014399B"/>
    <w:rsid w:val="00145400"/>
    <w:rsid w:val="00151A7F"/>
    <w:rsid w:val="00155BE4"/>
    <w:rsid w:val="00157306"/>
    <w:rsid w:val="00157328"/>
    <w:rsid w:val="00160253"/>
    <w:rsid w:val="00163F31"/>
    <w:rsid w:val="00170983"/>
    <w:rsid w:val="00174300"/>
    <w:rsid w:val="00175997"/>
    <w:rsid w:val="00176B31"/>
    <w:rsid w:val="0018184F"/>
    <w:rsid w:val="00185861"/>
    <w:rsid w:val="00190BEB"/>
    <w:rsid w:val="00191974"/>
    <w:rsid w:val="001A44F8"/>
    <w:rsid w:val="001A6C9B"/>
    <w:rsid w:val="001B6ED9"/>
    <w:rsid w:val="001B7F14"/>
    <w:rsid w:val="001C121F"/>
    <w:rsid w:val="001C1AF9"/>
    <w:rsid w:val="001C243B"/>
    <w:rsid w:val="001C6E1E"/>
    <w:rsid w:val="001C73B0"/>
    <w:rsid w:val="001D0717"/>
    <w:rsid w:val="001D1088"/>
    <w:rsid w:val="001D1B85"/>
    <w:rsid w:val="001D5393"/>
    <w:rsid w:val="001D6BE1"/>
    <w:rsid w:val="001E0E8F"/>
    <w:rsid w:val="001E1496"/>
    <w:rsid w:val="001E420E"/>
    <w:rsid w:val="001E6EE0"/>
    <w:rsid w:val="001F05C0"/>
    <w:rsid w:val="0021002D"/>
    <w:rsid w:val="00217D6E"/>
    <w:rsid w:val="00222966"/>
    <w:rsid w:val="002237D3"/>
    <w:rsid w:val="00225DF9"/>
    <w:rsid w:val="00226D37"/>
    <w:rsid w:val="00227017"/>
    <w:rsid w:val="00227697"/>
    <w:rsid w:val="00227AE0"/>
    <w:rsid w:val="00230FDA"/>
    <w:rsid w:val="002324EF"/>
    <w:rsid w:val="002336A7"/>
    <w:rsid w:val="00233D70"/>
    <w:rsid w:val="002361A6"/>
    <w:rsid w:val="0023628C"/>
    <w:rsid w:val="00245EFE"/>
    <w:rsid w:val="00246A61"/>
    <w:rsid w:val="0024739A"/>
    <w:rsid w:val="002548B2"/>
    <w:rsid w:val="002548CC"/>
    <w:rsid w:val="00266EA7"/>
    <w:rsid w:val="0026767D"/>
    <w:rsid w:val="00271C44"/>
    <w:rsid w:val="0027322B"/>
    <w:rsid w:val="002743A6"/>
    <w:rsid w:val="00277F54"/>
    <w:rsid w:val="00282223"/>
    <w:rsid w:val="0028429E"/>
    <w:rsid w:val="002A00E0"/>
    <w:rsid w:val="002B4EDE"/>
    <w:rsid w:val="002C0DC5"/>
    <w:rsid w:val="002C2FCB"/>
    <w:rsid w:val="002D0F1F"/>
    <w:rsid w:val="002D69A9"/>
    <w:rsid w:val="002D7FEE"/>
    <w:rsid w:val="002E0921"/>
    <w:rsid w:val="002E1761"/>
    <w:rsid w:val="002E3566"/>
    <w:rsid w:val="002E41F6"/>
    <w:rsid w:val="002E7E30"/>
    <w:rsid w:val="002F0F68"/>
    <w:rsid w:val="002F5419"/>
    <w:rsid w:val="00301FD6"/>
    <w:rsid w:val="00305368"/>
    <w:rsid w:val="00313C47"/>
    <w:rsid w:val="00313CEC"/>
    <w:rsid w:val="0031465C"/>
    <w:rsid w:val="00317665"/>
    <w:rsid w:val="00317BB8"/>
    <w:rsid w:val="00323282"/>
    <w:rsid w:val="003258D5"/>
    <w:rsid w:val="00327A55"/>
    <w:rsid w:val="00331F40"/>
    <w:rsid w:val="003335DA"/>
    <w:rsid w:val="003417A0"/>
    <w:rsid w:val="00343073"/>
    <w:rsid w:val="003434F0"/>
    <w:rsid w:val="0034359F"/>
    <w:rsid w:val="00345B3C"/>
    <w:rsid w:val="00345DE7"/>
    <w:rsid w:val="003468A1"/>
    <w:rsid w:val="003540AC"/>
    <w:rsid w:val="00356E82"/>
    <w:rsid w:val="00361276"/>
    <w:rsid w:val="0036679B"/>
    <w:rsid w:val="00367135"/>
    <w:rsid w:val="00367E89"/>
    <w:rsid w:val="00367F24"/>
    <w:rsid w:val="003708CC"/>
    <w:rsid w:val="00371CAE"/>
    <w:rsid w:val="003729F1"/>
    <w:rsid w:val="003744C8"/>
    <w:rsid w:val="0038068C"/>
    <w:rsid w:val="003841AF"/>
    <w:rsid w:val="00384DD9"/>
    <w:rsid w:val="00386208"/>
    <w:rsid w:val="00393BF6"/>
    <w:rsid w:val="00394DC1"/>
    <w:rsid w:val="00395DED"/>
    <w:rsid w:val="003A2522"/>
    <w:rsid w:val="003A3446"/>
    <w:rsid w:val="003A5CB8"/>
    <w:rsid w:val="003A71FD"/>
    <w:rsid w:val="003A7D3D"/>
    <w:rsid w:val="003B2F1D"/>
    <w:rsid w:val="003B66F6"/>
    <w:rsid w:val="003B6EF2"/>
    <w:rsid w:val="003C4FFA"/>
    <w:rsid w:val="003D0E5F"/>
    <w:rsid w:val="003D1365"/>
    <w:rsid w:val="003D146B"/>
    <w:rsid w:val="003D32EB"/>
    <w:rsid w:val="003D4046"/>
    <w:rsid w:val="003E0DD4"/>
    <w:rsid w:val="003E75C4"/>
    <w:rsid w:val="003F0655"/>
    <w:rsid w:val="003F322A"/>
    <w:rsid w:val="003F47AF"/>
    <w:rsid w:val="003F689F"/>
    <w:rsid w:val="003F71B6"/>
    <w:rsid w:val="00401460"/>
    <w:rsid w:val="00402372"/>
    <w:rsid w:val="00404676"/>
    <w:rsid w:val="00411138"/>
    <w:rsid w:val="00413B4E"/>
    <w:rsid w:val="00420C12"/>
    <w:rsid w:val="004221EF"/>
    <w:rsid w:val="00422CCD"/>
    <w:rsid w:val="0042626F"/>
    <w:rsid w:val="00436CBC"/>
    <w:rsid w:val="004466FC"/>
    <w:rsid w:val="00447963"/>
    <w:rsid w:val="00450EDD"/>
    <w:rsid w:val="00454FBB"/>
    <w:rsid w:val="004566A8"/>
    <w:rsid w:val="0045670F"/>
    <w:rsid w:val="00462A85"/>
    <w:rsid w:val="00477A53"/>
    <w:rsid w:val="0048246E"/>
    <w:rsid w:val="0048504F"/>
    <w:rsid w:val="00491B52"/>
    <w:rsid w:val="00494ED9"/>
    <w:rsid w:val="00495B8A"/>
    <w:rsid w:val="004A0DED"/>
    <w:rsid w:val="004A2420"/>
    <w:rsid w:val="004A413B"/>
    <w:rsid w:val="004A4CA1"/>
    <w:rsid w:val="004B0857"/>
    <w:rsid w:val="004B7BB8"/>
    <w:rsid w:val="004C0847"/>
    <w:rsid w:val="004C248D"/>
    <w:rsid w:val="004C4DBE"/>
    <w:rsid w:val="004C60A7"/>
    <w:rsid w:val="004C676D"/>
    <w:rsid w:val="004C78EF"/>
    <w:rsid w:val="004D3325"/>
    <w:rsid w:val="004D709A"/>
    <w:rsid w:val="004E1A8C"/>
    <w:rsid w:val="004E3F53"/>
    <w:rsid w:val="004F16EF"/>
    <w:rsid w:val="004F2DFC"/>
    <w:rsid w:val="004F61D1"/>
    <w:rsid w:val="0051450D"/>
    <w:rsid w:val="00515BCE"/>
    <w:rsid w:val="005167DB"/>
    <w:rsid w:val="005237F3"/>
    <w:rsid w:val="0052385D"/>
    <w:rsid w:val="00524C76"/>
    <w:rsid w:val="00525A01"/>
    <w:rsid w:val="005267E0"/>
    <w:rsid w:val="00541DCB"/>
    <w:rsid w:val="005448BA"/>
    <w:rsid w:val="00547791"/>
    <w:rsid w:val="00552342"/>
    <w:rsid w:val="005567FE"/>
    <w:rsid w:val="00561424"/>
    <w:rsid w:val="00561E17"/>
    <w:rsid w:val="00564503"/>
    <w:rsid w:val="00565A89"/>
    <w:rsid w:val="00566AC0"/>
    <w:rsid w:val="00575A61"/>
    <w:rsid w:val="005802CB"/>
    <w:rsid w:val="00581C3A"/>
    <w:rsid w:val="00586958"/>
    <w:rsid w:val="00590554"/>
    <w:rsid w:val="00591875"/>
    <w:rsid w:val="00592489"/>
    <w:rsid w:val="00594310"/>
    <w:rsid w:val="00594C81"/>
    <w:rsid w:val="00595A9D"/>
    <w:rsid w:val="00596B59"/>
    <w:rsid w:val="005A025F"/>
    <w:rsid w:val="005A1265"/>
    <w:rsid w:val="005A3F8F"/>
    <w:rsid w:val="005A5A85"/>
    <w:rsid w:val="005A693D"/>
    <w:rsid w:val="005A7C8B"/>
    <w:rsid w:val="005B71E7"/>
    <w:rsid w:val="005B74F2"/>
    <w:rsid w:val="005C1E59"/>
    <w:rsid w:val="005C3BD9"/>
    <w:rsid w:val="005C6B09"/>
    <w:rsid w:val="005C72E3"/>
    <w:rsid w:val="005D12AC"/>
    <w:rsid w:val="005D23F3"/>
    <w:rsid w:val="005D77D3"/>
    <w:rsid w:val="005E1E07"/>
    <w:rsid w:val="005E2790"/>
    <w:rsid w:val="005E4545"/>
    <w:rsid w:val="005E4B27"/>
    <w:rsid w:val="005F0C0D"/>
    <w:rsid w:val="005F0CD6"/>
    <w:rsid w:val="005F29B9"/>
    <w:rsid w:val="005F2A40"/>
    <w:rsid w:val="005F31EC"/>
    <w:rsid w:val="006006F1"/>
    <w:rsid w:val="00601D1A"/>
    <w:rsid w:val="00610F3F"/>
    <w:rsid w:val="00617A83"/>
    <w:rsid w:val="006207EF"/>
    <w:rsid w:val="00621289"/>
    <w:rsid w:val="00621808"/>
    <w:rsid w:val="00622B0B"/>
    <w:rsid w:val="00622C6A"/>
    <w:rsid w:val="006259E0"/>
    <w:rsid w:val="00626B87"/>
    <w:rsid w:val="00627C90"/>
    <w:rsid w:val="00635159"/>
    <w:rsid w:val="00642410"/>
    <w:rsid w:val="00645219"/>
    <w:rsid w:val="00664D04"/>
    <w:rsid w:val="00666DFE"/>
    <w:rsid w:val="00672DBD"/>
    <w:rsid w:val="00677631"/>
    <w:rsid w:val="00685C82"/>
    <w:rsid w:val="0068657F"/>
    <w:rsid w:val="00692561"/>
    <w:rsid w:val="00695CFE"/>
    <w:rsid w:val="006B12E2"/>
    <w:rsid w:val="006B6253"/>
    <w:rsid w:val="006C0A51"/>
    <w:rsid w:val="006C0F44"/>
    <w:rsid w:val="006C1C36"/>
    <w:rsid w:val="006C4B78"/>
    <w:rsid w:val="006C7B72"/>
    <w:rsid w:val="006D3254"/>
    <w:rsid w:val="006D6530"/>
    <w:rsid w:val="006D65E4"/>
    <w:rsid w:val="006E0674"/>
    <w:rsid w:val="006E21E9"/>
    <w:rsid w:val="006E311A"/>
    <w:rsid w:val="006E357E"/>
    <w:rsid w:val="006F142D"/>
    <w:rsid w:val="00700CCB"/>
    <w:rsid w:val="00701C0C"/>
    <w:rsid w:val="00710668"/>
    <w:rsid w:val="007207BF"/>
    <w:rsid w:val="007259D9"/>
    <w:rsid w:val="00737500"/>
    <w:rsid w:val="0074242B"/>
    <w:rsid w:val="00742996"/>
    <w:rsid w:val="00742D24"/>
    <w:rsid w:val="00744818"/>
    <w:rsid w:val="007451C9"/>
    <w:rsid w:val="00751258"/>
    <w:rsid w:val="0075479E"/>
    <w:rsid w:val="00754853"/>
    <w:rsid w:val="0075635F"/>
    <w:rsid w:val="00757576"/>
    <w:rsid w:val="00760CD8"/>
    <w:rsid w:val="00762991"/>
    <w:rsid w:val="00770AEF"/>
    <w:rsid w:val="00771B44"/>
    <w:rsid w:val="00781F03"/>
    <w:rsid w:val="007851F0"/>
    <w:rsid w:val="00786123"/>
    <w:rsid w:val="00787347"/>
    <w:rsid w:val="00792C32"/>
    <w:rsid w:val="007943D0"/>
    <w:rsid w:val="007B0C85"/>
    <w:rsid w:val="007B1882"/>
    <w:rsid w:val="007B5EE7"/>
    <w:rsid w:val="007C3900"/>
    <w:rsid w:val="007C40E0"/>
    <w:rsid w:val="007C7DA3"/>
    <w:rsid w:val="007D1A6F"/>
    <w:rsid w:val="007D2EE9"/>
    <w:rsid w:val="007D3523"/>
    <w:rsid w:val="007D555E"/>
    <w:rsid w:val="007E5AC5"/>
    <w:rsid w:val="007E631E"/>
    <w:rsid w:val="007F0939"/>
    <w:rsid w:val="007F6141"/>
    <w:rsid w:val="007F64E5"/>
    <w:rsid w:val="007F6DCA"/>
    <w:rsid w:val="008001BF"/>
    <w:rsid w:val="008015B2"/>
    <w:rsid w:val="00804CFF"/>
    <w:rsid w:val="00810ABE"/>
    <w:rsid w:val="00812411"/>
    <w:rsid w:val="008148F7"/>
    <w:rsid w:val="00815C34"/>
    <w:rsid w:val="00817EDA"/>
    <w:rsid w:val="00821A6A"/>
    <w:rsid w:val="00822F41"/>
    <w:rsid w:val="0082375A"/>
    <w:rsid w:val="00826C2D"/>
    <w:rsid w:val="00834FB6"/>
    <w:rsid w:val="00835938"/>
    <w:rsid w:val="00837561"/>
    <w:rsid w:val="00841AC0"/>
    <w:rsid w:val="00846374"/>
    <w:rsid w:val="00846BCE"/>
    <w:rsid w:val="008527B1"/>
    <w:rsid w:val="00855B8F"/>
    <w:rsid w:val="00856832"/>
    <w:rsid w:val="00873F9C"/>
    <w:rsid w:val="0087495B"/>
    <w:rsid w:val="00881DDB"/>
    <w:rsid w:val="00882BF8"/>
    <w:rsid w:val="00890FE1"/>
    <w:rsid w:val="00892FD0"/>
    <w:rsid w:val="008A4EFD"/>
    <w:rsid w:val="008A6257"/>
    <w:rsid w:val="008A7540"/>
    <w:rsid w:val="008B69B3"/>
    <w:rsid w:val="008C1217"/>
    <w:rsid w:val="008C377D"/>
    <w:rsid w:val="008C3D0C"/>
    <w:rsid w:val="008C5878"/>
    <w:rsid w:val="008D09B7"/>
    <w:rsid w:val="008D2AD0"/>
    <w:rsid w:val="008D4936"/>
    <w:rsid w:val="008D7FBB"/>
    <w:rsid w:val="008E176A"/>
    <w:rsid w:val="008E3FE3"/>
    <w:rsid w:val="008E47F7"/>
    <w:rsid w:val="008F1490"/>
    <w:rsid w:val="008F1618"/>
    <w:rsid w:val="008F2612"/>
    <w:rsid w:val="008F2BA5"/>
    <w:rsid w:val="009016FD"/>
    <w:rsid w:val="00901EA3"/>
    <w:rsid w:val="00902361"/>
    <w:rsid w:val="00905403"/>
    <w:rsid w:val="00905D71"/>
    <w:rsid w:val="00907755"/>
    <w:rsid w:val="0091096F"/>
    <w:rsid w:val="00911890"/>
    <w:rsid w:val="00923994"/>
    <w:rsid w:val="009339B7"/>
    <w:rsid w:val="009364D4"/>
    <w:rsid w:val="00944DD6"/>
    <w:rsid w:val="009539C8"/>
    <w:rsid w:val="00953D87"/>
    <w:rsid w:val="00954A64"/>
    <w:rsid w:val="00956513"/>
    <w:rsid w:val="00960AC9"/>
    <w:rsid w:val="00961C1C"/>
    <w:rsid w:val="00966235"/>
    <w:rsid w:val="00972264"/>
    <w:rsid w:val="00981AEC"/>
    <w:rsid w:val="009958FF"/>
    <w:rsid w:val="00996DC0"/>
    <w:rsid w:val="009A04EE"/>
    <w:rsid w:val="009A29D3"/>
    <w:rsid w:val="009A38FD"/>
    <w:rsid w:val="009A6E84"/>
    <w:rsid w:val="009A7206"/>
    <w:rsid w:val="009B239F"/>
    <w:rsid w:val="009C346A"/>
    <w:rsid w:val="009C346C"/>
    <w:rsid w:val="009C455D"/>
    <w:rsid w:val="009C5874"/>
    <w:rsid w:val="009C6C18"/>
    <w:rsid w:val="009C6F44"/>
    <w:rsid w:val="009D377F"/>
    <w:rsid w:val="009D675B"/>
    <w:rsid w:val="009E20BF"/>
    <w:rsid w:val="009E4040"/>
    <w:rsid w:val="009F21D8"/>
    <w:rsid w:val="009F2BF5"/>
    <w:rsid w:val="00A0195F"/>
    <w:rsid w:val="00A0462F"/>
    <w:rsid w:val="00A075E2"/>
    <w:rsid w:val="00A11471"/>
    <w:rsid w:val="00A12C88"/>
    <w:rsid w:val="00A15620"/>
    <w:rsid w:val="00A21CBE"/>
    <w:rsid w:val="00A30815"/>
    <w:rsid w:val="00A3123F"/>
    <w:rsid w:val="00A40C31"/>
    <w:rsid w:val="00A42475"/>
    <w:rsid w:val="00A46221"/>
    <w:rsid w:val="00A52F12"/>
    <w:rsid w:val="00A5322C"/>
    <w:rsid w:val="00A64838"/>
    <w:rsid w:val="00A66583"/>
    <w:rsid w:val="00A66BA5"/>
    <w:rsid w:val="00A70D0E"/>
    <w:rsid w:val="00A70FF2"/>
    <w:rsid w:val="00A7366C"/>
    <w:rsid w:val="00A743B3"/>
    <w:rsid w:val="00A803EC"/>
    <w:rsid w:val="00A82259"/>
    <w:rsid w:val="00A83C92"/>
    <w:rsid w:val="00A87113"/>
    <w:rsid w:val="00A95951"/>
    <w:rsid w:val="00A97A6B"/>
    <w:rsid w:val="00AA026A"/>
    <w:rsid w:val="00AA10E5"/>
    <w:rsid w:val="00AB2A46"/>
    <w:rsid w:val="00AB3F4F"/>
    <w:rsid w:val="00AC337F"/>
    <w:rsid w:val="00AC7300"/>
    <w:rsid w:val="00AD2779"/>
    <w:rsid w:val="00AD5C75"/>
    <w:rsid w:val="00AD62C8"/>
    <w:rsid w:val="00AE0678"/>
    <w:rsid w:val="00AE536E"/>
    <w:rsid w:val="00AF2C55"/>
    <w:rsid w:val="00B0076F"/>
    <w:rsid w:val="00B01F8D"/>
    <w:rsid w:val="00B0292E"/>
    <w:rsid w:val="00B110C1"/>
    <w:rsid w:val="00B11BC8"/>
    <w:rsid w:val="00B154BB"/>
    <w:rsid w:val="00B20139"/>
    <w:rsid w:val="00B22F76"/>
    <w:rsid w:val="00B2599F"/>
    <w:rsid w:val="00B3250B"/>
    <w:rsid w:val="00B325EF"/>
    <w:rsid w:val="00B377E4"/>
    <w:rsid w:val="00B4311E"/>
    <w:rsid w:val="00B435DD"/>
    <w:rsid w:val="00B4465C"/>
    <w:rsid w:val="00B47E13"/>
    <w:rsid w:val="00B50FC4"/>
    <w:rsid w:val="00B5222B"/>
    <w:rsid w:val="00B54500"/>
    <w:rsid w:val="00B55645"/>
    <w:rsid w:val="00B61310"/>
    <w:rsid w:val="00B6299E"/>
    <w:rsid w:val="00B630EC"/>
    <w:rsid w:val="00B65907"/>
    <w:rsid w:val="00B66E35"/>
    <w:rsid w:val="00B738CD"/>
    <w:rsid w:val="00B81F8F"/>
    <w:rsid w:val="00B82312"/>
    <w:rsid w:val="00B83C36"/>
    <w:rsid w:val="00B86C54"/>
    <w:rsid w:val="00B909A3"/>
    <w:rsid w:val="00B9215D"/>
    <w:rsid w:val="00B932F0"/>
    <w:rsid w:val="00B976A6"/>
    <w:rsid w:val="00BA1DC8"/>
    <w:rsid w:val="00BA55F9"/>
    <w:rsid w:val="00BA574C"/>
    <w:rsid w:val="00BB5078"/>
    <w:rsid w:val="00BB6AF9"/>
    <w:rsid w:val="00BC633D"/>
    <w:rsid w:val="00BC63F3"/>
    <w:rsid w:val="00BC734E"/>
    <w:rsid w:val="00BD3605"/>
    <w:rsid w:val="00BE0465"/>
    <w:rsid w:val="00BE15B8"/>
    <w:rsid w:val="00BE4BAD"/>
    <w:rsid w:val="00BE60A2"/>
    <w:rsid w:val="00BF4FBC"/>
    <w:rsid w:val="00BF55D5"/>
    <w:rsid w:val="00BF65C2"/>
    <w:rsid w:val="00BF7D5C"/>
    <w:rsid w:val="00BF7F70"/>
    <w:rsid w:val="00C012CD"/>
    <w:rsid w:val="00C1386C"/>
    <w:rsid w:val="00C21866"/>
    <w:rsid w:val="00C21CD2"/>
    <w:rsid w:val="00C30105"/>
    <w:rsid w:val="00C30767"/>
    <w:rsid w:val="00C3303E"/>
    <w:rsid w:val="00C377EF"/>
    <w:rsid w:val="00C403CE"/>
    <w:rsid w:val="00C40BA9"/>
    <w:rsid w:val="00C41C1E"/>
    <w:rsid w:val="00C45FA7"/>
    <w:rsid w:val="00C534E7"/>
    <w:rsid w:val="00C56F9A"/>
    <w:rsid w:val="00C62764"/>
    <w:rsid w:val="00C73455"/>
    <w:rsid w:val="00C81327"/>
    <w:rsid w:val="00C85785"/>
    <w:rsid w:val="00C90CE7"/>
    <w:rsid w:val="00C93FB0"/>
    <w:rsid w:val="00C95493"/>
    <w:rsid w:val="00C962A7"/>
    <w:rsid w:val="00CA5D02"/>
    <w:rsid w:val="00CA63CC"/>
    <w:rsid w:val="00CB00E5"/>
    <w:rsid w:val="00CB5162"/>
    <w:rsid w:val="00CC097C"/>
    <w:rsid w:val="00CC4E3B"/>
    <w:rsid w:val="00CC537E"/>
    <w:rsid w:val="00CC5A6D"/>
    <w:rsid w:val="00CD0926"/>
    <w:rsid w:val="00CD1A6F"/>
    <w:rsid w:val="00CD3B6E"/>
    <w:rsid w:val="00CD6C81"/>
    <w:rsid w:val="00CD7E1B"/>
    <w:rsid w:val="00CE3468"/>
    <w:rsid w:val="00CE3FF7"/>
    <w:rsid w:val="00CE4584"/>
    <w:rsid w:val="00CE7425"/>
    <w:rsid w:val="00CF4064"/>
    <w:rsid w:val="00D013A5"/>
    <w:rsid w:val="00D0379A"/>
    <w:rsid w:val="00D22958"/>
    <w:rsid w:val="00D23D99"/>
    <w:rsid w:val="00D27CBE"/>
    <w:rsid w:val="00D307D6"/>
    <w:rsid w:val="00D33CD1"/>
    <w:rsid w:val="00D375B9"/>
    <w:rsid w:val="00D44A67"/>
    <w:rsid w:val="00D47B86"/>
    <w:rsid w:val="00D506E2"/>
    <w:rsid w:val="00D54985"/>
    <w:rsid w:val="00D644B5"/>
    <w:rsid w:val="00D679E7"/>
    <w:rsid w:val="00D77AB3"/>
    <w:rsid w:val="00D8342B"/>
    <w:rsid w:val="00D87BA3"/>
    <w:rsid w:val="00D93C1B"/>
    <w:rsid w:val="00D95E4A"/>
    <w:rsid w:val="00DA0DE3"/>
    <w:rsid w:val="00DA32D6"/>
    <w:rsid w:val="00DA3B40"/>
    <w:rsid w:val="00DA5429"/>
    <w:rsid w:val="00DA55CC"/>
    <w:rsid w:val="00DA6077"/>
    <w:rsid w:val="00DA68A6"/>
    <w:rsid w:val="00DA6DCB"/>
    <w:rsid w:val="00DB2D50"/>
    <w:rsid w:val="00DB3D7D"/>
    <w:rsid w:val="00DB6895"/>
    <w:rsid w:val="00DC645C"/>
    <w:rsid w:val="00DD3EA9"/>
    <w:rsid w:val="00DE09B9"/>
    <w:rsid w:val="00DE6C23"/>
    <w:rsid w:val="00DF0831"/>
    <w:rsid w:val="00E01B0B"/>
    <w:rsid w:val="00E0318C"/>
    <w:rsid w:val="00E043C5"/>
    <w:rsid w:val="00E14768"/>
    <w:rsid w:val="00E232DF"/>
    <w:rsid w:val="00E27207"/>
    <w:rsid w:val="00E3258C"/>
    <w:rsid w:val="00E339F6"/>
    <w:rsid w:val="00E34211"/>
    <w:rsid w:val="00E35851"/>
    <w:rsid w:val="00E44CE8"/>
    <w:rsid w:val="00E466AE"/>
    <w:rsid w:val="00E46EFF"/>
    <w:rsid w:val="00E51F57"/>
    <w:rsid w:val="00E61B07"/>
    <w:rsid w:val="00E67336"/>
    <w:rsid w:val="00E7160E"/>
    <w:rsid w:val="00E72CB1"/>
    <w:rsid w:val="00E72F79"/>
    <w:rsid w:val="00E75862"/>
    <w:rsid w:val="00E76BEC"/>
    <w:rsid w:val="00E80C66"/>
    <w:rsid w:val="00E80E4C"/>
    <w:rsid w:val="00E82309"/>
    <w:rsid w:val="00E850DC"/>
    <w:rsid w:val="00E873F4"/>
    <w:rsid w:val="00E9527A"/>
    <w:rsid w:val="00EA75D0"/>
    <w:rsid w:val="00EB34D8"/>
    <w:rsid w:val="00EB4CE3"/>
    <w:rsid w:val="00EB4FB7"/>
    <w:rsid w:val="00EC10A9"/>
    <w:rsid w:val="00EC516E"/>
    <w:rsid w:val="00EC6C80"/>
    <w:rsid w:val="00EC722E"/>
    <w:rsid w:val="00ED6F92"/>
    <w:rsid w:val="00ED7600"/>
    <w:rsid w:val="00EE2A72"/>
    <w:rsid w:val="00EE58DB"/>
    <w:rsid w:val="00F01B36"/>
    <w:rsid w:val="00F028E0"/>
    <w:rsid w:val="00F03F93"/>
    <w:rsid w:val="00F06F23"/>
    <w:rsid w:val="00F07B20"/>
    <w:rsid w:val="00F10573"/>
    <w:rsid w:val="00F12797"/>
    <w:rsid w:val="00F22A50"/>
    <w:rsid w:val="00F24D42"/>
    <w:rsid w:val="00F25DD7"/>
    <w:rsid w:val="00F3453A"/>
    <w:rsid w:val="00F40C67"/>
    <w:rsid w:val="00F431D4"/>
    <w:rsid w:val="00F43EDC"/>
    <w:rsid w:val="00F47F21"/>
    <w:rsid w:val="00F5190D"/>
    <w:rsid w:val="00F52587"/>
    <w:rsid w:val="00F54C04"/>
    <w:rsid w:val="00F6028C"/>
    <w:rsid w:val="00F60952"/>
    <w:rsid w:val="00F6351D"/>
    <w:rsid w:val="00F67F82"/>
    <w:rsid w:val="00F84366"/>
    <w:rsid w:val="00F85968"/>
    <w:rsid w:val="00F9141F"/>
    <w:rsid w:val="00F9608E"/>
    <w:rsid w:val="00FA1B1D"/>
    <w:rsid w:val="00FA4275"/>
    <w:rsid w:val="00FB0DC1"/>
    <w:rsid w:val="00FB2740"/>
    <w:rsid w:val="00FC755D"/>
    <w:rsid w:val="00FD0764"/>
    <w:rsid w:val="00FD4F2D"/>
    <w:rsid w:val="00FE02B2"/>
    <w:rsid w:val="00FE1E23"/>
    <w:rsid w:val="00FF167F"/>
    <w:rsid w:val="00FF2EFF"/>
    <w:rsid w:val="00FF45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F227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711"/>
    <w:rPr>
      <w:sz w:val="20"/>
    </w:rPr>
  </w:style>
  <w:style w:type="paragraph" w:styleId="Heading1">
    <w:name w:val="heading 1"/>
    <w:basedOn w:val="Normal"/>
    <w:next w:val="BodyTextFirstIndent"/>
    <w:link w:val="Heading1Char"/>
    <w:uiPriority w:val="9"/>
    <w:qFormat/>
    <w:rsid w:val="003F47AF"/>
    <w:pPr>
      <w:keepNext/>
      <w:keepLines/>
      <w:spacing w:before="480"/>
      <w:outlineLvl w:val="0"/>
    </w:pPr>
    <w:rPr>
      <w:rFonts w:ascii="Arial" w:eastAsiaTheme="majorEastAsia" w:hAnsi="Arial" w:cs="Arial"/>
      <w:b/>
      <w:bCs/>
      <w:color w:val="000000" w:themeColor="text1"/>
    </w:rPr>
  </w:style>
  <w:style w:type="paragraph" w:styleId="Heading2">
    <w:name w:val="heading 2"/>
    <w:basedOn w:val="Normal"/>
    <w:next w:val="BodyTextFirstIndent"/>
    <w:link w:val="Heading2Char"/>
    <w:uiPriority w:val="9"/>
    <w:unhideWhenUsed/>
    <w:qFormat/>
    <w:rsid w:val="00881DDB"/>
    <w:pPr>
      <w:keepNext/>
      <w:keepLines/>
      <w:spacing w:before="200"/>
      <w:outlineLvl w:val="1"/>
    </w:pPr>
    <w:rPr>
      <w:rFonts w:asciiTheme="majorHAnsi" w:eastAsiaTheme="majorEastAsia" w:hAnsiTheme="majorHAnsi" w:cstheme="majorBidi"/>
      <w:b/>
      <w:bCs/>
      <w:color w:val="000000" w:themeColor="tex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881DDB"/>
  </w:style>
  <w:style w:type="character" w:customStyle="1" w:styleId="BodyTextChar">
    <w:name w:val="Body Text Char"/>
    <w:basedOn w:val="DefaultParagraphFont"/>
    <w:link w:val="BodyText"/>
    <w:uiPriority w:val="99"/>
    <w:rsid w:val="00881DDB"/>
  </w:style>
  <w:style w:type="character" w:customStyle="1" w:styleId="Heading1Char">
    <w:name w:val="Heading 1 Char"/>
    <w:basedOn w:val="DefaultParagraphFont"/>
    <w:link w:val="Heading1"/>
    <w:uiPriority w:val="9"/>
    <w:rsid w:val="003F47AF"/>
    <w:rPr>
      <w:rFonts w:ascii="Arial" w:eastAsiaTheme="majorEastAsia" w:hAnsi="Arial" w:cs="Arial"/>
      <w:b/>
      <w:bCs/>
      <w:color w:val="000000" w:themeColor="text1"/>
      <w:sz w:val="22"/>
    </w:rPr>
  </w:style>
  <w:style w:type="character" w:customStyle="1" w:styleId="Heading2Char">
    <w:name w:val="Heading 2 Char"/>
    <w:basedOn w:val="DefaultParagraphFont"/>
    <w:link w:val="Heading2"/>
    <w:uiPriority w:val="9"/>
    <w:rsid w:val="00881DDB"/>
    <w:rPr>
      <w:rFonts w:asciiTheme="majorHAnsi" w:eastAsiaTheme="majorEastAsia" w:hAnsiTheme="majorHAnsi" w:cstheme="majorBidi"/>
      <w:b/>
      <w:bCs/>
      <w:color w:val="000000" w:themeColor="text1"/>
      <w:sz w:val="22"/>
      <w:szCs w:val="22"/>
    </w:rPr>
  </w:style>
  <w:style w:type="character" w:styleId="PlaceholderText">
    <w:name w:val="Placeholder Text"/>
    <w:basedOn w:val="DefaultParagraphFont"/>
    <w:uiPriority w:val="99"/>
    <w:semiHidden/>
    <w:rsid w:val="00804CFF"/>
    <w:rPr>
      <w:color w:val="808080"/>
    </w:rPr>
  </w:style>
  <w:style w:type="paragraph" w:styleId="BalloonText">
    <w:name w:val="Balloon Text"/>
    <w:basedOn w:val="Normal"/>
    <w:link w:val="BalloonTextChar"/>
    <w:uiPriority w:val="99"/>
    <w:semiHidden/>
    <w:unhideWhenUsed/>
    <w:rsid w:val="00804C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4CFF"/>
    <w:rPr>
      <w:rFonts w:ascii="Lucida Grande" w:hAnsi="Lucida Grande" w:cs="Lucida Grande"/>
      <w:sz w:val="18"/>
      <w:szCs w:val="18"/>
    </w:rPr>
  </w:style>
  <w:style w:type="paragraph" w:styleId="Title">
    <w:name w:val="Title"/>
    <w:basedOn w:val="Normal"/>
    <w:next w:val="Normal"/>
    <w:link w:val="TitleChar"/>
    <w:uiPriority w:val="10"/>
    <w:qFormat/>
    <w:rsid w:val="00804CF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4CF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4CF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804CFF"/>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804CFF"/>
    <w:pPr>
      <w:tabs>
        <w:tab w:val="center" w:pos="4320"/>
        <w:tab w:val="right" w:pos="8640"/>
      </w:tabs>
    </w:pPr>
  </w:style>
  <w:style w:type="character" w:customStyle="1" w:styleId="HeaderChar">
    <w:name w:val="Header Char"/>
    <w:basedOn w:val="DefaultParagraphFont"/>
    <w:link w:val="Header"/>
    <w:uiPriority w:val="99"/>
    <w:rsid w:val="00804CFF"/>
  </w:style>
  <w:style w:type="paragraph" w:styleId="Footer">
    <w:name w:val="footer"/>
    <w:basedOn w:val="Normal"/>
    <w:link w:val="FooterChar"/>
    <w:uiPriority w:val="99"/>
    <w:unhideWhenUsed/>
    <w:rsid w:val="00804CFF"/>
    <w:pPr>
      <w:tabs>
        <w:tab w:val="center" w:pos="4320"/>
        <w:tab w:val="right" w:pos="8640"/>
      </w:tabs>
    </w:pPr>
  </w:style>
  <w:style w:type="character" w:customStyle="1" w:styleId="FooterChar">
    <w:name w:val="Footer Char"/>
    <w:basedOn w:val="DefaultParagraphFont"/>
    <w:link w:val="Footer"/>
    <w:uiPriority w:val="99"/>
    <w:rsid w:val="00804CFF"/>
  </w:style>
  <w:style w:type="paragraph" w:styleId="BodyTextFirstIndent">
    <w:name w:val="Body Text First Indent"/>
    <w:basedOn w:val="BodyText"/>
    <w:link w:val="BodyTextFirstIndentChar"/>
    <w:uiPriority w:val="99"/>
    <w:unhideWhenUsed/>
    <w:rsid w:val="00804CFF"/>
    <w:pPr>
      <w:ind w:firstLine="360"/>
    </w:pPr>
  </w:style>
  <w:style w:type="character" w:customStyle="1" w:styleId="BodyTextFirstIndentChar">
    <w:name w:val="Body Text First Indent Char"/>
    <w:basedOn w:val="BodyTextChar"/>
    <w:link w:val="BodyTextFirstIndent"/>
    <w:uiPriority w:val="99"/>
    <w:rsid w:val="00804CFF"/>
  </w:style>
  <w:style w:type="table" w:styleId="TableGrid">
    <w:name w:val="Table Grid"/>
    <w:basedOn w:val="TableNormal"/>
    <w:uiPriority w:val="59"/>
    <w:rsid w:val="00524C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BodyText"/>
    <w:next w:val="Normal"/>
    <w:uiPriority w:val="35"/>
    <w:unhideWhenUsed/>
    <w:qFormat/>
    <w:rsid w:val="00524C76"/>
    <w:rPr>
      <w:b/>
      <w:bCs/>
    </w:rPr>
  </w:style>
  <w:style w:type="paragraph" w:customStyle="1" w:styleId="Legend">
    <w:name w:val="Legend"/>
    <w:basedOn w:val="BodyText"/>
    <w:link w:val="LegendChar"/>
    <w:qFormat/>
    <w:rsid w:val="00B0292E"/>
    <w:pPr>
      <w:keepNext/>
    </w:pPr>
    <w:rPr>
      <w:sz w:val="18"/>
    </w:rPr>
  </w:style>
  <w:style w:type="character" w:customStyle="1" w:styleId="LegendChar">
    <w:name w:val="Legend Char"/>
    <w:basedOn w:val="BodyTextChar"/>
    <w:link w:val="Legend"/>
    <w:rsid w:val="00B0292E"/>
    <w:rPr>
      <w:sz w:val="18"/>
    </w:rPr>
  </w:style>
  <w:style w:type="paragraph" w:customStyle="1" w:styleId="Figure">
    <w:name w:val="Figure"/>
    <w:basedOn w:val="BodyText"/>
    <w:link w:val="FigureChar"/>
    <w:qFormat/>
    <w:rsid w:val="00C30767"/>
    <w:pPr>
      <w:jc w:val="center"/>
    </w:pPr>
    <w:rPr>
      <w:noProof/>
    </w:rPr>
  </w:style>
  <w:style w:type="character" w:customStyle="1" w:styleId="FigureChar">
    <w:name w:val="Figure Char"/>
    <w:basedOn w:val="BodyTextChar"/>
    <w:link w:val="Figure"/>
    <w:rsid w:val="00C30767"/>
    <w:rPr>
      <w:noProof/>
    </w:rPr>
  </w:style>
  <w:style w:type="character" w:styleId="Hyperlink">
    <w:name w:val="Hyperlink"/>
    <w:basedOn w:val="DefaultParagraphFont"/>
    <w:uiPriority w:val="99"/>
    <w:unhideWhenUsed/>
    <w:rsid w:val="00413B4E"/>
    <w:rPr>
      <w:color w:val="0000FF" w:themeColor="hyperlink"/>
      <w:u w:val="single"/>
    </w:rPr>
  </w:style>
  <w:style w:type="paragraph" w:customStyle="1" w:styleId="EquationNumberStyle">
    <w:name w:val="Equation Number Style"/>
    <w:basedOn w:val="BodyTextFirstIndent"/>
    <w:rsid w:val="00003EC1"/>
    <w:pPr>
      <w:spacing w:line="288" w:lineRule="auto"/>
      <w:ind w:firstLine="0"/>
      <w:jc w:val="right"/>
    </w:pPr>
  </w:style>
  <w:style w:type="paragraph" w:styleId="DocumentMap">
    <w:name w:val="Document Map"/>
    <w:basedOn w:val="Normal"/>
    <w:link w:val="DocumentMapChar"/>
    <w:uiPriority w:val="99"/>
    <w:semiHidden/>
    <w:unhideWhenUsed/>
    <w:rsid w:val="00B54500"/>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B54500"/>
    <w:rPr>
      <w:rFonts w:ascii="Lucida Grande" w:hAnsi="Lucida Grande" w:cs="Lucida Grande"/>
    </w:rPr>
  </w:style>
  <w:style w:type="paragraph" w:styleId="Revision">
    <w:name w:val="Revision"/>
    <w:hidden/>
    <w:uiPriority w:val="99"/>
    <w:semiHidden/>
    <w:rsid w:val="00B54500"/>
    <w:rPr>
      <w:sz w:val="22"/>
    </w:rPr>
  </w:style>
  <w:style w:type="paragraph" w:styleId="BlockText">
    <w:name w:val="Block Text"/>
    <w:basedOn w:val="Normal"/>
    <w:uiPriority w:val="99"/>
    <w:unhideWhenUsed/>
    <w:rsid w:val="00770AEF"/>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711"/>
    <w:rPr>
      <w:sz w:val="20"/>
    </w:rPr>
  </w:style>
  <w:style w:type="paragraph" w:styleId="Heading1">
    <w:name w:val="heading 1"/>
    <w:basedOn w:val="Normal"/>
    <w:next w:val="BodyTextFirstIndent"/>
    <w:link w:val="Heading1Char"/>
    <w:uiPriority w:val="9"/>
    <w:qFormat/>
    <w:rsid w:val="003F47AF"/>
    <w:pPr>
      <w:keepNext/>
      <w:keepLines/>
      <w:spacing w:before="480"/>
      <w:outlineLvl w:val="0"/>
    </w:pPr>
    <w:rPr>
      <w:rFonts w:ascii="Arial" w:eastAsiaTheme="majorEastAsia" w:hAnsi="Arial" w:cs="Arial"/>
      <w:b/>
      <w:bCs/>
      <w:color w:val="000000" w:themeColor="text1"/>
    </w:rPr>
  </w:style>
  <w:style w:type="paragraph" w:styleId="Heading2">
    <w:name w:val="heading 2"/>
    <w:basedOn w:val="Normal"/>
    <w:next w:val="BodyTextFirstIndent"/>
    <w:link w:val="Heading2Char"/>
    <w:uiPriority w:val="9"/>
    <w:unhideWhenUsed/>
    <w:qFormat/>
    <w:rsid w:val="00881DDB"/>
    <w:pPr>
      <w:keepNext/>
      <w:keepLines/>
      <w:spacing w:before="200"/>
      <w:outlineLvl w:val="1"/>
    </w:pPr>
    <w:rPr>
      <w:rFonts w:asciiTheme="majorHAnsi" w:eastAsiaTheme="majorEastAsia" w:hAnsiTheme="majorHAnsi" w:cstheme="majorBidi"/>
      <w:b/>
      <w:bCs/>
      <w:color w:val="000000" w:themeColor="tex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881DDB"/>
  </w:style>
  <w:style w:type="character" w:customStyle="1" w:styleId="BodyTextChar">
    <w:name w:val="Body Text Char"/>
    <w:basedOn w:val="DefaultParagraphFont"/>
    <w:link w:val="BodyText"/>
    <w:uiPriority w:val="99"/>
    <w:rsid w:val="00881DDB"/>
  </w:style>
  <w:style w:type="character" w:customStyle="1" w:styleId="Heading1Char">
    <w:name w:val="Heading 1 Char"/>
    <w:basedOn w:val="DefaultParagraphFont"/>
    <w:link w:val="Heading1"/>
    <w:uiPriority w:val="9"/>
    <w:rsid w:val="003F47AF"/>
    <w:rPr>
      <w:rFonts w:ascii="Arial" w:eastAsiaTheme="majorEastAsia" w:hAnsi="Arial" w:cs="Arial"/>
      <w:b/>
      <w:bCs/>
      <w:color w:val="000000" w:themeColor="text1"/>
      <w:sz w:val="22"/>
    </w:rPr>
  </w:style>
  <w:style w:type="character" w:customStyle="1" w:styleId="Heading2Char">
    <w:name w:val="Heading 2 Char"/>
    <w:basedOn w:val="DefaultParagraphFont"/>
    <w:link w:val="Heading2"/>
    <w:uiPriority w:val="9"/>
    <w:rsid w:val="00881DDB"/>
    <w:rPr>
      <w:rFonts w:asciiTheme="majorHAnsi" w:eastAsiaTheme="majorEastAsia" w:hAnsiTheme="majorHAnsi" w:cstheme="majorBidi"/>
      <w:b/>
      <w:bCs/>
      <w:color w:val="000000" w:themeColor="text1"/>
      <w:sz w:val="22"/>
      <w:szCs w:val="22"/>
    </w:rPr>
  </w:style>
  <w:style w:type="character" w:styleId="PlaceholderText">
    <w:name w:val="Placeholder Text"/>
    <w:basedOn w:val="DefaultParagraphFont"/>
    <w:uiPriority w:val="99"/>
    <w:semiHidden/>
    <w:rsid w:val="00804CFF"/>
    <w:rPr>
      <w:color w:val="808080"/>
    </w:rPr>
  </w:style>
  <w:style w:type="paragraph" w:styleId="BalloonText">
    <w:name w:val="Balloon Text"/>
    <w:basedOn w:val="Normal"/>
    <w:link w:val="BalloonTextChar"/>
    <w:uiPriority w:val="99"/>
    <w:semiHidden/>
    <w:unhideWhenUsed/>
    <w:rsid w:val="00804C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4CFF"/>
    <w:rPr>
      <w:rFonts w:ascii="Lucida Grande" w:hAnsi="Lucida Grande" w:cs="Lucida Grande"/>
      <w:sz w:val="18"/>
      <w:szCs w:val="18"/>
    </w:rPr>
  </w:style>
  <w:style w:type="paragraph" w:styleId="Title">
    <w:name w:val="Title"/>
    <w:basedOn w:val="Normal"/>
    <w:next w:val="Normal"/>
    <w:link w:val="TitleChar"/>
    <w:uiPriority w:val="10"/>
    <w:qFormat/>
    <w:rsid w:val="00804CF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4CF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4CF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804CFF"/>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804CFF"/>
    <w:pPr>
      <w:tabs>
        <w:tab w:val="center" w:pos="4320"/>
        <w:tab w:val="right" w:pos="8640"/>
      </w:tabs>
    </w:pPr>
  </w:style>
  <w:style w:type="character" w:customStyle="1" w:styleId="HeaderChar">
    <w:name w:val="Header Char"/>
    <w:basedOn w:val="DefaultParagraphFont"/>
    <w:link w:val="Header"/>
    <w:uiPriority w:val="99"/>
    <w:rsid w:val="00804CFF"/>
  </w:style>
  <w:style w:type="paragraph" w:styleId="Footer">
    <w:name w:val="footer"/>
    <w:basedOn w:val="Normal"/>
    <w:link w:val="FooterChar"/>
    <w:uiPriority w:val="99"/>
    <w:unhideWhenUsed/>
    <w:rsid w:val="00804CFF"/>
    <w:pPr>
      <w:tabs>
        <w:tab w:val="center" w:pos="4320"/>
        <w:tab w:val="right" w:pos="8640"/>
      </w:tabs>
    </w:pPr>
  </w:style>
  <w:style w:type="character" w:customStyle="1" w:styleId="FooterChar">
    <w:name w:val="Footer Char"/>
    <w:basedOn w:val="DefaultParagraphFont"/>
    <w:link w:val="Footer"/>
    <w:uiPriority w:val="99"/>
    <w:rsid w:val="00804CFF"/>
  </w:style>
  <w:style w:type="paragraph" w:styleId="BodyTextFirstIndent">
    <w:name w:val="Body Text First Indent"/>
    <w:basedOn w:val="BodyText"/>
    <w:link w:val="BodyTextFirstIndentChar"/>
    <w:uiPriority w:val="99"/>
    <w:unhideWhenUsed/>
    <w:rsid w:val="00804CFF"/>
    <w:pPr>
      <w:ind w:firstLine="360"/>
    </w:pPr>
  </w:style>
  <w:style w:type="character" w:customStyle="1" w:styleId="BodyTextFirstIndentChar">
    <w:name w:val="Body Text First Indent Char"/>
    <w:basedOn w:val="BodyTextChar"/>
    <w:link w:val="BodyTextFirstIndent"/>
    <w:uiPriority w:val="99"/>
    <w:rsid w:val="00804CFF"/>
  </w:style>
  <w:style w:type="table" w:styleId="TableGrid">
    <w:name w:val="Table Grid"/>
    <w:basedOn w:val="TableNormal"/>
    <w:uiPriority w:val="59"/>
    <w:rsid w:val="00524C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BodyText"/>
    <w:next w:val="Normal"/>
    <w:uiPriority w:val="35"/>
    <w:unhideWhenUsed/>
    <w:qFormat/>
    <w:rsid w:val="00524C76"/>
    <w:rPr>
      <w:b/>
      <w:bCs/>
    </w:rPr>
  </w:style>
  <w:style w:type="paragraph" w:customStyle="1" w:styleId="Legend">
    <w:name w:val="Legend"/>
    <w:basedOn w:val="BodyText"/>
    <w:link w:val="LegendChar"/>
    <w:qFormat/>
    <w:rsid w:val="00B0292E"/>
    <w:pPr>
      <w:keepNext/>
    </w:pPr>
    <w:rPr>
      <w:sz w:val="18"/>
    </w:rPr>
  </w:style>
  <w:style w:type="character" w:customStyle="1" w:styleId="LegendChar">
    <w:name w:val="Legend Char"/>
    <w:basedOn w:val="BodyTextChar"/>
    <w:link w:val="Legend"/>
    <w:rsid w:val="00B0292E"/>
    <w:rPr>
      <w:sz w:val="18"/>
    </w:rPr>
  </w:style>
  <w:style w:type="paragraph" w:customStyle="1" w:styleId="Figure">
    <w:name w:val="Figure"/>
    <w:basedOn w:val="BodyText"/>
    <w:link w:val="FigureChar"/>
    <w:qFormat/>
    <w:rsid w:val="00C30767"/>
    <w:pPr>
      <w:jc w:val="center"/>
    </w:pPr>
    <w:rPr>
      <w:noProof/>
    </w:rPr>
  </w:style>
  <w:style w:type="character" w:customStyle="1" w:styleId="FigureChar">
    <w:name w:val="Figure Char"/>
    <w:basedOn w:val="BodyTextChar"/>
    <w:link w:val="Figure"/>
    <w:rsid w:val="00C30767"/>
    <w:rPr>
      <w:noProof/>
    </w:rPr>
  </w:style>
  <w:style w:type="character" w:styleId="Hyperlink">
    <w:name w:val="Hyperlink"/>
    <w:basedOn w:val="DefaultParagraphFont"/>
    <w:uiPriority w:val="99"/>
    <w:unhideWhenUsed/>
    <w:rsid w:val="00413B4E"/>
    <w:rPr>
      <w:color w:val="0000FF" w:themeColor="hyperlink"/>
      <w:u w:val="single"/>
    </w:rPr>
  </w:style>
  <w:style w:type="paragraph" w:customStyle="1" w:styleId="EquationNumberStyle">
    <w:name w:val="Equation Number Style"/>
    <w:basedOn w:val="BodyTextFirstIndent"/>
    <w:rsid w:val="00003EC1"/>
    <w:pPr>
      <w:spacing w:line="288" w:lineRule="auto"/>
      <w:ind w:firstLine="0"/>
      <w:jc w:val="right"/>
    </w:pPr>
  </w:style>
  <w:style w:type="paragraph" w:styleId="DocumentMap">
    <w:name w:val="Document Map"/>
    <w:basedOn w:val="Normal"/>
    <w:link w:val="DocumentMapChar"/>
    <w:uiPriority w:val="99"/>
    <w:semiHidden/>
    <w:unhideWhenUsed/>
    <w:rsid w:val="00B54500"/>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B54500"/>
    <w:rPr>
      <w:rFonts w:ascii="Lucida Grande" w:hAnsi="Lucida Grande" w:cs="Lucida Grande"/>
    </w:rPr>
  </w:style>
  <w:style w:type="paragraph" w:styleId="Revision">
    <w:name w:val="Revision"/>
    <w:hidden/>
    <w:uiPriority w:val="99"/>
    <w:semiHidden/>
    <w:rsid w:val="00B54500"/>
    <w:rPr>
      <w:sz w:val="22"/>
    </w:rPr>
  </w:style>
  <w:style w:type="paragraph" w:styleId="BlockText">
    <w:name w:val="Block Text"/>
    <w:basedOn w:val="Normal"/>
    <w:uiPriority w:val="99"/>
    <w:unhideWhenUsed/>
    <w:rsid w:val="00770AEF"/>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1029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E2780-0127-284A-9160-D4A171881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11864</Words>
  <Characters>67631</Characters>
  <Application>Microsoft Macintosh Word</Application>
  <DocSecurity>0</DocSecurity>
  <Lines>563</Lines>
  <Paragraphs>158</Paragraphs>
  <ScaleCrop>false</ScaleCrop>
  <Company>Applied Mathematics, University of Waterloo</Company>
  <LinksUpToDate>false</LinksUpToDate>
  <CharactersWithSpaces>79337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Avery</dc:creator>
  <cp:keywords/>
  <dc:description/>
  <cp:lastModifiedBy>Leon Avery</cp:lastModifiedBy>
  <cp:revision>6</cp:revision>
  <cp:lastPrinted>2016-11-19T21:07:00Z</cp:lastPrinted>
  <dcterms:created xsi:type="dcterms:W3CDTF">2016-11-19T20:53:00Z</dcterms:created>
  <dcterms:modified xsi:type="dcterms:W3CDTF">2016-11-19T21:08:00Z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http://www.zotero.org/styles/cell</vt:lpwstr>
  </property>
  <property fmtid="{D5CDD505-2E9C-101B-9397-08002B2CF9AE}" pid="23" name="Mendeley Document_1">
    <vt:lpwstr>True</vt:lpwstr>
  </property>
  <property fmtid="{D5CDD505-2E9C-101B-9397-08002B2CF9AE}" pid="24" name="Mendeley User Name_1">
    <vt:lpwstr>pmsrw3@gmail.com@www.mendeley.com</vt:lpwstr>
  </property>
</Properties>
</file>