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FFD33" w14:textId="77777777" w:rsidR="00A25B9D" w:rsidRDefault="00B8032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Document Final:</w:t>
      </w:r>
    </w:p>
    <w:p w14:paraId="171179A7" w14:textId="77777777" w:rsidR="00A25B9D" w:rsidRDefault="00A25B9D">
      <w:pPr>
        <w:rPr>
          <w:sz w:val="32"/>
          <w:szCs w:val="32"/>
        </w:rPr>
      </w:pPr>
    </w:p>
    <w:p w14:paraId="1474B345" w14:textId="77777777" w:rsidR="00A25B9D" w:rsidRDefault="00B80329">
      <w:pPr>
        <w:rPr>
          <w:sz w:val="24"/>
          <w:szCs w:val="24"/>
        </w:rPr>
      </w:pPr>
      <w:r>
        <w:rPr>
          <w:sz w:val="24"/>
          <w:szCs w:val="24"/>
        </w:rPr>
        <w:t>El nivell que hem assolit és el 3.</w:t>
      </w:r>
    </w:p>
    <w:p w14:paraId="5C0E0900" w14:textId="77777777" w:rsidR="00A25B9D" w:rsidRDefault="00A25B9D">
      <w:pPr>
        <w:rPr>
          <w:sz w:val="24"/>
          <w:szCs w:val="24"/>
        </w:rPr>
      </w:pPr>
    </w:p>
    <w:p w14:paraId="217C21EA" w14:textId="3DC8D0A5" w:rsidR="00A25B9D" w:rsidRDefault="00B80329">
      <w:pPr>
        <w:rPr>
          <w:sz w:val="24"/>
          <w:szCs w:val="24"/>
        </w:rPr>
      </w:pPr>
      <w:r>
        <w:rPr>
          <w:sz w:val="24"/>
          <w:szCs w:val="24"/>
        </w:rPr>
        <w:t>Pel que fa al document de disseny, hem fet força modificacions doncs ens hem trobat amb nous problemes, a continuació les tenim totes classificades segons el grup al que pertanyen:</w:t>
      </w:r>
    </w:p>
    <w:p w14:paraId="5BF91698" w14:textId="77777777" w:rsidR="008A01BC" w:rsidRDefault="008A01BC">
      <w:pPr>
        <w:rPr>
          <w:sz w:val="24"/>
          <w:szCs w:val="24"/>
        </w:rPr>
      </w:pPr>
    </w:p>
    <w:p w14:paraId="322DCA7A" w14:textId="7A91CC1F" w:rsidR="00A25B9D" w:rsidRDefault="00B80329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TCB → Hem eliminat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totalment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les estadístiques, ja que aquestes al final 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 ens van fer cap servei al calcular les càrregues de treball d’una altre manera. També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vam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decidir eliminar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struct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storage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 guardar els valors dels registres en la pila de sistema del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Pel que fa 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errno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kernel_esp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aquests si que els gua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rdem al TCB, però directament com a atributs. La variable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userStack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ara es diu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pag_userStack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 conté el número de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pàgina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lògica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en la que es troba la pila d’usuari. A més a més, hem agregat els següents nous atributs al TCB, que no hi eren anteriorment:</w:t>
      </w:r>
    </w:p>
    <w:p w14:paraId="21BD7434" w14:textId="77777777" w:rsidR="00A25B9D" w:rsidRDefault="00B80329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truct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task_struct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*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Punter al PCB del procés pare del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C1FA61C" w14:textId="77777777" w:rsidR="00A25B9D" w:rsidRDefault="00B80329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joinable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Indica si es pot fer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join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amb un procés o no.</w:t>
      </w:r>
    </w:p>
    <w:p w14:paraId="65347B5A" w14:textId="77777777" w:rsidR="00A25B9D" w:rsidRDefault="00B80329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struct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list_head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notifyAtExit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llista en la que es guarden els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que té bloquejat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del TCB en qüestió. Quan aque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st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acabi la seva execució, es despertaran tots els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que contingui la llista.</w:t>
      </w:r>
    </w:p>
    <w:p w14:paraId="296D1D37" w14:textId="77777777" w:rsidR="00A25B9D" w:rsidRDefault="00B8032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PCB → En aquest cas només hem eliminat les estadístiques.</w:t>
      </w:r>
    </w:p>
    <w:p w14:paraId="5A068193" w14:textId="77777777" w:rsidR="00A25B9D" w:rsidRDefault="00B80329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enum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state_t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Hem afegit el estat ST_ZOMBIE, un estat en el que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no s’executa, però el TCB tampoc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està lliure, doncs aquest conté el resultat de la seva execució i s’espera a que un altre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la reculli.</w:t>
      </w:r>
    </w:p>
    <w:p w14:paraId="46A5BFE4" w14:textId="1C491AE4" w:rsidR="00A25B9D" w:rsidRDefault="008A01BC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Semàfors</w:t>
      </w:r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 → Hem afegit l’atribut </w:t>
      </w:r>
      <w:proofErr w:type="spellStart"/>
      <w:r w:rsidR="00B80329">
        <w:rPr>
          <w:rFonts w:ascii="Arial Unicode MS" w:eastAsia="Arial Unicode MS" w:hAnsi="Arial Unicode MS" w:cs="Arial Unicode MS"/>
          <w:sz w:val="24"/>
          <w:szCs w:val="24"/>
        </w:rPr>
        <w:t>in_use</w:t>
      </w:r>
      <w:proofErr w:type="spellEnd"/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, que indica si un </w:t>
      </w:r>
      <w:r>
        <w:rPr>
          <w:rFonts w:ascii="Arial Unicode MS" w:eastAsia="Arial Unicode MS" w:hAnsi="Arial Unicode MS" w:cs="Arial Unicode MS"/>
          <w:sz w:val="24"/>
          <w:szCs w:val="24"/>
        </w:rPr>
        <w:t>semàfor</w:t>
      </w:r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està</w:t>
      </w:r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 en ús no. Aquesta és una mitigació per evitar que un usuari manipules una va</w:t>
      </w:r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riable </w:t>
      </w:r>
      <w:proofErr w:type="spellStart"/>
      <w:r w:rsidR="00B80329">
        <w:rPr>
          <w:rFonts w:ascii="Arial Unicode MS" w:eastAsia="Arial Unicode MS" w:hAnsi="Arial Unicode MS" w:cs="Arial Unicode MS"/>
          <w:sz w:val="24"/>
          <w:szCs w:val="24"/>
        </w:rPr>
        <w:t>sem_t</w:t>
      </w:r>
      <w:proofErr w:type="spellEnd"/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80329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spellEnd"/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 i uses un </w:t>
      </w:r>
      <w:r>
        <w:rPr>
          <w:rFonts w:ascii="Arial Unicode MS" w:eastAsia="Arial Unicode MS" w:hAnsi="Arial Unicode MS" w:cs="Arial Unicode MS"/>
          <w:sz w:val="24"/>
          <w:szCs w:val="24"/>
        </w:rPr>
        <w:t>semàfor</w:t>
      </w:r>
      <w:r w:rsidR="00B80329">
        <w:rPr>
          <w:rFonts w:ascii="Arial Unicode MS" w:eastAsia="Arial Unicode MS" w:hAnsi="Arial Unicode MS" w:cs="Arial Unicode MS"/>
          <w:sz w:val="24"/>
          <w:szCs w:val="24"/>
        </w:rPr>
        <w:t xml:space="preserve"> no inicialitzat sense voler.</w:t>
      </w:r>
    </w:p>
    <w:p w14:paraId="5FBF5F59" w14:textId="626970FE" w:rsidR="00A25B9D" w:rsidRDefault="00B80329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protected_threads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Hem canviat la mida del vector, ara ja no té NR_THREADS+2 elements, sinó només NR_THREADS elements. La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mitigació per protegir algunes regions de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memòria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feien que el nostre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ZeOS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falles, i per tant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vam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haver d’eliminar-les.</w:t>
      </w:r>
    </w:p>
    <w:p w14:paraId="4BB9CB26" w14:textId="326AC5BB" w:rsidR="00A25B9D" w:rsidRDefault="00B80329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Scheduling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Com ja havíem comentat, hem agregat el nou estat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zombi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pels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En crear un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amb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pthreds_create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 i finalitzar l'execució del mateix, ja sigui amb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pthreads_exit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 o mitjançant un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retorn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normal (que nosaltres hem anomenat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pthreads_ret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()) es guarda el valor de retorn al TCB.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passa a un estat de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zombi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i per tant el TCB no queda lliure. Per tal d’alliberar el TCB i obtenir el resultat del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algun altre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del procés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típicament el pare, haurà d’executar un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pthreads_join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(). En el cas que es fes un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exit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s'alliberaven de cop tots els TCB de tots els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del procés, i per tant es finalitzaria l’execució d’un procés.</w:t>
      </w:r>
    </w:p>
    <w:p w14:paraId="31B34746" w14:textId="564BE6ED" w:rsidR="00A25B9D" w:rsidRDefault="00B80329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return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Quan un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finalitza la seva 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xecució mitjançant un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return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 no un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pthreads_exit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(), també hem de guardar el resultat de retorn de la funció al TCB. Per tal de fer això, hem creat una aproximació comuna. Primer de tot, en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pthread_exit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 es guarda al atribut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result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del TCB el que es </w:t>
      </w:r>
      <w:r w:rsidR="008A01BC">
        <w:rPr>
          <w:rFonts w:ascii="Arial Unicode MS" w:eastAsia="Arial Unicode MS" w:hAnsi="Arial Unicode MS" w:cs="Arial Unicode MS"/>
          <w:sz w:val="24"/>
          <w:szCs w:val="24"/>
        </w:rPr>
        <w:t>passa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com a paràmetre d’aquesta crida. Alternativament, es crida la funció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pthreads_ret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 com a direcció de retorn de la funció d’usuari, aquesta crida a sistema en el seu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wrapper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fa un push de %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eax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que conté el resultat de la funció executada. Posteriorme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nt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pthreads_ret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(), accedim a la pila d’usuari i busquem la direcció en la que sabem que s’ha guardat %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eax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per tal de moure-la al atribut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result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Per tal d’aconseguir que s’executi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pthreads_ret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() des de mode usuari, passem com a paràmetre ocult (no modifi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cable per l’usuari) un punter cap a aquesta funció en 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pthreads_create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(), i modifiquem la pila d’usuari del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per deixar-hi el punter.</w:t>
      </w:r>
    </w:p>
    <w:p w14:paraId="45C2136F" w14:textId="0F9F94B9" w:rsidR="00A25B9D" w:rsidRDefault="00B803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 segon lloc, tant </w:t>
      </w:r>
      <w:proofErr w:type="spellStart"/>
      <w:r>
        <w:rPr>
          <w:sz w:val="24"/>
          <w:szCs w:val="24"/>
        </w:rPr>
        <w:t>pthreads_exit</w:t>
      </w:r>
      <w:proofErr w:type="spellEnd"/>
      <w:r>
        <w:rPr>
          <w:sz w:val="24"/>
          <w:szCs w:val="24"/>
        </w:rPr>
        <w:t xml:space="preserve">() com </w:t>
      </w:r>
      <w:proofErr w:type="spellStart"/>
      <w:r>
        <w:rPr>
          <w:sz w:val="24"/>
          <w:szCs w:val="24"/>
        </w:rPr>
        <w:t>pthreads_ret</w:t>
      </w:r>
      <w:proofErr w:type="spellEnd"/>
      <w:r>
        <w:rPr>
          <w:sz w:val="24"/>
          <w:szCs w:val="24"/>
        </w:rPr>
        <w:t xml:space="preserve">() criden a la funció </w:t>
      </w:r>
      <w:proofErr w:type="spellStart"/>
      <w:r>
        <w:rPr>
          <w:sz w:val="24"/>
          <w:szCs w:val="24"/>
        </w:rPr>
        <w:t>zombify_and_wakeup</w:t>
      </w:r>
      <w:proofErr w:type="spellEnd"/>
      <w:r>
        <w:rPr>
          <w:sz w:val="24"/>
          <w:szCs w:val="24"/>
        </w:rPr>
        <w:t xml:space="preserve">(). Aquesta funció el </w:t>
      </w:r>
      <w:r>
        <w:rPr>
          <w:sz w:val="24"/>
          <w:szCs w:val="24"/>
        </w:rPr>
        <w:t xml:space="preserve">que fa és moure el TCB a un estat de </w:t>
      </w:r>
      <w:r w:rsidR="008A01BC">
        <w:rPr>
          <w:sz w:val="24"/>
          <w:szCs w:val="24"/>
        </w:rPr>
        <w:t>zombi</w:t>
      </w:r>
      <w:r>
        <w:rPr>
          <w:sz w:val="24"/>
          <w:szCs w:val="24"/>
        </w:rPr>
        <w:t xml:space="preserve">, i despertar tots 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que estan a la llista </w:t>
      </w:r>
      <w:proofErr w:type="spellStart"/>
      <w:r>
        <w:rPr>
          <w:sz w:val="24"/>
          <w:szCs w:val="24"/>
        </w:rPr>
        <w:t>notifyAtExit</w:t>
      </w:r>
      <w:proofErr w:type="spellEnd"/>
      <w:r>
        <w:rPr>
          <w:sz w:val="24"/>
          <w:szCs w:val="24"/>
        </w:rPr>
        <w:t>.</w:t>
      </w:r>
    </w:p>
    <w:p w14:paraId="41705C58" w14:textId="78193420" w:rsidR="00A25B9D" w:rsidRDefault="00A25B9D">
      <w:pPr>
        <w:rPr>
          <w:sz w:val="24"/>
          <w:szCs w:val="24"/>
        </w:rPr>
      </w:pPr>
    </w:p>
    <w:p w14:paraId="79F1B54B" w14:textId="48C5003F" w:rsidR="008A01BC" w:rsidRDefault="008A01BC">
      <w:pPr>
        <w:rPr>
          <w:sz w:val="24"/>
          <w:szCs w:val="24"/>
        </w:rPr>
      </w:pPr>
    </w:p>
    <w:p w14:paraId="48A7506C" w14:textId="55C5096A" w:rsidR="008A01BC" w:rsidRDefault="008A01BC">
      <w:pPr>
        <w:rPr>
          <w:sz w:val="24"/>
          <w:szCs w:val="24"/>
        </w:rPr>
      </w:pPr>
    </w:p>
    <w:p w14:paraId="491DF872" w14:textId="77777777" w:rsidR="008A01BC" w:rsidRDefault="008A01BC">
      <w:pPr>
        <w:rPr>
          <w:sz w:val="24"/>
          <w:szCs w:val="24"/>
        </w:rPr>
      </w:pPr>
    </w:p>
    <w:p w14:paraId="0E937FB4" w14:textId="7DE4AF17" w:rsidR="00A25B9D" w:rsidRDefault="00B8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continuació tenim la taula amb les tasques que havíem que dur a terme:</w:t>
      </w:r>
    </w:p>
    <w:p w14:paraId="4B96C6CD" w14:textId="77777777" w:rsidR="00A25B9D" w:rsidRDefault="00B803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Llegenda: </w:t>
      </w:r>
      <w:r>
        <w:rPr>
          <w:sz w:val="24"/>
          <w:szCs w:val="24"/>
          <w:shd w:val="clear" w:color="auto" w:fill="70AD47"/>
        </w:rPr>
        <w:t>verd</w:t>
      </w:r>
      <w:r>
        <w:rPr>
          <w:sz w:val="24"/>
          <w:szCs w:val="24"/>
        </w:rPr>
        <w:t xml:space="preserve">  tasca realitzada, </w:t>
      </w:r>
      <w:r>
        <w:rPr>
          <w:sz w:val="24"/>
          <w:szCs w:val="24"/>
          <w:shd w:val="clear" w:color="auto" w:fill="ED7D31"/>
        </w:rPr>
        <w:t>taronja</w:t>
      </w:r>
      <w:r>
        <w:rPr>
          <w:sz w:val="24"/>
          <w:szCs w:val="24"/>
        </w:rPr>
        <w:t xml:space="preserve">  tasca en procés, </w:t>
      </w:r>
      <w:r>
        <w:rPr>
          <w:sz w:val="24"/>
          <w:szCs w:val="24"/>
          <w:highlight w:val="red"/>
        </w:rPr>
        <w:t>vermell</w:t>
      </w:r>
      <w:r>
        <w:rPr>
          <w:sz w:val="24"/>
          <w:szCs w:val="24"/>
        </w:rPr>
        <w:t xml:space="preserve">  tas</w:t>
      </w:r>
      <w:r>
        <w:rPr>
          <w:sz w:val="24"/>
          <w:szCs w:val="24"/>
        </w:rPr>
        <w:t>ca pendent</w:t>
      </w:r>
    </w:p>
    <w:p w14:paraId="725578F7" w14:textId="77777777" w:rsidR="00A25B9D" w:rsidRDefault="00A25B9D">
      <w:pPr>
        <w:spacing w:line="240" w:lineRule="auto"/>
        <w:jc w:val="both"/>
        <w:rPr>
          <w:sz w:val="24"/>
          <w:szCs w:val="24"/>
        </w:rPr>
      </w:pPr>
    </w:p>
    <w:tbl>
      <w:tblPr>
        <w:tblStyle w:val="a"/>
        <w:tblW w:w="84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3705"/>
      </w:tblGrid>
      <w:tr w:rsidR="00A25B9D" w14:paraId="1CD0894B" w14:textId="77777777">
        <w:trPr>
          <w:trHeight w:val="485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9B68" w14:textId="77777777" w:rsidR="00A25B9D" w:rsidRDefault="00B80329">
            <w:pPr>
              <w:spacing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Tasca</w:t>
            </w:r>
          </w:p>
        </w:tc>
        <w:tc>
          <w:tcPr>
            <w:tcW w:w="3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D267" w14:textId="77777777" w:rsidR="00A25B9D" w:rsidRDefault="00B80329">
            <w:pPr>
              <w:spacing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Implementació</w:t>
            </w:r>
          </w:p>
        </w:tc>
      </w:tr>
      <w:tr w:rsidR="00A25B9D" w14:paraId="1A0C00ED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CDDA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 estructures </w:t>
            </w:r>
            <w:proofErr w:type="spellStart"/>
            <w:r>
              <w:rPr>
                <w:sz w:val="24"/>
                <w:szCs w:val="24"/>
              </w:rPr>
              <w:t>threads</w:t>
            </w:r>
            <w:proofErr w:type="spellEnd"/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E23C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1B593527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3181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Pthread_create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Pthread_exit</w:t>
            </w:r>
            <w:proofErr w:type="spellEnd"/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FE8C" w14:textId="77777777" w:rsidR="00A25B9D" w:rsidRDefault="00B80329">
            <w:pPr>
              <w:spacing w:line="240" w:lineRule="auto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6D8A30AC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C90C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Planificador multi-</w:t>
            </w:r>
            <w:proofErr w:type="spellStart"/>
            <w:r>
              <w:rPr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ADD3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77D40A3F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1916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Rutines de servei multi-</w:t>
            </w:r>
            <w:proofErr w:type="spellStart"/>
            <w:r>
              <w:rPr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62B2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698379C4" w14:textId="77777777">
        <w:trPr>
          <w:trHeight w:val="75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0CF3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1: Validació canvis al codi original pel multi-</w:t>
            </w:r>
            <w:proofErr w:type="spellStart"/>
            <w:r>
              <w:rPr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75B5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2485EE7E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4C4F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Pthread_join</w:t>
            </w:r>
            <w:proofErr w:type="spellEnd"/>
            <w:r>
              <w:rPr>
                <w:sz w:val="24"/>
                <w:szCs w:val="24"/>
              </w:rPr>
              <w:t xml:space="preserve"> (Nivell 1 acabat)</w:t>
            </w:r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96B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493849B0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0B8D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2: funcions </w:t>
            </w:r>
            <w:proofErr w:type="spellStart"/>
            <w:r>
              <w:rPr>
                <w:sz w:val="24"/>
                <w:szCs w:val="24"/>
              </w:rPr>
              <w:t>Pthread</w:t>
            </w:r>
            <w:proofErr w:type="spellEnd"/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E768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06C16AE2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B4AA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 de semàfors (nivell 2)</w:t>
            </w:r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9B6C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3C3E6EDE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221D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3: semàfors</w:t>
            </w:r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8D5A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7F7B78DE" w14:textId="77777777">
        <w:trPr>
          <w:trHeight w:val="485"/>
        </w:trPr>
        <w:tc>
          <w:tcPr>
            <w:tcW w:w="4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04D4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Càrregues de treball</w:t>
            </w:r>
          </w:p>
        </w:tc>
        <w:tc>
          <w:tcPr>
            <w:tcW w:w="3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0C1C" w14:textId="77777777" w:rsidR="00A25B9D" w:rsidRDefault="00B80329">
            <w:pPr>
              <w:spacing w:line="240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</w:tr>
    </w:tbl>
    <w:p w14:paraId="3ED8CFAA" w14:textId="77777777" w:rsidR="00A25B9D" w:rsidRDefault="00B803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A37FB5" w14:textId="77777777" w:rsidR="00A25B9D" w:rsidRDefault="00B803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66F928" w14:textId="77777777" w:rsidR="00A25B9D" w:rsidRDefault="00A25B9D">
      <w:pPr>
        <w:jc w:val="both"/>
        <w:rPr>
          <w:sz w:val="24"/>
          <w:szCs w:val="24"/>
        </w:rPr>
      </w:pPr>
    </w:p>
    <w:p w14:paraId="6671220F" w14:textId="77777777" w:rsidR="00A25B9D" w:rsidRDefault="00A25B9D">
      <w:pPr>
        <w:jc w:val="both"/>
        <w:rPr>
          <w:sz w:val="24"/>
          <w:szCs w:val="24"/>
        </w:rPr>
      </w:pPr>
    </w:p>
    <w:p w14:paraId="1D3491F0" w14:textId="77777777" w:rsidR="00A25B9D" w:rsidRDefault="00A25B9D">
      <w:pPr>
        <w:jc w:val="both"/>
        <w:rPr>
          <w:sz w:val="24"/>
          <w:szCs w:val="24"/>
        </w:rPr>
      </w:pPr>
    </w:p>
    <w:p w14:paraId="04CF6621" w14:textId="1DD10741" w:rsidR="00A25B9D" w:rsidRDefault="00A25B9D">
      <w:pPr>
        <w:jc w:val="both"/>
        <w:rPr>
          <w:sz w:val="24"/>
          <w:szCs w:val="24"/>
        </w:rPr>
      </w:pPr>
    </w:p>
    <w:p w14:paraId="77101A48" w14:textId="3FCD3BE9" w:rsidR="008A01BC" w:rsidRDefault="008A01BC">
      <w:pPr>
        <w:jc w:val="both"/>
        <w:rPr>
          <w:sz w:val="24"/>
          <w:szCs w:val="24"/>
        </w:rPr>
      </w:pPr>
    </w:p>
    <w:p w14:paraId="3F8027F2" w14:textId="328941A3" w:rsidR="008A01BC" w:rsidRDefault="008A01BC">
      <w:pPr>
        <w:jc w:val="both"/>
        <w:rPr>
          <w:sz w:val="24"/>
          <w:szCs w:val="24"/>
        </w:rPr>
      </w:pPr>
    </w:p>
    <w:p w14:paraId="56A7D212" w14:textId="7F32DDCB" w:rsidR="008A01BC" w:rsidRDefault="008A01BC">
      <w:pPr>
        <w:jc w:val="both"/>
        <w:rPr>
          <w:sz w:val="24"/>
          <w:szCs w:val="24"/>
        </w:rPr>
      </w:pPr>
    </w:p>
    <w:p w14:paraId="5D73AC1B" w14:textId="399E6F49" w:rsidR="008A01BC" w:rsidRDefault="008A01BC">
      <w:pPr>
        <w:jc w:val="both"/>
        <w:rPr>
          <w:sz w:val="24"/>
          <w:szCs w:val="24"/>
        </w:rPr>
      </w:pPr>
    </w:p>
    <w:p w14:paraId="0E201771" w14:textId="00300E51" w:rsidR="008A01BC" w:rsidRDefault="008A01BC">
      <w:pPr>
        <w:jc w:val="both"/>
        <w:rPr>
          <w:sz w:val="24"/>
          <w:szCs w:val="24"/>
        </w:rPr>
      </w:pPr>
    </w:p>
    <w:p w14:paraId="4EA1D8BF" w14:textId="3204EE62" w:rsidR="008A01BC" w:rsidRDefault="008A01BC">
      <w:pPr>
        <w:jc w:val="both"/>
        <w:rPr>
          <w:sz w:val="24"/>
          <w:szCs w:val="24"/>
        </w:rPr>
      </w:pPr>
    </w:p>
    <w:p w14:paraId="0239E30C" w14:textId="01C7F4BE" w:rsidR="008A01BC" w:rsidRDefault="008A01BC">
      <w:pPr>
        <w:jc w:val="both"/>
        <w:rPr>
          <w:sz w:val="24"/>
          <w:szCs w:val="24"/>
        </w:rPr>
      </w:pPr>
    </w:p>
    <w:p w14:paraId="6F04C509" w14:textId="2507DAF5" w:rsidR="008A01BC" w:rsidRDefault="008A01BC">
      <w:pPr>
        <w:jc w:val="both"/>
        <w:rPr>
          <w:sz w:val="24"/>
          <w:szCs w:val="24"/>
        </w:rPr>
      </w:pPr>
    </w:p>
    <w:p w14:paraId="3967C28B" w14:textId="77777777" w:rsidR="008A01BC" w:rsidRDefault="008A01BC">
      <w:pPr>
        <w:jc w:val="both"/>
        <w:rPr>
          <w:sz w:val="24"/>
          <w:szCs w:val="24"/>
        </w:rPr>
      </w:pPr>
    </w:p>
    <w:p w14:paraId="238DAD79" w14:textId="77777777" w:rsidR="00A25B9D" w:rsidRDefault="00B8032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 ser més precisos, afegim una taula on avaluem l’estat dels fragments del codi més importants:</w:t>
      </w:r>
    </w:p>
    <w:p w14:paraId="0D44B840" w14:textId="77777777" w:rsidR="00A25B9D" w:rsidRDefault="00B803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84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895"/>
        <w:gridCol w:w="2685"/>
      </w:tblGrid>
      <w:tr w:rsidR="00A25B9D" w14:paraId="694395A8" w14:textId="77777777">
        <w:trPr>
          <w:trHeight w:val="48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90E" w14:textId="77777777" w:rsidR="00A25B9D" w:rsidRDefault="00B80329">
            <w:pPr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Fragment de codi</w:t>
            </w:r>
          </w:p>
        </w:tc>
        <w:tc>
          <w:tcPr>
            <w:tcW w:w="2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A4B4" w14:textId="77777777" w:rsidR="00A25B9D" w:rsidRDefault="00B80329">
            <w:pPr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Implementació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6654" w14:textId="77777777" w:rsidR="00A25B9D" w:rsidRDefault="00B80329">
            <w:pPr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Jocs de proves</w:t>
            </w:r>
          </w:p>
        </w:tc>
      </w:tr>
      <w:tr w:rsidR="00A25B9D" w14:paraId="468AB7C0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3282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pthreads_create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9551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3A71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1F982EDB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0B27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pthreads_join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BF2A" w14:textId="77777777" w:rsidR="00A25B9D" w:rsidRDefault="00B80329">
            <w:pPr>
              <w:ind w:left="100" w:right="100"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B2F5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0DC2A601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56D6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pthreads_exit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09F6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0160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24C87690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3E04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sys_fork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0E7F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FF77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5EB6E293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2F61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sys_exit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777F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4C7B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4100EA81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DB7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sem_init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26EE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3CF2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030835F5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217E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sem_wait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B552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B666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2F051114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B5BE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sem_post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2DA4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C179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25B9D" w14:paraId="0546B9FC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0919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sem_destroy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64F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2D9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25B9D" w14:paraId="63838D5B" w14:textId="77777777">
        <w:trPr>
          <w:trHeight w:val="485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A249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84AA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45CD" w14:textId="77777777" w:rsidR="00A25B9D" w:rsidRDefault="00B80329">
            <w:pPr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D2CBA0" w14:textId="77777777" w:rsidR="00A25B9D" w:rsidRDefault="00A25B9D">
      <w:pPr>
        <w:rPr>
          <w:sz w:val="24"/>
          <w:szCs w:val="24"/>
        </w:rPr>
      </w:pPr>
    </w:p>
    <w:sectPr w:rsidR="00A25B9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D3BBC" w14:textId="77777777" w:rsidR="00B80329" w:rsidRDefault="00B80329">
      <w:pPr>
        <w:spacing w:line="240" w:lineRule="auto"/>
      </w:pPr>
      <w:r>
        <w:separator/>
      </w:r>
    </w:p>
  </w:endnote>
  <w:endnote w:type="continuationSeparator" w:id="0">
    <w:p w14:paraId="420BB8C2" w14:textId="77777777" w:rsidR="00B80329" w:rsidRDefault="00B80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51D6E" w14:textId="77777777" w:rsidR="00B80329" w:rsidRDefault="00B80329">
      <w:pPr>
        <w:spacing w:line="240" w:lineRule="auto"/>
      </w:pPr>
      <w:r>
        <w:separator/>
      </w:r>
    </w:p>
  </w:footnote>
  <w:footnote w:type="continuationSeparator" w:id="0">
    <w:p w14:paraId="5B519D3F" w14:textId="77777777" w:rsidR="00B80329" w:rsidRDefault="00B80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157D9" w14:textId="77777777" w:rsidR="00A25B9D" w:rsidRDefault="00B80329">
    <w:r>
      <w:t>Josep Maria Olivé i Albert Vilardell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20F39"/>
    <w:multiLevelType w:val="multilevel"/>
    <w:tmpl w:val="60FAC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9E58C4"/>
    <w:multiLevelType w:val="multilevel"/>
    <w:tmpl w:val="452C0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9D"/>
    <w:rsid w:val="008A01BC"/>
    <w:rsid w:val="00A25B9D"/>
    <w:rsid w:val="00B8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65754"/>
  <w15:docId w15:val="{63CE86EC-E026-C343-86AC-6C380D5D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01B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1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719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 Maria Olive</cp:lastModifiedBy>
  <cp:revision>3</cp:revision>
  <cp:lastPrinted>2020-12-20T20:00:00Z</cp:lastPrinted>
  <dcterms:created xsi:type="dcterms:W3CDTF">2020-12-20T20:00:00Z</dcterms:created>
  <dcterms:modified xsi:type="dcterms:W3CDTF">2020-12-20T20:02:00Z</dcterms:modified>
</cp:coreProperties>
</file>