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color w:val="8496b0"/>
          <w:sz w:val="20"/>
          <w:szCs w:val="20"/>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pStyle w:val="Subtitle"/>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ΤΡΑΠΕΖΑ</w:t>
      </w:r>
      <w:r w:rsidDel="00000000" w:rsidR="00000000" w:rsidRPr="00000000">
        <w:rPr>
          <w:rtl w:val="0"/>
        </w:rPr>
      </w:r>
    </w:p>
    <w:p w:rsidR="00000000" w:rsidDel="00000000" w:rsidP="00000000" w:rsidRDefault="00000000" w:rsidRPr="00000000" w14:paraId="00000003">
      <w:pPr>
        <w:pStyle w:val="Heading1"/>
        <w:numPr>
          <w:ilvl w:val="0"/>
          <w:numId w:val="1"/>
        </w:numPr>
        <w:ind w:left="360" w:hanging="360"/>
        <w:rPr/>
      </w:pPr>
      <w:r w:rsidDel="00000000" w:rsidR="00000000" w:rsidRPr="00000000">
        <w:rPr>
          <w:rtl w:val="0"/>
        </w:rPr>
        <w:t xml:space="preserve">Σύνοψη επιχειρησιακού περιβάλλοντος</w:t>
      </w:r>
    </w:p>
    <w:p w:rsidR="00000000" w:rsidDel="00000000" w:rsidP="00000000" w:rsidRDefault="00000000" w:rsidRPr="00000000" w14:paraId="00000004">
      <w:pPr>
        <w:pStyle w:val="Heading2"/>
        <w:rPr/>
      </w:pPr>
      <w:r w:rsidDel="00000000" w:rsidR="00000000" w:rsidRPr="00000000">
        <w:rPr>
          <w:rtl w:val="0"/>
        </w:rPr>
        <w:t xml:space="preserve">1.1</w:t>
        <w:tab/>
        <w:t xml:space="preserve">Επιχειρησιακοί στόχοι </w:t>
      </w:r>
    </w:p>
    <w:p w:rsidR="00000000" w:rsidDel="00000000" w:rsidP="00000000" w:rsidRDefault="00000000" w:rsidRPr="00000000" w14:paraId="00000005">
      <w:pPr>
        <w:jc w:val="both"/>
        <w:rPr/>
      </w:pPr>
      <w:r w:rsidDel="00000000" w:rsidR="00000000" w:rsidRPr="00000000">
        <w:rPr>
          <w:rtl w:val="0"/>
        </w:rPr>
        <w:t xml:space="preserve">Το συγκεκριμένο πληροφοριακό σύστημα διαχειρίζεται το πρόβλημα της διαλειτουργικότητας των σταθμών διοδίων σε αυτοκινητοδρόμους με συστήματα αυτόματης διέλευσης που αντιστοιχούν σε διαφορετικούς χειριστές οδών. Η τράπεζα είναι ο παράγοντας ο οποίος ενημερώνεται για τις οφειλές μεταξύ των χειριστών από τους ίδιους (μπορεί αν ζητηθεί να δοθεί και η δυνατότητα αυτόματης ενημέρωσης) και πραγματοποιεί τις συναλλαγές για τις προηγουμένως αναφερόμενες οφειλές. </w:t>
      </w:r>
    </w:p>
    <w:p w:rsidR="00000000" w:rsidDel="00000000" w:rsidP="00000000" w:rsidRDefault="00000000" w:rsidRPr="00000000" w14:paraId="00000006">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7">
      <w:pPr>
        <w:jc w:val="both"/>
        <w:rPr/>
      </w:pPr>
      <w:r w:rsidDel="00000000" w:rsidR="00000000" w:rsidRPr="00000000">
        <w:rPr>
          <w:rtl w:val="0"/>
        </w:rPr>
        <w:t xml:space="preserve">Η τράπεζα, αφού λάβει το αναλυτικό έγγραφο διακανονισμού που δημιούργησαν μεταξύ τους οι χειριστές (το έγγραφο αναφέρεται σε 2 χειριστές, έναν που χρεώνεται και έναν που λαμβάνει χρήματα), εκτελούν την μεταφορά χρημάτων. Έπειτα, εκδίδουν μια απόδειξη αυτής της συναλλαγής η οποία στέλνεται στους χειριστές ώστε να αποθηκευτεί. </w:t>
      </w:r>
    </w:p>
    <w:p w:rsidR="00000000" w:rsidDel="00000000" w:rsidP="00000000" w:rsidRDefault="00000000" w:rsidRPr="00000000" w14:paraId="00000008">
      <w:pPr>
        <w:pStyle w:val="Heading2"/>
        <w:rPr/>
      </w:pPr>
      <w:r w:rsidDel="00000000" w:rsidR="00000000" w:rsidRPr="00000000">
        <w:rPr>
          <w:rtl w:val="0"/>
        </w:rPr>
        <w:t xml:space="preserve">1.3</w:t>
        <w:tab/>
        <w:tab/>
        <w:t xml:space="preserve">Δείκτες ποιότητας</w:t>
      </w:r>
    </w:p>
    <w:p w:rsidR="00000000" w:rsidDel="00000000" w:rsidP="00000000" w:rsidRDefault="00000000" w:rsidRPr="00000000" w14:paraId="00000009">
      <w:pPr>
        <w:jc w:val="both"/>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Δείκτες ποιότητας αποτελούν η γενική ορθότητα των στοιχείων που θα εξάγει το λογισμικό καθώς και η ταχύτητα απόκρισης από το σύστημά μας στα αιτήματα της τράπεζας. Περαιτέρω, το επίπεδο ασφάλειας στην μετάδοση αυτών των πληροφοριών αποτελεί σημαντικό δείκτη λόγω των ευαίσθητων δεδομένων που παρουσιάζονται.</w:t>
      </w:r>
      <w:r w:rsidDel="00000000" w:rsidR="00000000" w:rsidRPr="00000000">
        <w:rPr>
          <w:rtl w:val="0"/>
        </w:rPr>
      </w:r>
    </w:p>
    <w:p w:rsidR="00000000" w:rsidDel="00000000" w:rsidP="00000000" w:rsidRDefault="00000000" w:rsidRPr="00000000" w14:paraId="0000000A">
      <w:pPr>
        <w:pStyle w:val="Heading1"/>
        <w:numPr>
          <w:ilvl w:val="0"/>
          <w:numId w:val="1"/>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B">
      <w:pPr>
        <w:ind w:left="0" w:firstLine="0"/>
        <w:rPr/>
      </w:pPr>
      <w:r w:rsidDel="00000000" w:rsidR="00000000" w:rsidRPr="00000000">
        <w:rPr>
          <w:rtl w:val="0"/>
        </w:rPr>
        <w:t xml:space="preserve">N/A</w:t>
      </w:r>
    </w:p>
    <w:p w:rsidR="00000000" w:rsidDel="00000000" w:rsidP="00000000" w:rsidRDefault="00000000" w:rsidRPr="00000000" w14:paraId="0000000C">
      <w:pPr>
        <w:pStyle w:val="Heading1"/>
        <w:numPr>
          <w:ilvl w:val="0"/>
          <w:numId w:val="1"/>
        </w:numPr>
        <w:ind w:left="360" w:hanging="360"/>
        <w:rPr/>
      </w:pPr>
      <w:r w:rsidDel="00000000" w:rsidR="00000000" w:rsidRPr="00000000">
        <w:rPr>
          <w:rtl w:val="0"/>
        </w:rPr>
        <w:t xml:space="preserve">Έκθεση απαιτήσεων χρηστών</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Ο χρήστης (χειριστής οδού) έχει απαίτηση από την τράπεζα να πραγματοποιεί τις εκάστοτε συναλλαγές που προκύπτουν μεταξύ αυτών κατά τη χρήση του συστήματος και να τους ενημερώνει με τις αντίστοιχες πληροφορίες που αφορούν τις συναλλαγές αυτές.</w:t>
      </w:r>
    </w:p>
    <w:p w:rsidR="00000000" w:rsidDel="00000000" w:rsidP="00000000" w:rsidRDefault="00000000" w:rsidRPr="00000000" w14:paraId="0000000E">
      <w:pPr>
        <w:jc w:val="both"/>
        <w:rPr/>
      </w:pPr>
      <w:r w:rsidDel="00000000" w:rsidR="00000000" w:rsidRPr="00000000">
        <w:rPr>
          <w:rtl w:val="0"/>
        </w:rPr>
        <w:t xml:space="preserve">Ο χρήστης (προγραμματιστής/δημιουργός) έχει απαίτηση από την τράπεζα να εκδίδει ορθά το έγγραφο των συναλλαγών, συγκεκριμένα σε μορφή που μπορεί να αξιοποιηθεί από την εφαρμογή μας, ώστε οι χειριστές των οδών με τη σειρά τους να μεταφέρουν την πληροφορία αυτή στο πληροφοριακό σύστημα.</w:t>
      </w:r>
      <w:r w:rsidDel="00000000" w:rsidR="00000000" w:rsidRPr="00000000">
        <w:rPr>
          <w:rtl w:val="0"/>
        </w:rPr>
      </w:r>
    </w:p>
    <w:p w:rsidR="00000000" w:rsidDel="00000000" w:rsidP="00000000" w:rsidRDefault="00000000" w:rsidRPr="00000000" w14:paraId="0000000F">
      <w:pPr>
        <w:pStyle w:val="Heading1"/>
        <w:numPr>
          <w:ilvl w:val="0"/>
          <w:numId w:val="1"/>
        </w:numPr>
        <w:ind w:left="360" w:hanging="360"/>
        <w:rPr/>
      </w:pPr>
      <w:r w:rsidDel="00000000" w:rsidR="00000000" w:rsidRPr="00000000">
        <w:rPr>
          <w:rtl w:val="0"/>
        </w:rPr>
        <w:t xml:space="preserve">Περιορισμοί στο πλαίσιο του έργου</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Η τράπεζα δεν έρχεται σε άμεση επαφή με το πληροφοριακό μας σύστημα. Λαμβάνει την πληροφορία για τις συναλλαγές που πρέπει να πραγματοποιηθούν (μέσω των χειριστών οδών) και τις εκτελεί. Τέλος επιστρέφει ότι το αποτέλεσμα ήταν επιτυχές και τις πληροφορίες των συναλλαγών για να περαστούν πίσω στο σύστημα. Ενδεχόμενοι περιορισμοί που μπορεί να προκύψουν στη διαδικασία αυτή αφορούν κυρίως το δεύτερο στάδιο καθώς διαφορετικές τράπεζες μπορεί να εκδίδουν με διαφορετικό τρόπο τα αποτελέσματα των συναλλαγών τους.</w:t>
      </w:r>
      <w:r w:rsidDel="00000000" w:rsidR="00000000" w:rsidRPr="00000000">
        <w:rPr>
          <w:rtl w:val="0"/>
        </w:rPr>
      </w:r>
    </w:p>
    <w:p w:rsidR="00000000" w:rsidDel="00000000" w:rsidP="00000000" w:rsidRDefault="00000000" w:rsidRPr="00000000" w14:paraId="00000011">
      <w:pPr>
        <w:pStyle w:val="Heading1"/>
        <w:numPr>
          <w:ilvl w:val="0"/>
          <w:numId w:val="1"/>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12">
      <w:pPr>
        <w:ind w:left="0" w:firstLine="0"/>
        <w:rPr/>
      </w:pPr>
      <w:r w:rsidDel="00000000" w:rsidR="00000000" w:rsidRPr="00000000">
        <w:rPr>
          <w:rtl w:val="0"/>
        </w:rPr>
        <w:t xml:space="preserve">Ν/Α</w:t>
      </w:r>
    </w:p>
    <w:sectPr>
      <w:headerReference r:id="rId6" w:type="default"/>
      <w:headerReference r:id="rId7" w:type="first"/>
      <w:headerReference r:id="rId8" w:type="even"/>
      <w:footerReference r:id="rId9" w:type="default"/>
      <w:footerReference r:id="rId10" w:type="first"/>
      <w:footerReference r:id="rId11"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softEng-60</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StRS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