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9" w:name="content"/>
    <w:bookmarkStart w:id="48" w:name="X42f44d4ed09ee906116a675898b7e06e7b55a83"/>
    <w:p>
      <w:pPr>
        <w:pStyle w:val="Heading1"/>
      </w:pPr>
      <w:r>
        <w:t xml:space="preserve">Depreciation of Car Selling Prices: Models, Data, and Examples</w:t>
      </w:r>
    </w:p>
    <w:bookmarkStart w:id="26" w:name="executive-summary"/>
    <w:p>
      <w:pPr>
        <w:pStyle w:val="Heading2"/>
      </w:pPr>
      <w:r>
        <w:t xml:space="preserve">Executive Summary</w:t>
      </w:r>
    </w:p>
    <w:p>
      <w:pPr>
        <w:pStyle w:val="FirstParagraph"/>
      </w:pPr>
      <w:r>
        <w:t xml:space="preserve">Cars lose value quickly at first and then more slowly over time. Industry data show that a typical new car</w:t>
      </w:r>
      <w:r>
        <w:t xml:space="preserve"> </w:t>
      </w:r>
      <w:r>
        <w:rPr>
          <w:b/>
          <w:bCs/>
        </w:rPr>
        <w:t xml:space="preserve">loses ~20–30% of its value in the first year</w:t>
      </w:r>
      <w:r>
        <w:t xml:space="preserve"> </w:t>
      </w:r>
      <w:r>
        <w:t xml:space="preserve">and roughly</w:t>
      </w:r>
      <w:r>
        <w:t xml:space="preserve"> </w:t>
      </w:r>
      <w:r>
        <w:rPr>
          <w:b/>
          <w:bCs/>
        </w:rPr>
        <w:t xml:space="preserve">40–60% after 3–5 years</w:t>
      </w:r>
      <w:hyperlink r:id="rId21">
        <w:r>
          <w:rPr>
            <w:rStyle w:val="Hyperlink"/>
          </w:rPr>
          <w:t xml:space="preserve">[1]</w:t>
        </w:r>
      </w:hyperlink>
      <w:hyperlink r:id="rId22">
        <w:r>
          <w:rPr>
            <w:rStyle w:val="Hyperlink"/>
          </w:rPr>
          <w:t xml:space="preserve">[2]</w:t>
        </w:r>
      </w:hyperlink>
      <w:r>
        <w:t xml:space="preserve">. For example, U.S. Bureau of Labor Statistics (BLS) analysis finds new vehicles lose</w:t>
      </w:r>
      <w:r>
        <w:t xml:space="preserve"> </w:t>
      </w:r>
      <w:r>
        <w:rPr>
          <w:i/>
          <w:iCs/>
        </w:rPr>
        <w:t xml:space="preserve">“almost 40 percent of their original value over the first 3 years”</w:t>
      </w:r>
      <w:hyperlink r:id="rId21">
        <w:r>
          <w:rPr>
            <w:rStyle w:val="Hyperlink"/>
          </w:rPr>
          <w:t xml:space="preserve">[1]</w:t>
        </w:r>
      </w:hyperlink>
      <w:r>
        <w:t xml:space="preserve">. Kelley Blue Book reports new cars shed about</w:t>
      </w:r>
      <w:r>
        <w:t xml:space="preserve"> </w:t>
      </w:r>
      <w:r>
        <w:rPr>
          <w:b/>
          <w:bCs/>
        </w:rPr>
        <w:t xml:space="preserve">55% of purchase price in five years</w:t>
      </w:r>
      <w:hyperlink r:id="rId23">
        <w:r>
          <w:rPr>
            <w:rStyle w:val="Hyperlink"/>
          </w:rPr>
          <w:t xml:space="preserve">[3]</w:t>
        </w:r>
      </w:hyperlink>
      <w:r>
        <w:t xml:space="preserve">, while Carfax finds new cars drop ~20% in year 1 and ~15% each year thereafter (≈40% value remaining at 5 years)</w:t>
      </w:r>
      <w:hyperlink r:id="rId24">
        <w:r>
          <w:rPr>
            <w:rStyle w:val="Hyperlink"/>
          </w:rPr>
          <w:t xml:space="preserve">[4]</w:t>
        </w:r>
      </w:hyperlink>
      <w:r>
        <w:t xml:space="preserve">. Depreciation then stabilises: BLS data show annual depreciation falling to ~5% by year 10</w:t>
      </w:r>
      <w:hyperlink r:id="rId21">
        <w:r>
          <w:rPr>
            <w:rStyle w:val="Hyperlink"/>
          </w:rPr>
          <w:t xml:space="preserve">[1]</w:t>
        </w:r>
      </w:hyperlink>
      <w:r>
        <w:t xml:space="preserve">. The exact pattern depends on vehicle class, make/model, mileage and market: for instance, CAP Automotive (UK) found a Kia Picanto lost only ~£4,100 in 3 years (from a small base price), whereas a Maybach luxury saloon lost ~£189,800</w:t>
      </w:r>
      <w:hyperlink r:id="rId25">
        <w:r>
          <w:rPr>
            <w:rStyle w:val="Hyperlink"/>
          </w:rPr>
          <w:t xml:space="preserve">[5]</w:t>
        </w:r>
      </w:hyperlink>
      <w:r>
        <w:t xml:space="preserve">.</w:t>
      </w:r>
    </w:p>
    <w:p>
      <w:pPr>
        <w:pStyle w:val="BodyText"/>
      </w:pPr>
      <w:r>
        <w:t xml:space="preserve">This report reviews depreciation models (linear, exponential/declining-balance, piecewise, polynomial, logistic, Weibull/survival), estimation methods (ordinary least squares, nonlinear least squares, MLE, Bayesian), and selection techniques (AIC/BIC, cross-validation, residual analysis). It surveys data sources – e.g. Kelley Blue Book and Edmunds (USA), CAP/Glass’s (UK), Autotrader listings, DVLA/SMMT stats – and gives step-by-step modelling examples with Python/R code. We compare models in tables (e.g. fit errors on sample data) and show typical depreciation curves, recommending simple exponential or segmented models for most vehicles, with caveats. Limitations (e.g. excluding mileage and condition) are noted. An extensive sources list is provided.</w:t>
      </w:r>
    </w:p>
    <w:bookmarkEnd w:id="26"/>
    <w:bookmarkStart w:id="31" w:name="Xeaf523e9b949da5e61d3eee2ed10b9a7dd09fda"/>
    <w:p>
      <w:pPr>
        <w:pStyle w:val="Heading2"/>
      </w:pPr>
      <w:r>
        <w:t xml:space="preserve">Literature Review of Depreciation Concepts</w:t>
      </w:r>
    </w:p>
    <w:p>
      <w:pPr>
        <w:pStyle w:val="FirstParagraph"/>
      </w:pPr>
      <w:r>
        <w:t xml:space="preserve">Depreciation describes how an asset’s resale value declines over time. In cars, “straight-line” depreciation (constant annual loss) and “declining balance” (constant percentage) are common accounting methods, but market depreciation is often neither purely linear nor constant percentage</w:t>
      </w:r>
      <w:hyperlink r:id="rId27">
        <w:r>
          <w:rPr>
            <w:rStyle w:val="Hyperlink"/>
          </w:rPr>
          <w:t xml:space="preserve">[6]</w:t>
        </w:r>
      </w:hyperlink>
      <w:hyperlink r:id="rId22">
        <w:r>
          <w:rPr>
            <w:rStyle w:val="Hyperlink"/>
          </w:rPr>
          <w:t xml:space="preserve">[2]</w:t>
        </w:r>
      </w:hyperlink>
      <w:r>
        <w:t xml:space="preserve">. Empirical studies find</w:t>
      </w:r>
      <w:r>
        <w:t xml:space="preserve"> </w:t>
      </w:r>
      <w:r>
        <w:rPr>
          <w:i/>
          <w:iCs/>
        </w:rPr>
        <w:t xml:space="preserve">exponential-like</w:t>
      </w:r>
      <w:r>
        <w:t xml:space="preserve"> </w:t>
      </w:r>
      <w:r>
        <w:t xml:space="preserve">decay is typical in early years: for example, Edmunds data show new cars lose on average</w:t>
      </w:r>
      <w:r>
        <w:t xml:space="preserve"> </w:t>
      </w:r>
      <w:r>
        <w:rPr>
          <w:b/>
          <w:bCs/>
        </w:rPr>
        <w:t xml:space="preserve">23.5% of MSRP in year 1</w:t>
      </w:r>
      <w:hyperlink r:id="rId22">
        <w:r>
          <w:rPr>
            <w:rStyle w:val="Hyperlink"/>
          </w:rPr>
          <w:t xml:space="preserve">[2]</w:t>
        </w:r>
      </w:hyperlink>
      <w:r>
        <w:t xml:space="preserve">. Over several years this tapers; BLS notes</w:t>
      </w:r>
      <w:r>
        <w:t xml:space="preserve"> </w:t>
      </w:r>
      <w:r>
        <w:rPr>
          <w:i/>
          <w:iCs/>
        </w:rPr>
        <w:t xml:space="preserve">“depreciation rate declines to 5 percent by 10 years of age”</w:t>
      </w:r>
      <w:hyperlink r:id="rId21">
        <w:r>
          <w:rPr>
            <w:rStyle w:val="Hyperlink"/>
          </w:rPr>
          <w:t xml:space="preserve">[1]</w:t>
        </w:r>
      </w:hyperlink>
      <w:r>
        <w:t xml:space="preserve">. Carfax reports a new car can lose</w:t>
      </w:r>
      <w:r>
        <w:t xml:space="preserve"> </w:t>
      </w:r>
      <w:r>
        <w:rPr>
          <w:i/>
          <w:iCs/>
        </w:rPr>
        <w:t xml:space="preserve">“more than 20 percent… in its first year”</w:t>
      </w:r>
      <w:r>
        <w:t xml:space="preserve"> </w:t>
      </w:r>
      <w:r>
        <w:t xml:space="preserve">and</w:t>
      </w:r>
      <w:r>
        <w:t xml:space="preserve"> </w:t>
      </w:r>
      <w:r>
        <w:rPr>
          <w:i/>
          <w:iCs/>
        </w:rPr>
        <w:t xml:space="preserve">“almost one-third… within 3 years”</w:t>
      </w:r>
      <w:hyperlink r:id="rId21">
        <w:r>
          <w:rPr>
            <w:rStyle w:val="Hyperlink"/>
          </w:rPr>
          <w:t xml:space="preserve">[1]</w:t>
        </w:r>
      </w:hyperlink>
      <w:r>
        <w:t xml:space="preserve">.</w:t>
      </w:r>
    </w:p>
    <w:p>
      <w:pPr>
        <w:pStyle w:val="BodyText"/>
      </w:pPr>
      <w:r>
        <w:t xml:space="preserve">Research literature covers various models. Classical depreciation formulas (straight-line, sum-of-years-digits, declining balance) were originally designed for accounting, not market resale</w:t>
      </w:r>
      <w:hyperlink r:id="rId28">
        <w:r>
          <w:rPr>
            <w:rStyle w:val="Hyperlink"/>
          </w:rPr>
          <w:t xml:space="preserve">[7]</w:t>
        </w:r>
      </w:hyperlink>
      <w:hyperlink r:id="rId27">
        <w:r>
          <w:rPr>
            <w:rStyle w:val="Hyperlink"/>
          </w:rPr>
          <w:t xml:space="preserve">[6]</w:t>
        </w:r>
      </w:hyperlink>
      <w:r>
        <w:t xml:space="preserve">. More sophisticated approaches include</w:t>
      </w:r>
      <w:r>
        <w:t xml:space="preserve"> </w:t>
      </w:r>
      <w:r>
        <w:rPr>
          <w:b/>
          <w:bCs/>
        </w:rPr>
        <w:t xml:space="preserve">Weibull or survival models</w:t>
      </w:r>
      <w:r>
        <w:t xml:space="preserve"> </w:t>
      </w:r>
      <w:r>
        <w:t xml:space="preserve">that treat car lifetimes probabilistically</w:t>
      </w:r>
      <w:hyperlink r:id="rId29">
        <w:r>
          <w:rPr>
            <w:rStyle w:val="Hyperlink"/>
          </w:rPr>
          <w:t xml:space="preserve">[8]</w:t>
        </w:r>
      </w:hyperlink>
      <w:r>
        <w:t xml:space="preserve">, and</w:t>
      </w:r>
      <w:r>
        <w:t xml:space="preserve"> </w:t>
      </w:r>
      <w:r>
        <w:rPr>
          <w:b/>
          <w:bCs/>
        </w:rPr>
        <w:t xml:space="preserve">machine-learning</w:t>
      </w:r>
      <w:r>
        <w:t xml:space="preserve"> </w:t>
      </w:r>
      <w:r>
        <w:t xml:space="preserve">or</w:t>
      </w:r>
      <w:r>
        <w:t xml:space="preserve"> </w:t>
      </w:r>
      <w:r>
        <w:rPr>
          <w:b/>
          <w:bCs/>
        </w:rPr>
        <w:t xml:space="preserve">hedonic regressions</w:t>
      </w:r>
      <w:r>
        <w:t xml:space="preserve"> </w:t>
      </w:r>
      <w:r>
        <w:t xml:space="preserve">using car attributes. For instance, Rith et al. (2020) model vehicle survivorship with a Weibull distribution, capturing average lifespan dynamics</w:t>
      </w:r>
      <w:hyperlink r:id="rId29">
        <w:r>
          <w:rPr>
            <w:rStyle w:val="Hyperlink"/>
          </w:rPr>
          <w:t xml:space="preserve">[8]</w:t>
        </w:r>
      </w:hyperlink>
      <w:r>
        <w:t xml:space="preserve">. Demiriz et al. (2014) apply</w:t>
      </w:r>
      <w:r>
        <w:t xml:space="preserve"> </w:t>
      </w:r>
      <w:r>
        <w:rPr>
          <w:i/>
          <w:iCs/>
        </w:rPr>
        <w:t xml:space="preserve">survival analysis</w:t>
      </w:r>
      <w:r>
        <w:t xml:space="preserve"> </w:t>
      </w:r>
      <w:r>
        <w:t xml:space="preserve">(Kaplan–Meier and Cox regression) to e-commerce car listings, modeling the</w:t>
      </w:r>
      <w:r>
        <w:t xml:space="preserve"> </w:t>
      </w:r>
      <w:r>
        <w:rPr>
          <w:i/>
          <w:iCs/>
        </w:rPr>
        <w:t xml:space="preserve">“time-to-sale”</w:t>
      </w:r>
      <w:r>
        <w:t xml:space="preserve"> </w:t>
      </w:r>
      <w:r>
        <w:t xml:space="preserve">of used cars as a proxy for value</w:t>
      </w:r>
      <w:hyperlink r:id="rId30">
        <w:r>
          <w:rPr>
            <w:rStyle w:val="Hyperlink"/>
          </w:rPr>
          <w:t xml:space="preserve">[9]</w:t>
        </w:r>
      </w:hyperlink>
      <w:r>
        <w:t xml:space="preserve">. Such models can account for censoring (cars not sold) and for factors like make/model, mileage, etc. More recent EV-specific studies (Domínguez et al. 2024) note that traditional methods (straight-line, declining balance, sum-of-years) often underfit EV depreciation because they ignore battery and tech factors</w:t>
      </w:r>
      <w:hyperlink r:id="rId27">
        <w:r>
          <w:rPr>
            <w:rStyle w:val="Hyperlink"/>
          </w:rPr>
          <w:t xml:space="preserve">[6]</w:t>
        </w:r>
      </w:hyperlink>
      <w:r>
        <w:t xml:space="preserve">.</w:t>
      </w:r>
    </w:p>
    <w:p>
      <w:pPr>
        <w:pStyle w:val="BodyText"/>
      </w:pPr>
      <w:r>
        <w:t xml:space="preserve">In summary, typical depreciation research distinguishes</w:t>
      </w:r>
      <w:r>
        <w:t xml:space="preserve"> </w:t>
      </w:r>
      <w:r>
        <w:rPr>
          <w:b/>
          <w:bCs/>
        </w:rPr>
        <w:t xml:space="preserve">constant-decay</w:t>
      </w:r>
      <w:r>
        <w:t xml:space="preserve"> </w:t>
      </w:r>
      <w:r>
        <w:t xml:space="preserve">(exponential),</w:t>
      </w:r>
      <w:r>
        <w:t xml:space="preserve"> </w:t>
      </w:r>
      <w:r>
        <w:rPr>
          <w:b/>
          <w:bCs/>
        </w:rPr>
        <w:t xml:space="preserve">piecewise/segmented</w:t>
      </w:r>
      <w:r>
        <w:t xml:space="preserve"> </w:t>
      </w:r>
      <w:r>
        <w:t xml:space="preserve">(different rates early vs late), and</w:t>
      </w:r>
      <w:r>
        <w:t xml:space="preserve"> </w:t>
      </w:r>
      <w:r>
        <w:rPr>
          <w:b/>
          <w:bCs/>
        </w:rPr>
        <w:t xml:space="preserve">probabilistic</w:t>
      </w:r>
      <w:r>
        <w:t xml:space="preserve"> </w:t>
      </w:r>
      <w:r>
        <w:t xml:space="preserve">models (Weibull/survival)</w:t>
      </w:r>
      <w:hyperlink r:id="rId29">
        <w:r>
          <w:rPr>
            <w:rStyle w:val="Hyperlink"/>
          </w:rPr>
          <w:t xml:space="preserve">[8]</w:t>
        </w:r>
      </w:hyperlink>
      <w:hyperlink r:id="rId30">
        <w:r>
          <w:rPr>
            <w:rStyle w:val="Hyperlink"/>
          </w:rPr>
          <w:t xml:space="preserve">[9]</w:t>
        </w:r>
      </w:hyperlink>
      <w:r>
        <w:t xml:space="preserve">. The choice depends on data and purpose (e.g. simple forecasting vs detailed market analysis). Across markets, general findings are consistent:</w:t>
      </w:r>
      <w:r>
        <w:t xml:space="preserve"> </w:t>
      </w:r>
      <w:r>
        <w:rPr>
          <w:i/>
          <w:iCs/>
        </w:rPr>
        <w:t xml:space="preserve">“most cars will inevitably lose money,”</w:t>
      </w:r>
      <w:r>
        <w:t xml:space="preserve"> </w:t>
      </w:r>
      <w:r>
        <w:t xml:space="preserve">but the amount varies hugely by model</w:t>
      </w:r>
      <w:hyperlink r:id="rId25">
        <w:r>
          <w:rPr>
            <w:rStyle w:val="Hyperlink"/>
          </w:rPr>
          <w:t xml:space="preserve">[5]</w:t>
        </w:r>
      </w:hyperlink>
      <w:r>
        <w:t xml:space="preserve">.</w:t>
      </w:r>
    </w:p>
    <w:bookmarkEnd w:id="31"/>
    <w:bookmarkStart w:id="36" w:name="data-sources-and-access"/>
    <w:p>
      <w:pPr>
        <w:pStyle w:val="Heading2"/>
      </w:pPr>
      <w:r>
        <w:t xml:space="preserve">Data Sources and Access</w:t>
      </w:r>
    </w:p>
    <w:p>
      <w:pPr>
        <w:pStyle w:val="FirstParagraph"/>
      </w:pPr>
      <w:r>
        <w:t xml:space="preserve">Key data for depreciation modelling include (1)</w:t>
      </w:r>
      <w:r>
        <w:t xml:space="preserve"> </w:t>
      </w:r>
      <w:r>
        <w:rPr>
          <w:b/>
          <w:bCs/>
        </w:rPr>
        <w:t xml:space="preserve">market valuation guides</w:t>
      </w:r>
      <w:r>
        <w:t xml:space="preserve">, (2)</w:t>
      </w:r>
      <w:r>
        <w:t xml:space="preserve"> </w:t>
      </w:r>
      <w:r>
        <w:rPr>
          <w:b/>
          <w:bCs/>
        </w:rPr>
        <w:t xml:space="preserve">transaction or listing data</w:t>
      </w:r>
      <w:r>
        <w:t xml:space="preserve">, and (3)</w:t>
      </w:r>
      <w:r>
        <w:t xml:space="preserve"> </w:t>
      </w:r>
      <w:r>
        <w:rPr>
          <w:b/>
          <w:bCs/>
        </w:rPr>
        <w:t xml:space="preserve">official statistics</w:t>
      </w:r>
      <w:r>
        <w:t xml:space="preserve">. In the U.S., Kelley Blue Book (KBB) and Edmunds provide historical price curves by make/model. KBB’s depreciation calculator (and related blogs) offer tables of “average trade-in values” by age</w:t>
      </w:r>
      <w:hyperlink r:id="rId23">
        <w:r>
          <w:rPr>
            <w:rStyle w:val="Hyperlink"/>
          </w:rPr>
          <w:t xml:space="preserve">[3]</w:t>
        </w:r>
      </w:hyperlink>
      <w:r>
        <w:t xml:space="preserve">. Edmunds’s Total Cost of Ownership tool uses proprietary resale forecasts</w:t>
      </w:r>
      <w:hyperlink r:id="rId22">
        <w:r>
          <w:rPr>
            <w:rStyle w:val="Hyperlink"/>
          </w:rPr>
          <w:t xml:space="preserve">[2]</w:t>
        </w:r>
      </w:hyperlink>
      <w:r>
        <w:t xml:space="preserve">. Edmunds analysts cite auction and historical sales data to estimate year-by-year value. CarEdge and CARFAX also publish depreciation insights (CARFAX: “values drop ~20% first year”</w:t>
      </w:r>
      <w:hyperlink r:id="rId24">
        <w:r>
          <w:rPr>
            <w:rStyle w:val="Hyperlink"/>
          </w:rPr>
          <w:t xml:space="preserve">[4]</w:t>
        </w:r>
      </w:hyperlink>
      <w:r>
        <w:t xml:space="preserve">). In the UK,</w:t>
      </w:r>
      <w:r>
        <w:t xml:space="preserve"> </w:t>
      </w:r>
      <w:r>
        <w:rPr>
          <w:b/>
          <w:bCs/>
        </w:rPr>
        <w:t xml:space="preserve">CAP/Glass’s</w:t>
      </w:r>
      <w:r>
        <w:t xml:space="preserve"> </w:t>
      </w:r>
      <w:r>
        <w:t xml:space="preserve">valuations (CAP Automotive/Cap HPI) and</w:t>
      </w:r>
      <w:r>
        <w:t xml:space="preserve"> </w:t>
      </w:r>
      <w:r>
        <w:rPr>
          <w:b/>
          <w:bCs/>
        </w:rPr>
        <w:t xml:space="preserve">Autotrader</w:t>
      </w:r>
      <w:r>
        <w:t xml:space="preserve"> </w:t>
      </w:r>
      <w:r>
        <w:t xml:space="preserve">aggregated listings are industry standards. For example, CAP has computed depreciation for thousands of models in press releases</w:t>
      </w:r>
      <w:hyperlink r:id="rId25">
        <w:r>
          <w:rPr>
            <w:rStyle w:val="Hyperlink"/>
          </w:rPr>
          <w:t xml:space="preserve">[5]</w:t>
        </w:r>
      </w:hyperlink>
      <w:r>
        <w:t xml:space="preserve">. Glass’s Guide (IHS Markit) similarly tracks used car valuations, though data is proprietary. Autotrader (online listings) and eBay/others provide raw used-car price data that can be scraped for custom analysis.</w:t>
      </w:r>
    </w:p>
    <w:p>
      <w:pPr>
        <w:pStyle w:val="BodyText"/>
      </w:pPr>
      <w:r>
        <w:t xml:space="preserve">Official stats offer complementary context. Government sources like the U.S. Bureau of Labor Statistics (BLS) publish aggregate depreciation rates; e.g., BLS reports 23.9% depreciation in year 1, 13.1% in year 5 for new cars</w:t>
      </w:r>
      <w:hyperlink r:id="rId32">
        <w:r>
          <w:rPr>
            <w:rStyle w:val="Hyperlink"/>
          </w:rPr>
          <w:t xml:space="preserve">[10]</w:t>
        </w:r>
      </w:hyperlink>
      <w:r>
        <w:t xml:space="preserve">. The UK Department for Transport (DVLA) publishes vehicle licensing tables (vehicle counts by age)</w:t>
      </w:r>
      <w:hyperlink r:id="rId33">
        <w:r>
          <w:rPr>
            <w:rStyle w:val="Hyperlink"/>
          </w:rPr>
          <w:t xml:space="preserve">[11]</w:t>
        </w:r>
      </w:hyperlink>
      <w:r>
        <w:t xml:space="preserve">. SMMT (Society of Motor Manufacturers and Traders) and DVLA data allow calculation of the age distribution of the fleet (UK average car age ~8–9 years). EU data (EEA, ACEA) give fleet age: passenger cars average ~12.3 years in EU-27 (2022)</w:t>
      </w:r>
      <w:hyperlink r:id="rId34">
        <w:r>
          <w:rPr>
            <w:rStyle w:val="Hyperlink"/>
          </w:rPr>
          <w:t xml:space="preserve">[12]</w:t>
        </w:r>
      </w:hyperlink>
      <w:r>
        <w:t xml:space="preserve">. These statistics do not give prices directly, but they inform lifespan assumptions. Industry reports and academic studies (e.g. Bento et al. on U.S. vehicle scrappage</w:t>
      </w:r>
      <w:hyperlink r:id="rId35">
        <w:r>
          <w:rPr>
            <w:rStyle w:val="Hyperlink"/>
          </w:rPr>
          <w:t xml:space="preserve">[13]</w:t>
        </w:r>
      </w:hyperlink>
      <w:r>
        <w:t xml:space="preserve">) are additional sources for long-term depreciation patterns.</w:t>
      </w:r>
    </w:p>
    <w:p>
      <w:pPr>
        <w:pStyle w:val="BodyText"/>
      </w:pPr>
      <w:r>
        <w:t xml:space="preserve">In practice, a modeller might combine (A)</w:t>
      </w:r>
      <w:r>
        <w:t xml:space="preserve"> </w:t>
      </w:r>
      <w:r>
        <w:rPr>
          <w:b/>
          <w:bCs/>
        </w:rPr>
        <w:t xml:space="preserve">published curves</w:t>
      </w:r>
      <w:r>
        <w:t xml:space="preserve"> </w:t>
      </w:r>
      <w:r>
        <w:t xml:space="preserve">(KBB/Edmunds values), (B)</w:t>
      </w:r>
      <w:r>
        <w:t xml:space="preserve"> </w:t>
      </w:r>
      <w:r>
        <w:rPr>
          <w:b/>
          <w:bCs/>
        </w:rPr>
        <w:t xml:space="preserve">transaction data</w:t>
      </w:r>
      <w:r>
        <w:t xml:space="preserve"> </w:t>
      </w:r>
      <w:r>
        <w:t xml:space="preserve">(e.g. iSeeCars or Kaggle used-car datasets), and (C)</w:t>
      </w:r>
      <w:r>
        <w:t xml:space="preserve"> </w:t>
      </w:r>
      <w:r>
        <w:rPr>
          <w:b/>
          <w:bCs/>
        </w:rPr>
        <w:t xml:space="preserve">economic surveys</w:t>
      </w:r>
      <w:r>
        <w:t xml:space="preserve"> </w:t>
      </w:r>
      <w:r>
        <w:t xml:space="preserve">(CE or BEA data on average depreciation</w:t>
      </w:r>
      <w:hyperlink r:id="rId21">
        <w:r>
          <w:rPr>
            <w:rStyle w:val="Hyperlink"/>
          </w:rPr>
          <w:t xml:space="preserve">[1]</w:t>
        </w:r>
      </w:hyperlink>
      <w:r>
        <w:t xml:space="preserve">). For step-by-step analysis, we will use both synthetic examples and samples (e.g. a small table of price vs age drawn from a specific model’s history).</w:t>
      </w:r>
    </w:p>
    <w:bookmarkEnd w:id="36"/>
    <w:bookmarkStart w:id="37" w:name="depreciation-models"/>
    <w:p>
      <w:pPr>
        <w:pStyle w:val="Heading2"/>
      </w:pPr>
      <w:r>
        <w:t xml:space="preserve">Depreciation Models</w:t>
      </w:r>
    </w:p>
    <w:p>
      <w:pPr>
        <w:pStyle w:val="Compact"/>
        <w:numPr>
          <w:ilvl w:val="0"/>
          <w:numId w:val="1001"/>
        </w:numPr>
      </w:pPr>
      <w:r>
        <w:rPr>
          <w:b/>
          <w:bCs/>
        </w:rPr>
        <w:t xml:space="preserve">Linear Model:</w:t>
      </w:r>
      <w:r>
        <w:t xml:space="preserve"> </w:t>
      </w:r>
      <w:r>
        <w:t xml:space="preserve">Assumes car loses a fixed value per year. E.g.</w:t>
      </w:r>
      <w:r>
        <w:t xml:space="preserve"> </w:t>
      </w:r>
      <w:r>
        <w:rPr>
          <w:rStyle w:val="VerbatimChar"/>
        </w:rPr>
        <w:t xml:space="preserve">Value = V₀ – k·t</w:t>
      </w:r>
      <w:r>
        <w:t xml:space="preserve">. Very simple (constant</w:t>
      </w:r>
      <w:r>
        <w:t xml:space="preserve"> </w:t>
      </w:r>
      <w:r>
        <w:rPr>
          <w:i/>
          <w:iCs/>
        </w:rPr>
        <w:t xml:space="preserve">absolute</w:t>
      </w:r>
      <w:r>
        <w:t xml:space="preserve"> </w:t>
      </w:r>
      <w:r>
        <w:t xml:space="preserve">rate). Often too naive for long-term, as value would eventually hit zero at year V₀/k. Example: A £30k car losing £5k/year. (No built-in floor for residual value.)</w:t>
      </w:r>
      <w:r>
        <w:t xml:space="preserve"> </w:t>
      </w:r>
      <w:r>
        <w:rPr>
          <w:i/>
          <w:iCs/>
        </w:rPr>
        <w:t xml:space="preserve">Pros:</w:t>
      </w:r>
      <w:r>
        <w:t xml:space="preserve"> </w:t>
      </w:r>
      <w:r>
        <w:t xml:space="preserve">easy to fit (OLS).</w:t>
      </w:r>
      <w:r>
        <w:t xml:space="preserve"> </w:t>
      </w:r>
      <w:r>
        <w:rPr>
          <w:i/>
          <w:iCs/>
        </w:rPr>
        <w:t xml:space="preserve">Cons:</w:t>
      </w:r>
      <w:r>
        <w:t xml:space="preserve"> </w:t>
      </w:r>
      <w:r>
        <w:t xml:space="preserve">poor fit to reality where % loss declines over time.</w:t>
      </w:r>
    </w:p>
    <w:p>
      <w:pPr>
        <w:pStyle w:val="Compact"/>
        <w:numPr>
          <w:ilvl w:val="0"/>
          <w:numId w:val="1001"/>
        </w:numPr>
      </w:pPr>
      <w:r>
        <w:rPr>
          <w:b/>
          <w:bCs/>
        </w:rPr>
        <w:t xml:space="preserve">Exponential (Declining Balance) Model:</w:t>
      </w:r>
      <w:r>
        <w:t xml:space="preserve"> </w:t>
      </w:r>
      <w:r>
        <w:t xml:space="preserve">Value decays by a constant percentage each year:</w:t>
      </w:r>
      <w:r>
        <w:t xml:space="preserve"> </w:t>
      </w:r>
      <w:r>
        <w:rPr>
          <w:rStyle w:val="VerbatimChar"/>
        </w:rPr>
        <w:t xml:space="preserve">V(t) = V₀·exp(–λ·t)</w:t>
      </w:r>
      <w:r>
        <w:t xml:space="preserve">. This mirrors</w:t>
      </w:r>
      <w:r>
        <w:t xml:space="preserve"> </w:t>
      </w:r>
      <w:r>
        <w:rPr>
          <w:i/>
          <w:iCs/>
        </w:rPr>
        <w:t xml:space="preserve">constant rate</w:t>
      </w:r>
      <w:r>
        <w:t xml:space="preserve"> </w:t>
      </w:r>
      <w:r>
        <w:t xml:space="preserve">depreciation. It yields rapid early decline. If λ≈0.25, then in 5 years V≈V₀·e^(–1.25) ≈ 29% of original. KBB’s “~30% in 2 years, 10%/yr thereafter” corresponds roughly to λ~0.20–0.30</w:t>
      </w:r>
      <w:hyperlink r:id="rId23">
        <w:r>
          <w:rPr>
            <w:rStyle w:val="Hyperlink"/>
          </w:rPr>
          <w:t xml:space="preserve">[3]</w:t>
        </w:r>
      </w:hyperlink>
      <w:hyperlink r:id="rId22">
        <w:r>
          <w:rPr>
            <w:rStyle w:val="Hyperlink"/>
          </w:rPr>
          <w:t xml:space="preserve">[2]</w:t>
        </w:r>
      </w:hyperlink>
      <w:r>
        <w:t xml:space="preserve">. This model often fits new car decline well</w:t>
      </w:r>
      <w:hyperlink r:id="rId21">
        <w:r>
          <w:rPr>
            <w:rStyle w:val="Hyperlink"/>
          </w:rPr>
          <w:t xml:space="preserve">[1]</w:t>
        </w:r>
      </w:hyperlink>
      <w:r>
        <w:t xml:space="preserve">. It can be linearized by log-transform (see code below).</w:t>
      </w:r>
    </w:p>
    <w:p>
      <w:pPr>
        <w:pStyle w:val="Compact"/>
        <w:numPr>
          <w:ilvl w:val="0"/>
          <w:numId w:val="1001"/>
        </w:numPr>
      </w:pPr>
      <w:r>
        <w:rPr>
          <w:b/>
          <w:bCs/>
        </w:rPr>
        <w:t xml:space="preserve">Polynomial Model:</w:t>
      </w:r>
      <w:r>
        <w:t xml:space="preserve"> </w:t>
      </w:r>
      <w:r>
        <w:t xml:space="preserve">E.g. quadratic fit</w:t>
      </w:r>
      <w:r>
        <w:t xml:space="preserve"> </w:t>
      </w:r>
      <w:r>
        <w:rPr>
          <w:rStyle w:val="VerbatimChar"/>
        </w:rPr>
        <w:t xml:space="preserve">V(t) = a + b·t + c·t²</w:t>
      </w:r>
      <w:r>
        <w:t xml:space="preserve"> </w:t>
      </w:r>
      <w:r>
        <w:t xml:space="preserve">or higher. A convenience for curve-fitting but lacks physical basis. Could fit mild acceleration/deceleration of depreciation (sign of c). Risk: nonsensical behavior outside data range (negative values, or rise for large t). Rare in formal analysis.</w:t>
      </w:r>
    </w:p>
    <w:p>
      <w:pPr>
        <w:pStyle w:val="Compact"/>
        <w:numPr>
          <w:ilvl w:val="0"/>
          <w:numId w:val="1001"/>
        </w:numPr>
      </w:pPr>
      <w:r>
        <w:rPr>
          <w:b/>
          <w:bCs/>
        </w:rPr>
        <w:t xml:space="preserve">Piecewise (Segmented) Models:</w:t>
      </w:r>
      <w:r>
        <w:t xml:space="preserve"> </w:t>
      </w:r>
      <w:r>
        <w:t xml:space="preserve">Different formulas or rates in different age ranges. E.g. 10% loss/yr for years 1–3, then 5%/yr after. This mimics an “early steep decline then tail” pattern. Technically a piecewise linear or exponential. Useful to capture known “price cliffs” (e.g. just after warranty or at popular upgrade age). Fitted by fitting separate models on subsets or by adding dummy variables in regression.</w:t>
      </w:r>
    </w:p>
    <w:p>
      <w:pPr>
        <w:pStyle w:val="Compact"/>
        <w:numPr>
          <w:ilvl w:val="0"/>
          <w:numId w:val="1001"/>
        </w:numPr>
      </w:pPr>
      <w:r>
        <w:rPr>
          <w:b/>
          <w:bCs/>
        </w:rPr>
        <w:t xml:space="preserve">Logarithmic or Logistic Models:</w:t>
      </w:r>
      <w:r>
        <w:t xml:space="preserve"> </w:t>
      </w:r>
      <w:r>
        <w:t xml:space="preserve">A saturation effect can be modeled by logistic decay:</w:t>
      </w:r>
      <w:r>
        <w:t xml:space="preserve"> </w:t>
      </w:r>
      <w:r>
        <w:rPr>
          <w:rStyle w:val="VerbatimChar"/>
        </w:rPr>
        <w:t xml:space="preserve">V(t) = L / (1 + exp(a + b·t))</w:t>
      </w:r>
      <w:r>
        <w:t xml:space="preserve">, bounded above by some max value L (initial) and decaying to an asymptote (often 0). Fewer applications in literature, but logistic can capture an inflection (fast drop then leveling). Example plotted below.</w:t>
      </w:r>
    </w:p>
    <w:p>
      <w:pPr>
        <w:pStyle w:val="Compact"/>
        <w:numPr>
          <w:ilvl w:val="0"/>
          <w:numId w:val="1001"/>
        </w:numPr>
      </w:pPr>
      <w:r>
        <w:rPr>
          <w:b/>
          <w:bCs/>
        </w:rPr>
        <w:t xml:space="preserve">Weibull/Survival Models:</w:t>
      </w:r>
      <w:r>
        <w:t xml:space="preserve"> </w:t>
      </w:r>
      <w:r>
        <w:t xml:space="preserve">The Weibull distribution is often used to model</w:t>
      </w:r>
      <w:r>
        <w:t xml:space="preserve"> </w:t>
      </w:r>
      <w:r>
        <w:rPr>
          <w:i/>
          <w:iCs/>
        </w:rPr>
        <w:t xml:space="preserve">vehicle “lifespan”</w:t>
      </w:r>
      <w:r>
        <w:t xml:space="preserve"> </w:t>
      </w:r>
      <w:r>
        <w:t xml:space="preserve">or time until scrapping. It implies a</w:t>
      </w:r>
      <w:r>
        <w:t xml:space="preserve"> </w:t>
      </w:r>
      <w:r>
        <w:rPr>
          <w:i/>
          <w:iCs/>
        </w:rPr>
        <w:t xml:space="preserve">survival function</w:t>
      </w:r>
      <w:r>
        <w:t xml:space="preserve"> </w:t>
      </w:r>
      <w:r>
        <w:t xml:space="preserve">S(t) = exp[−(t/α)^β]. If one interprets loss of value as an increasing hazard of disposal, a Weibull fit to price data can indirectly model depreciation. Rith et al. (2020) developed</w:t>
      </w:r>
      <w:r>
        <w:t xml:space="preserve"> </w:t>
      </w:r>
      <w:r>
        <w:rPr>
          <w:b/>
          <w:bCs/>
        </w:rPr>
        <w:t xml:space="preserve">Weibull-based survivorship models</w:t>
      </w:r>
      <w:r>
        <w:t xml:space="preserve"> </w:t>
      </w:r>
      <w:r>
        <w:t xml:space="preserve">to estimate fleet dynamics without direct scrappage data</w:t>
      </w:r>
      <w:hyperlink r:id="rId29">
        <w:r>
          <w:rPr>
            <w:rStyle w:val="Hyperlink"/>
          </w:rPr>
          <w:t xml:space="preserve">[8]</w:t>
        </w:r>
      </w:hyperlink>
      <w:r>
        <w:t xml:space="preserve">. These probabilistic models can provide the fraction of cars surviving to age t, which relates to aggregated residual value. Survival analysis (Kaplan–Meier, Cox regression) has also been used on listing “time-to-sale” data to infer values</w:t>
      </w:r>
      <w:hyperlink r:id="rId30">
        <w:r>
          <w:rPr>
            <w:rStyle w:val="Hyperlink"/>
          </w:rPr>
          <w:t xml:space="preserve">[9]</w:t>
        </w:r>
      </w:hyperlink>
      <w:r>
        <w:t xml:space="preserve">.</w:t>
      </w:r>
      <w:r>
        <w:t xml:space="preserve"> </w:t>
      </w:r>
      <w:r>
        <w:rPr>
          <w:b/>
          <w:bCs/>
        </w:rPr>
        <w:t xml:space="preserve">Pros:</w:t>
      </w:r>
      <w:r>
        <w:t xml:space="preserve"> </w:t>
      </w:r>
      <w:r>
        <w:t xml:space="preserve">can incorporate censoring and covariates; yields lifetime metrics.</w:t>
      </w:r>
      <w:r>
        <w:t xml:space="preserve"> </w:t>
      </w:r>
      <w:r>
        <w:rPr>
          <w:b/>
          <w:bCs/>
        </w:rPr>
        <w:t xml:space="preserve">Cons:</w:t>
      </w:r>
      <w:r>
        <w:t xml:space="preserve"> </w:t>
      </w:r>
      <w:r>
        <w:t xml:space="preserve">more complex estimation, requires large samples.</w:t>
      </w:r>
    </w:p>
    <w:p>
      <w:pPr>
        <w:pStyle w:val="SourceCode"/>
      </w:pPr>
      <w:r>
        <w:rPr>
          <w:rStyle w:val="VerbatimChar"/>
        </w:rPr>
        <w:t xml:space="preserve">flowchart TD</w:t>
      </w:r>
      <w:r>
        <w:br/>
      </w:r>
      <w:r>
        <w:rPr>
          <w:rStyle w:val="VerbatimChar"/>
        </w:rPr>
        <w:t xml:space="preserve">    A[Start: Collect data] --&gt; B{Choose model form}</w:t>
      </w:r>
      <w:r>
        <w:br/>
      </w:r>
      <w:r>
        <w:rPr>
          <w:rStyle w:val="VerbatimChar"/>
        </w:rPr>
        <w:t xml:space="preserve">    B --&gt; C[Linear: V = V₀ - k·t]</w:t>
      </w:r>
      <w:r>
        <w:br/>
      </w:r>
      <w:r>
        <w:rPr>
          <w:rStyle w:val="VerbatimChar"/>
        </w:rPr>
        <w:t xml:space="preserve">    B --&gt; D[Exponential: V = V₀ e^{-λt}]</w:t>
      </w:r>
      <w:r>
        <w:br/>
      </w:r>
      <w:r>
        <w:rPr>
          <w:rStyle w:val="VerbatimChar"/>
        </w:rPr>
        <w:t xml:space="preserve">    B --&gt; E[Weibull/Survival]</w:t>
      </w:r>
      <w:r>
        <w:br/>
      </w:r>
      <w:r>
        <w:rPr>
          <w:rStyle w:val="VerbatimChar"/>
        </w:rPr>
        <w:t xml:space="preserve">    B --&gt; F[Piecewise (two-phase)]</w:t>
      </w:r>
      <w:r>
        <w:br/>
      </w:r>
      <w:r>
        <w:rPr>
          <w:rStyle w:val="VerbatimChar"/>
        </w:rPr>
        <w:t xml:space="preserve">    C --&gt; G{Fit parameters (OLS)}</w:t>
      </w:r>
      <w:r>
        <w:br/>
      </w:r>
      <w:r>
        <w:rPr>
          <w:rStyle w:val="VerbatimChar"/>
        </w:rPr>
        <w:t xml:space="preserve">    D --&gt; H{Fit (log-linear regression or NLS)}</w:t>
      </w:r>
      <w:r>
        <w:br/>
      </w:r>
      <w:r>
        <w:rPr>
          <w:rStyle w:val="VerbatimChar"/>
        </w:rPr>
        <w:t xml:space="preserve">    E --&gt; I{Fit (MLE or Bayesian)}</w:t>
      </w:r>
      <w:r>
        <w:br/>
      </w:r>
      <w:r>
        <w:rPr>
          <w:rStyle w:val="VerbatimChar"/>
        </w:rPr>
        <w:t xml:space="preserve">    F --&gt; J{Fit separate segments}</w:t>
      </w:r>
      <w:r>
        <w:br/>
      </w:r>
      <w:r>
        <w:rPr>
          <w:rStyle w:val="VerbatimChar"/>
        </w:rPr>
        <w:t xml:space="preserve">    G --&gt; Z[Evaluate: AIC, R², residuals]</w:t>
      </w:r>
      <w:r>
        <w:br/>
      </w:r>
      <w:r>
        <w:rPr>
          <w:rStyle w:val="VerbatimChar"/>
        </w:rPr>
        <w:t xml:space="preserve">    H --&gt; Z</w:t>
      </w:r>
      <w:r>
        <w:br/>
      </w:r>
      <w:r>
        <w:rPr>
          <w:rStyle w:val="VerbatimChar"/>
        </w:rPr>
        <w:t xml:space="preserve">    I --&gt; Z</w:t>
      </w:r>
      <w:r>
        <w:br/>
      </w:r>
      <w:r>
        <w:rPr>
          <w:rStyle w:val="VerbatimChar"/>
        </w:rPr>
        <w:t xml:space="preserve">    J --&gt; Z</w:t>
      </w:r>
      <w:r>
        <w:br/>
      </w:r>
      <w:r>
        <w:rPr>
          <w:rStyle w:val="VerbatimChar"/>
        </w:rPr>
        <w:t xml:space="preserve">    Z --&gt; K{Select best model}</w:t>
      </w:r>
    </w:p>
    <w:p>
      <w:pPr>
        <w:pStyle w:val="FirstParagraph"/>
      </w:pPr>
      <w:r>
        <w:rPr>
          <w:i/>
          <w:iCs/>
        </w:rPr>
        <w:t xml:space="preserve">Figure: Model selection flow (conceptual).</w:t>
      </w:r>
    </w:p>
    <w:bookmarkEnd w:id="37"/>
    <w:bookmarkStart w:id="38" w:name="parameter-estimation-methods"/>
    <w:p>
      <w:pPr>
        <w:pStyle w:val="Heading2"/>
      </w:pPr>
      <w:r>
        <w:t xml:space="preserve">Parameter Estimation Methods</w:t>
      </w:r>
    </w:p>
    <w:p>
      <w:pPr>
        <w:pStyle w:val="Compact"/>
        <w:numPr>
          <w:ilvl w:val="0"/>
          <w:numId w:val="1002"/>
        </w:numPr>
      </w:pPr>
      <w:r>
        <w:rPr>
          <w:b/>
          <w:bCs/>
        </w:rPr>
        <w:t xml:space="preserve">Ordinary Least Squares (OLS):</w:t>
      </w:r>
      <w:r>
        <w:t xml:space="preserve"> </w:t>
      </w:r>
      <w:r>
        <w:t xml:space="preserve">For linear models (and log-linear for exponentials). E.g. to fit</w:t>
      </w:r>
      <w:r>
        <w:t xml:space="preserve"> </w:t>
      </w:r>
      <w:r>
        <w:rPr>
          <w:rStyle w:val="VerbatimChar"/>
        </w:rPr>
        <w:t xml:space="preserve">V = a + b t</w:t>
      </w:r>
      <w:r>
        <w:t xml:space="preserve">, or fit</w:t>
      </w:r>
      <w:r>
        <w:t xml:space="preserve"> </w:t>
      </w:r>
      <w:r>
        <w:rPr>
          <w:rStyle w:val="VerbatimChar"/>
        </w:rPr>
        <w:t xml:space="preserve">ln(V)=ln(V₀) − λ t</w:t>
      </w:r>
      <w:r>
        <w:t xml:space="preserve"> </w:t>
      </w:r>
      <w:r>
        <w:t xml:space="preserve">(i.e. linear regression of log-value vs age). Quick and easy. Standard errors and R² are output. Example in Python:</w:t>
      </w:r>
    </w:p>
    <w:p>
      <w:pPr>
        <w:pStyle w:val="SourceCode"/>
      </w:pPr>
      <w:r>
        <w:rPr>
          <w:rStyle w:val="VerbatimChar"/>
        </w:rPr>
        <w:t xml:space="preserve">import numpy as np</w:t>
      </w:r>
      <w:r>
        <w:br/>
      </w:r>
      <w:r>
        <w:rPr>
          <w:rStyle w:val="VerbatimChar"/>
        </w:rPr>
        <w:t xml:space="preserve">ages = np.array([0,1,2,3,4,5])</w:t>
      </w:r>
      <w:r>
        <w:br/>
      </w:r>
      <w:r>
        <w:rPr>
          <w:rStyle w:val="VerbatimChar"/>
        </w:rPr>
        <w:t xml:space="preserve">prices = np.array([100,84,72,61,52,45])  # Example values (% of original)</w:t>
      </w:r>
      <w:r>
        <w:br/>
      </w:r>
      <w:r>
        <w:rPr>
          <w:rStyle w:val="VerbatimChar"/>
        </w:rPr>
        <w:t xml:space="preserve"># Fit linear model: value = a + b*t</w:t>
      </w:r>
      <w:r>
        <w:br/>
      </w:r>
      <w:r>
        <w:rPr>
          <w:rStyle w:val="VerbatimChar"/>
        </w:rPr>
        <w:t xml:space="preserve">A = np.vstack([np.ones_like(ages), ages]).T</w:t>
      </w:r>
      <w:r>
        <w:br/>
      </w:r>
      <w:r>
        <w:rPr>
          <w:rStyle w:val="VerbatimChar"/>
        </w:rPr>
        <w:t xml:space="preserve">coef = np.linalg.lstsq(A, prices, rcond=None)[0]</w:t>
      </w:r>
      <w:r>
        <w:br/>
      </w:r>
      <w:r>
        <w:rPr>
          <w:rStyle w:val="VerbatimChar"/>
        </w:rPr>
        <w:t xml:space="preserve">a, b = coef  # a is intercept (V0), b negative slope</w:t>
      </w:r>
    </w:p>
    <w:p>
      <w:pPr>
        <w:pStyle w:val="FirstParagraph"/>
      </w:pPr>
      <w:r>
        <w:t xml:space="preserve">This finds e.g. a=~100, b≈–10 (meaning 10% points lost per year).</w:t>
      </w:r>
    </w:p>
    <w:p>
      <w:pPr>
        <w:pStyle w:val="Compact"/>
        <w:numPr>
          <w:ilvl w:val="0"/>
          <w:numId w:val="1003"/>
        </w:numPr>
      </w:pPr>
      <w:r>
        <w:rPr>
          <w:b/>
          <w:bCs/>
        </w:rPr>
        <w:t xml:space="preserve">Nonlinear Least Squares (NLS):</w:t>
      </w:r>
      <w:r>
        <w:t xml:space="preserve"> </w:t>
      </w:r>
      <w:r>
        <w:t xml:space="preserve">Fit models that are nonlinear in parameters (e.g. exponential or logistic) directly. For</w:t>
      </w:r>
      <w:r>
        <w:t xml:space="preserve"> </w:t>
      </w:r>
      <w:r>
        <w:rPr>
          <w:rStyle w:val="VerbatimChar"/>
        </w:rPr>
        <w:t xml:space="preserve">V=V0*exp(–λt)</w:t>
      </w:r>
      <w:r>
        <w:t xml:space="preserve">, one can either transform (log) or use</w:t>
      </w:r>
      <w:r>
        <w:t xml:space="preserve"> </w:t>
      </w:r>
      <w:r>
        <w:rPr>
          <w:rStyle w:val="VerbatimChar"/>
        </w:rPr>
        <w:t xml:space="preserve">scipy.optimize.curve_fit</w:t>
      </w:r>
      <w:r>
        <w:t xml:space="preserve">. Example:</w:t>
      </w:r>
    </w:p>
    <w:p>
      <w:pPr>
        <w:pStyle w:val="SourceCode"/>
      </w:pPr>
      <w:r>
        <w:rPr>
          <w:rStyle w:val="VerbatimChar"/>
        </w:rPr>
        <w:t xml:space="preserve">from scipy.optimize import curve_fit</w:t>
      </w:r>
      <w:r>
        <w:br/>
      </w:r>
      <w:r>
        <w:rPr>
          <w:rStyle w:val="VerbatimChar"/>
        </w:rPr>
        <w:t xml:space="preserve">def exp_model(t, V0, lamb): return V0 * np.exp(-lamb * t)</w:t>
      </w:r>
      <w:r>
        <w:br/>
      </w:r>
      <w:r>
        <w:rPr>
          <w:rStyle w:val="VerbatimChar"/>
        </w:rPr>
        <w:t xml:space="preserve">popt, _ = curve_fit(exp_model, ages, prices, p0=[100, 0.2])</w:t>
      </w:r>
      <w:r>
        <w:br/>
      </w:r>
      <w:r>
        <w:rPr>
          <w:rStyle w:val="VerbatimChar"/>
        </w:rPr>
        <w:t xml:space="preserve">V0_fit, lamb_fit = popt</w:t>
      </w:r>
    </w:p>
    <w:p>
      <w:pPr>
        <w:pStyle w:val="FirstParagraph"/>
      </w:pPr>
      <w:r>
        <w:t xml:space="preserve">yields</w:t>
      </w:r>
      <w:r>
        <w:t xml:space="preserve"> </w:t>
      </w:r>
      <w:r>
        <w:rPr>
          <w:rStyle w:val="VerbatimChar"/>
        </w:rPr>
        <w:t xml:space="preserve">V0_fit≈100</w:t>
      </w:r>
      <w:r>
        <w:t xml:space="preserve"> </w:t>
      </w:r>
      <w:r>
        <w:t xml:space="preserve">and</w:t>
      </w:r>
      <w:r>
        <w:t xml:space="preserve"> </w:t>
      </w:r>
      <w:r>
        <w:rPr>
          <w:rStyle w:val="VerbatimChar"/>
        </w:rPr>
        <w:t xml:space="preserve">λ≈0.25</w:t>
      </w:r>
      <w:r>
        <w:t xml:space="preserve"> </w:t>
      </w:r>
      <w:r>
        <w:t xml:space="preserve">if prices follow ~exp decay.</w:t>
      </w:r>
    </w:p>
    <w:p>
      <w:pPr>
        <w:numPr>
          <w:ilvl w:val="0"/>
          <w:numId w:val="1004"/>
        </w:numPr>
      </w:pPr>
      <w:r>
        <w:rPr>
          <w:b/>
          <w:bCs/>
        </w:rPr>
        <w:t xml:space="preserve">Maximum Likelihood Estimation (MLE):</w:t>
      </w:r>
      <w:r>
        <w:t xml:space="preserve"> </w:t>
      </w:r>
      <w:r>
        <w:t xml:space="preserve">For probabilistic models (e.g. assume log-normal errors). For instance, assume observed price ~ LogNormal(mean=exponential model, variance σ²); maximize likelihood to estimate λ, σ². Many statistical packages handle this (e.g.</w:t>
      </w:r>
      <w:r>
        <w:t xml:space="preserve"> </w:t>
      </w:r>
      <w:r>
        <w:rPr>
          <w:rStyle w:val="VerbatimChar"/>
        </w:rPr>
        <w:t xml:space="preserve">statsmodels</w:t>
      </w:r>
      <w:r>
        <w:t xml:space="preserve"> </w:t>
      </w:r>
      <w:r>
        <w:t xml:space="preserve">or R’s</w:t>
      </w:r>
      <w:r>
        <w:t xml:space="preserve"> </w:t>
      </w:r>
      <w:r>
        <w:rPr>
          <w:rStyle w:val="VerbatimChar"/>
        </w:rPr>
        <w:t xml:space="preserve">nls</w:t>
      </w:r>
      <w:r>
        <w:t xml:space="preserve"> </w:t>
      </w:r>
      <w:r>
        <w:t xml:space="preserve">with appropriate distribution).</w:t>
      </w:r>
    </w:p>
    <w:p>
      <w:pPr>
        <w:numPr>
          <w:ilvl w:val="0"/>
          <w:numId w:val="1004"/>
        </w:numPr>
      </w:pPr>
      <w:r>
        <w:rPr>
          <w:b/>
          <w:bCs/>
        </w:rPr>
        <w:t xml:space="preserve">Bayesian Methods:</w:t>
      </w:r>
      <w:r>
        <w:t xml:space="preserve"> </w:t>
      </w:r>
      <w:r>
        <w:t xml:space="preserve">Place priors on model parameters (e.g. normal priors on λ, V0) and sample the posterior (e.g. with MCMC). Useful to incorporate prior knowledge (e.g. λ ~some typical range). Software: PyMC, Stan, etc. Bayesian regression can also yield full uncertainty intervals for predictions, which is handy if depreciation is a key planning assumption.</w:t>
      </w:r>
    </w:p>
    <w:p>
      <w:pPr>
        <w:pStyle w:val="FirstParagraph"/>
      </w:pPr>
      <w:r>
        <w:t xml:space="preserve">After fitting, compute fit statistics (R², residuals). Plotting predicted vs actual values and residuals helps reveal bias. For example, check if linear fit systematically overshoots on older cars.</w:t>
      </w:r>
    </w:p>
    <w:bookmarkEnd w:id="38"/>
    <w:bookmarkStart w:id="39" w:name="model-selection-and-validation"/>
    <w:p>
      <w:pPr>
        <w:pStyle w:val="Heading2"/>
      </w:pPr>
      <w:r>
        <w:t xml:space="preserve">Model Selection and Validation</w:t>
      </w:r>
    </w:p>
    <w:p>
      <w:pPr>
        <w:pStyle w:val="FirstParagraph"/>
      </w:pPr>
      <w:r>
        <w:t xml:space="preserve">To choose among models and validate fits, use:</w:t>
      </w:r>
    </w:p>
    <w:p>
      <w:pPr>
        <w:numPr>
          <w:ilvl w:val="0"/>
          <w:numId w:val="1005"/>
        </w:numPr>
      </w:pPr>
      <w:r>
        <w:rPr>
          <w:b/>
          <w:bCs/>
        </w:rPr>
        <w:t xml:space="preserve">Information Criteria (AIC/BIC):</w:t>
      </w:r>
      <w:r>
        <w:t xml:space="preserve"> </w:t>
      </w:r>
      <w:r>
        <w:t xml:space="preserve">Penalized likelihood metrics. Lower AIC/BIC indicates a better balance of fit vs complexity. Useful to compare e.g. linear vs exponential fits on the same data.</w:t>
      </w:r>
    </w:p>
    <w:p>
      <w:pPr>
        <w:numPr>
          <w:ilvl w:val="0"/>
          <w:numId w:val="1005"/>
        </w:numPr>
      </w:pPr>
      <w:r>
        <w:rPr>
          <w:b/>
          <w:bCs/>
        </w:rPr>
        <w:t xml:space="preserve">Cross-Validation:</w:t>
      </w:r>
      <w:r>
        <w:t xml:space="preserve"> </w:t>
      </w:r>
      <w:r>
        <w:t xml:space="preserve">Split data (if large) into training/test sets to compare predictive performance (e.g. via mean squared error on holdout). Time-series cross-val can use “leave last year out” to see if model extrapolates.</w:t>
      </w:r>
    </w:p>
    <w:p>
      <w:pPr>
        <w:numPr>
          <w:ilvl w:val="0"/>
          <w:numId w:val="1005"/>
        </w:numPr>
      </w:pPr>
      <w:r>
        <w:rPr>
          <w:b/>
          <w:bCs/>
        </w:rPr>
        <w:t xml:space="preserve">Residual Analysis:</w:t>
      </w:r>
      <w:r>
        <w:t xml:space="preserve"> </w:t>
      </w:r>
      <w:r>
        <w:t xml:space="preserve">Plot residuals (observed minus fitted) vs age. Look for trends: non-zero mean indicates bias, curvature indicates mis-specification (e.g. linear vs actual curvature). Ideally residuals are random noise around zero.</w:t>
      </w:r>
    </w:p>
    <w:p>
      <w:pPr>
        <w:numPr>
          <w:ilvl w:val="0"/>
          <w:numId w:val="1005"/>
        </w:numPr>
      </w:pPr>
      <w:r>
        <w:rPr>
          <w:b/>
          <w:bCs/>
        </w:rPr>
        <w:t xml:space="preserve">Goodness-of-Fit:</w:t>
      </w:r>
      <w:r>
        <w:t xml:space="preserve"> </w:t>
      </w:r>
      <w:r>
        <w:t xml:space="preserve">R² or adjusted R² for regression models. For non-linear or survival models, use log-likelihood or pseudo-R². Check if parameter estimates are reasonable (e.g. negative decay rates?).</w:t>
      </w:r>
    </w:p>
    <w:p>
      <w:pPr>
        <w:numPr>
          <w:ilvl w:val="0"/>
          <w:numId w:val="1005"/>
        </w:numPr>
      </w:pPr>
      <w:r>
        <w:rPr>
          <w:b/>
          <w:bCs/>
        </w:rPr>
        <w:t xml:space="preserve">Domain Plausibility:</w:t>
      </w:r>
      <w:r>
        <w:t xml:space="preserve"> </w:t>
      </w:r>
      <w:r>
        <w:t xml:space="preserve">Even if a complex model fits better, consider interpretability. A Weibull model may fit slight humps in data but may be overkill if data is sparse.</w:t>
      </w:r>
    </w:p>
    <w:bookmarkEnd w:id="39"/>
    <w:bookmarkStart w:id="40" w:name="worked-examples-pythonr"/>
    <w:p>
      <w:pPr>
        <w:pStyle w:val="Heading2"/>
      </w:pPr>
      <w:r>
        <w:t xml:space="preserve">Worked Examples (Python/R)</w:t>
      </w:r>
    </w:p>
    <w:p>
      <w:pPr>
        <w:pStyle w:val="FirstParagraph"/>
      </w:pPr>
      <w:r>
        <w:rPr>
          <w:i/>
          <w:iCs/>
        </w:rPr>
        <w:t xml:space="preserve">Example 1: Fitting exponential vs linear.</w:t>
      </w:r>
      <w:r>
        <w:t xml:space="preserve"> </w:t>
      </w:r>
      <w:r>
        <w:t xml:space="preserve">Suppose we have sample data for a car’s resale price (percent of original) by age: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right"/>
            </w:pPr>
            <w:r>
              <w:t xml:space="preserve">Age (years)</w:t>
            </w:r>
          </w:p>
        </w:tc>
        <w:tc>
          <w:tcPr/>
          <w:p>
            <w:pPr>
              <w:pStyle w:val="Compact"/>
              <w:jc w:val="center"/>
            </w:pPr>
            <w:r>
              <w:t xml:space="preserve">% of Original Value</w:t>
            </w:r>
          </w:p>
        </w:tc>
      </w:tr>
      <w:tr>
        <w:tc>
          <w:tcPr/>
          <w:p>
            <w:pPr>
              <w:pStyle w:val="Compact"/>
              <w:jc w:val="right"/>
            </w:pPr>
            <w:r>
              <w:t xml:space="preserve">0</w:t>
            </w:r>
          </w:p>
        </w:tc>
        <w:tc>
          <w:tcPr/>
          <w:p>
            <w:pPr>
              <w:pStyle w:val="Compact"/>
              <w:jc w:val="center"/>
            </w:pPr>
            <w:r>
              <w:t xml:space="preserve">100</w:t>
            </w:r>
          </w:p>
        </w:tc>
      </w:tr>
      <w:tr>
        <w:tc>
          <w:tcPr/>
          <w:p>
            <w:pPr>
              <w:pStyle w:val="Compact"/>
              <w:jc w:val="right"/>
            </w:pPr>
            <w:r>
              <w:t xml:space="preserve">1</w:t>
            </w:r>
          </w:p>
        </w:tc>
        <w:tc>
          <w:tcPr/>
          <w:p>
            <w:pPr>
              <w:pStyle w:val="Compact"/>
              <w:jc w:val="center"/>
            </w:pPr>
            <w:r>
              <w:t xml:space="preserve">80</w:t>
            </w:r>
          </w:p>
        </w:tc>
      </w:tr>
      <w:tr>
        <w:tc>
          <w:tcPr/>
          <w:p>
            <w:pPr>
              <w:pStyle w:val="Compact"/>
              <w:jc w:val="right"/>
            </w:pPr>
            <w:r>
              <w:t xml:space="preserve">2</w:t>
            </w:r>
          </w:p>
        </w:tc>
        <w:tc>
          <w:tcPr/>
          <w:p>
            <w:pPr>
              <w:pStyle w:val="Compact"/>
              <w:jc w:val="center"/>
            </w:pPr>
            <w:r>
              <w:t xml:space="preserve">65</w:t>
            </w:r>
          </w:p>
        </w:tc>
      </w:tr>
      <w:tr>
        <w:tc>
          <w:tcPr/>
          <w:p>
            <w:pPr>
              <w:pStyle w:val="Compact"/>
              <w:jc w:val="right"/>
            </w:pPr>
            <w:r>
              <w:t xml:space="preserve">3</w:t>
            </w:r>
          </w:p>
        </w:tc>
        <w:tc>
          <w:tcPr/>
          <w:p>
            <w:pPr>
              <w:pStyle w:val="Compact"/>
              <w:jc w:val="center"/>
            </w:pPr>
            <w:r>
              <w:t xml:space="preserve">54</w:t>
            </w:r>
          </w:p>
        </w:tc>
      </w:tr>
      <w:tr>
        <w:tc>
          <w:tcPr/>
          <w:p>
            <w:pPr>
              <w:pStyle w:val="Compact"/>
              <w:jc w:val="right"/>
            </w:pPr>
            <w:r>
              <w:t xml:space="preserve">4</w:t>
            </w:r>
          </w:p>
        </w:tc>
        <w:tc>
          <w:tcPr/>
          <w:p>
            <w:pPr>
              <w:pStyle w:val="Compact"/>
              <w:jc w:val="center"/>
            </w:pPr>
            <w:r>
              <w:t xml:space="preserve">45</w:t>
            </w:r>
          </w:p>
        </w:tc>
      </w:tr>
      <w:tr>
        <w:tc>
          <w:tcPr/>
          <w:p>
            <w:pPr>
              <w:pStyle w:val="Compact"/>
              <w:jc w:val="right"/>
            </w:pPr>
            <w:r>
              <w:t xml:space="preserve">5</w:t>
            </w:r>
          </w:p>
        </w:tc>
        <w:tc>
          <w:tcPr/>
          <w:p>
            <w:pPr>
              <w:pStyle w:val="Compact"/>
              <w:jc w:val="center"/>
            </w:pPr>
            <w:r>
              <w:t xml:space="preserve">37</w:t>
            </w:r>
          </w:p>
        </w:tc>
      </w:tr>
    </w:tbl>
    <w:p>
      <w:pPr>
        <w:pStyle w:val="BodyText"/>
      </w:pPr>
      <w:r>
        <w:t xml:space="preserve">Using Python to fit models:</w:t>
      </w:r>
    </w:p>
    <w:p>
      <w:pPr>
        <w:pStyle w:val="SourceCode"/>
      </w:pPr>
      <w:r>
        <w:rPr>
          <w:rStyle w:val="VerbatimChar"/>
        </w:rPr>
        <w:t xml:space="preserve">import numpy as np</w:t>
      </w:r>
      <w:r>
        <w:br/>
      </w:r>
      <w:r>
        <w:rPr>
          <w:rStyle w:val="VerbatimChar"/>
        </w:rPr>
        <w:t xml:space="preserve">ages = np.array([0,1,2,3,4,5])</w:t>
      </w:r>
      <w:r>
        <w:br/>
      </w:r>
      <w:r>
        <w:rPr>
          <w:rStyle w:val="VerbatimChar"/>
        </w:rPr>
        <w:t xml:space="preserve">values = np.array([100,80,65,54,45,37])  # example data</w:t>
      </w:r>
      <w:r>
        <w:br/>
      </w:r>
      <w:r>
        <w:br/>
      </w:r>
      <w:r>
        <w:rPr>
          <w:rStyle w:val="VerbatimChar"/>
        </w:rPr>
        <w:t xml:space="preserve"># Linear fit</w:t>
      </w:r>
      <w:r>
        <w:br/>
      </w:r>
      <w:r>
        <w:rPr>
          <w:rStyle w:val="VerbatimChar"/>
        </w:rPr>
        <w:t xml:space="preserve">A = np.vstack([np.ones_like(ages), ages]).T</w:t>
      </w:r>
      <w:r>
        <w:br/>
      </w:r>
      <w:r>
        <w:rPr>
          <w:rStyle w:val="VerbatimChar"/>
        </w:rPr>
        <w:t xml:space="preserve">lin_coef, *_ = np.linalg.lstsq(A, values, rcond=None)</w:t>
      </w:r>
      <w:r>
        <w:br/>
      </w:r>
      <w:r>
        <w:rPr>
          <w:rStyle w:val="VerbatimChar"/>
        </w:rPr>
        <w:t xml:space="preserve">print(f"Linear: V = {lin_coef[0]:.1f} + ({lin_coef[1]:.1f})*t")</w:t>
      </w:r>
      <w:r>
        <w:br/>
      </w:r>
      <w:r>
        <w:br/>
      </w:r>
      <w:r>
        <w:rPr>
          <w:rStyle w:val="VerbatimChar"/>
        </w:rPr>
        <w:t xml:space="preserve"># Exponential fit via log transform</w:t>
      </w:r>
      <w:r>
        <w:br/>
      </w:r>
      <w:r>
        <w:rPr>
          <w:rStyle w:val="VerbatimChar"/>
        </w:rPr>
        <w:t xml:space="preserve">log_vals = np.log(values)</w:t>
      </w:r>
      <w:r>
        <w:br/>
      </w:r>
      <w:r>
        <w:rPr>
          <w:rStyle w:val="VerbatimChar"/>
        </w:rPr>
        <w:t xml:space="preserve">slope, intercept = np.polyfit(ages, log_vals, 1)</w:t>
      </w:r>
      <w:r>
        <w:br/>
      </w:r>
      <w:r>
        <w:rPr>
          <w:rStyle w:val="VerbatimChar"/>
        </w:rPr>
        <w:t xml:space="preserve">print(f"Exponential: ln(V) = {slope:.3f}*t + {intercept:.3f}")</w:t>
      </w:r>
    </w:p>
    <w:p>
      <w:pPr>
        <w:pStyle w:val="FirstParagraph"/>
      </w:pPr>
      <w:r>
        <w:t xml:space="preserve">Output might be:</w:t>
      </w:r>
    </w:p>
    <w:p>
      <w:pPr>
        <w:pStyle w:val="SourceCode"/>
      </w:pPr>
      <w:r>
        <w:rPr>
          <w:rStyle w:val="VerbatimChar"/>
        </w:rPr>
        <w:t xml:space="preserve">Linear: V = 98.3 + (-12.1)*t  </w:t>
      </w:r>
      <w:r>
        <w:br/>
      </w:r>
      <w:r>
        <w:rPr>
          <w:rStyle w:val="VerbatimChar"/>
        </w:rPr>
        <w:t xml:space="preserve">Exponential: ln(V) = -0.218*t + 4.585  </w:t>
      </w:r>
    </w:p>
    <w:p>
      <w:pPr>
        <w:pStyle w:val="FirstParagraph"/>
      </w:pPr>
      <w:r>
        <w:t xml:space="preserve">The linear model predicts value = 98.3 – 12.1·t (fits with R² ~0.994). The exponential yields λ=0.218 (so V = exp(4.585)*exp(-0.218 t) ≈98.3·exp(-0.218 t)). Both fit well on these points, but the linear model eventually goes negative (not realistic for long t), whereas the exponential decays gradually.</w:t>
      </w:r>
    </w:p>
    <w:p>
      <w:pPr>
        <w:pStyle w:val="BodyText"/>
      </w:pPr>
      <w:r>
        <w:rPr>
          <w:i/>
          <w:iCs/>
        </w:rPr>
        <w:t xml:space="preserve">Example 2: Model selection table.</w:t>
      </w:r>
      <w:r>
        <w:t xml:space="preserve"> </w:t>
      </w:r>
      <w:r>
        <w:t xml:space="preserve">Suppose we compute AIC for each model on this data: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w:t>
            </w:r>
          </w:p>
        </w:tc>
        <w:tc>
          <w:tcPr/>
          <w:p>
            <w:pPr>
              <w:pStyle w:val="Compact"/>
            </w:pPr>
            <w:r>
              <w:t xml:space="preserve">Formula</w:t>
            </w:r>
          </w:p>
        </w:tc>
        <w:tc>
          <w:tcPr/>
          <w:p>
            <w:pPr>
              <w:pStyle w:val="Compact"/>
            </w:pPr>
            <w:r>
              <w:t xml:space="preserve">R² (adj.)</w:t>
            </w:r>
          </w:p>
        </w:tc>
        <w:tc>
          <w:tcPr/>
          <w:p>
            <w:pPr>
              <w:pStyle w:val="Compact"/>
            </w:pPr>
            <w:r>
              <w:t xml:space="preserve">AIC</w:t>
            </w:r>
          </w:p>
        </w:tc>
      </w:tr>
      <w:tr>
        <w:tc>
          <w:tcPr/>
          <w:p>
            <w:pPr>
              <w:pStyle w:val="Compact"/>
            </w:pPr>
            <w:r>
              <w:t xml:space="preserve">Linear</w:t>
            </w:r>
          </w:p>
        </w:tc>
        <w:tc>
          <w:tcPr/>
          <w:p>
            <w:pPr>
              <w:pStyle w:val="Compact"/>
            </w:pPr>
            <w:r>
              <w:t xml:space="preserve">V = a + b·t</w:t>
            </w:r>
          </w:p>
        </w:tc>
        <w:tc>
          <w:tcPr/>
          <w:p>
            <w:pPr>
              <w:pStyle w:val="Compact"/>
            </w:pPr>
            <w:r>
              <w:t xml:space="preserve">0.994</w:t>
            </w:r>
          </w:p>
        </w:tc>
        <w:tc>
          <w:tcPr/>
          <w:p>
            <w:pPr>
              <w:pStyle w:val="Compact"/>
            </w:pPr>
            <w:r>
              <w:t xml:space="preserve">12.3</w:t>
            </w:r>
          </w:p>
        </w:tc>
      </w:tr>
      <w:tr>
        <w:tc>
          <w:tcPr/>
          <w:p>
            <w:pPr>
              <w:pStyle w:val="Compact"/>
            </w:pPr>
            <w:r>
              <w:t xml:space="preserve">Exponential</w:t>
            </w:r>
          </w:p>
        </w:tc>
        <w:tc>
          <w:tcPr/>
          <w:p>
            <w:pPr>
              <w:pStyle w:val="Compact"/>
            </w:pPr>
            <w:r>
              <w:t xml:space="preserve">V = V₀ e^{-λt}</w:t>
            </w:r>
          </w:p>
        </w:tc>
        <w:tc>
          <w:tcPr/>
          <w:p>
            <w:pPr>
              <w:pStyle w:val="Compact"/>
            </w:pPr>
            <w:r>
              <w:t xml:space="preserve">0.996</w:t>
            </w:r>
          </w:p>
        </w:tc>
        <w:tc>
          <w:tcPr/>
          <w:p>
            <w:pPr>
              <w:pStyle w:val="Compact"/>
            </w:pPr>
            <w:r>
              <w:t xml:space="preserve">10.7</w:t>
            </w:r>
          </w:p>
        </w:tc>
      </w:tr>
      <w:tr>
        <w:tc>
          <w:tcPr/>
          <w:p>
            <w:pPr>
              <w:pStyle w:val="Compact"/>
            </w:pPr>
            <w:r>
              <w:t xml:space="preserve">2nd-order poly</w:t>
            </w:r>
          </w:p>
        </w:tc>
        <w:tc>
          <w:tcPr/>
          <w:p>
            <w:pPr>
              <w:pStyle w:val="Compact"/>
            </w:pPr>
            <w:r>
              <w:t xml:space="preserve">V = a + b·t + c·t²</w:t>
            </w:r>
          </w:p>
        </w:tc>
        <w:tc>
          <w:tcPr/>
          <w:p>
            <w:pPr>
              <w:pStyle w:val="Compact"/>
            </w:pPr>
            <w:r>
              <w:t xml:space="preserve">0.998</w:t>
            </w:r>
          </w:p>
        </w:tc>
        <w:tc>
          <w:tcPr/>
          <w:p>
            <w:pPr>
              <w:pStyle w:val="Compact"/>
            </w:pPr>
            <w:r>
              <w:t xml:space="preserve">11.1</w:t>
            </w:r>
          </w:p>
        </w:tc>
      </w:tr>
    </w:tbl>
    <w:p>
      <w:pPr>
        <w:pStyle w:val="BodyText"/>
      </w:pPr>
      <w:r>
        <w:t xml:space="preserve">The exponential has the lowest AIC here, suggesting a slightly better balance of fit vs parameters (just 2 vs 3 for poly). In practice, one would use actual likelihood/AIC from a statistics package. Such tables help decide the “best” model for the data.</w:t>
      </w:r>
    </w:p>
    <w:p>
      <w:pPr>
        <w:pStyle w:val="BodyText"/>
      </w:pPr>
      <w:r>
        <w:rPr>
          <w:i/>
          <w:iCs/>
        </w:rPr>
        <w:t xml:space="preserve">Example 3: Nonlinear least squares (R).</w:t>
      </w:r>
      <w:r>
        <w:t xml:space="preserve"> </w:t>
      </w:r>
      <w:r>
        <w:t xml:space="preserve">In R, one can use</w:t>
      </w:r>
      <w:r>
        <w:t xml:space="preserve"> </w:t>
      </w:r>
      <w:r>
        <w:rPr>
          <w:rStyle w:val="VerbatimChar"/>
        </w:rPr>
        <w:t xml:space="preserve">nls()</w:t>
      </w:r>
      <w:r>
        <w:t xml:space="preserve"> </w:t>
      </w:r>
      <w:r>
        <w:t xml:space="preserve">to fit an exponential model:</w:t>
      </w:r>
    </w:p>
    <w:p>
      <w:pPr>
        <w:pStyle w:val="SourceCode"/>
      </w:pPr>
      <w:r>
        <w:rPr>
          <w:rStyle w:val="VerbatimChar"/>
        </w:rPr>
        <w:t xml:space="preserve">ages &lt;- c(0,1,2,3,4,5)</w:t>
      </w:r>
      <w:r>
        <w:br/>
      </w:r>
      <w:r>
        <w:rPr>
          <w:rStyle w:val="VerbatimChar"/>
        </w:rPr>
        <w:t xml:space="preserve">prices &lt;- c(100,80,65,54,45,37)</w:t>
      </w:r>
      <w:r>
        <w:br/>
      </w:r>
      <w:r>
        <w:rPr>
          <w:rStyle w:val="VerbatimChar"/>
        </w:rPr>
        <w:t xml:space="preserve">fit_exp &lt;- nls(prices ~ V0 * exp(-lam * ages),</w:t>
      </w:r>
      <w:r>
        <w:br/>
      </w:r>
      <w:r>
        <w:rPr>
          <w:rStyle w:val="VerbatimChar"/>
        </w:rPr>
        <w:t xml:space="preserve">               start=list(V0=100, lam=0.2))</w:t>
      </w:r>
      <w:r>
        <w:br/>
      </w:r>
      <w:r>
        <w:rPr>
          <w:rStyle w:val="VerbatimChar"/>
        </w:rPr>
        <w:t xml:space="preserve">summary(fit_exp)</w:t>
      </w:r>
    </w:p>
    <w:p>
      <w:pPr>
        <w:pStyle w:val="FirstParagraph"/>
      </w:pPr>
      <w:r>
        <w:t xml:space="preserve">This yields estimates for V0 and lam, along with residual stats. One can similarly fit Weibull via</w:t>
      </w:r>
      <w:r>
        <w:t xml:space="preserve"> </w:t>
      </w:r>
      <w:r>
        <w:rPr>
          <w:rStyle w:val="VerbatimChar"/>
        </w:rPr>
        <w:t xml:space="preserve">survival</w:t>
      </w:r>
      <w:r>
        <w:t xml:space="preserve"> </w:t>
      </w:r>
      <w:r>
        <w:t xml:space="preserve">package or logistic via</w:t>
      </w:r>
      <w:r>
        <w:t xml:space="preserve"> </w:t>
      </w:r>
      <w:r>
        <w:rPr>
          <w:rStyle w:val="VerbatimChar"/>
        </w:rPr>
        <w:t xml:space="preserve">nls</w:t>
      </w:r>
      <w:r>
        <w:t xml:space="preserve">.</w:t>
      </w:r>
    </w:p>
    <w:bookmarkEnd w:id="40"/>
    <w:bookmarkStart w:id="43" w:name="data-and-depreciation-tables"/>
    <w:p>
      <w:pPr>
        <w:pStyle w:val="Heading2"/>
      </w:pPr>
      <w:r>
        <w:t xml:space="preserve">Data and Depreciation Tables</w:t>
      </w:r>
    </w:p>
    <w:bookmarkStart w:id="41" w:name="example-depreciation-rates-by-age"/>
    <w:p>
      <w:pPr>
        <w:pStyle w:val="Heading3"/>
      </w:pPr>
      <w:r>
        <w:t xml:space="preserve">Example Depreciation Rates by Age</w:t>
      </w:r>
    </w:p>
    <w:p>
      <w:pPr>
        <w:pStyle w:val="FirstParagraph"/>
      </w:pPr>
      <w:r>
        <w:t xml:space="preserve">The following table summarises typical retained value (median) by age from industry sources. Actual values vary widely by model, but these figures illustrate a general pattern: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t xml:space="preserve">Age (years)</w:t>
            </w:r>
          </w:p>
        </w:tc>
        <w:tc>
          <w:tcPr/>
          <w:p>
            <w:pPr>
              <w:pStyle w:val="Compact"/>
              <w:jc w:val="center"/>
            </w:pPr>
            <w:r>
              <w:t xml:space="preserve">Value Remaining (KBB/USA)</w:t>
            </w:r>
          </w:p>
        </w:tc>
        <w:tc>
          <w:tcPr/>
          <w:p>
            <w:pPr>
              <w:pStyle w:val="Compact"/>
              <w:jc w:val="center"/>
            </w:pPr>
            <w:r>
              <w:t xml:space="preserve">Value Remaining (CAP/UK example)</w:t>
            </w:r>
          </w:p>
        </w:tc>
      </w:tr>
      <w:tr>
        <w:tc>
          <w:tcPr/>
          <w:p>
            <w:pPr>
              <w:pStyle w:val="Compact"/>
              <w:jc w:val="center"/>
            </w:pPr>
            <w:r>
              <w:t xml:space="preserve">1</w:t>
            </w:r>
          </w:p>
        </w:tc>
        <w:tc>
          <w:tcPr/>
          <w:p>
            <w:pPr>
              <w:pStyle w:val="Compact"/>
              <w:jc w:val="center"/>
            </w:pPr>
            <w:r>
              <w:t xml:space="preserve">~80–84% (16–20% lost)</w:t>
            </w:r>
            <w:hyperlink r:id="rId24">
              <w:r>
                <w:rPr>
                  <w:rStyle w:val="Hyperlink"/>
                </w:rPr>
                <w:t xml:space="preserve">[4]</w:t>
              </w:r>
            </w:hyperlink>
            <w:hyperlink r:id="rId22">
              <w:r>
                <w:rPr>
                  <w:rStyle w:val="Hyperlink"/>
                </w:rPr>
                <w:t xml:space="preserve">[2]</w:t>
              </w:r>
            </w:hyperlink>
          </w:p>
        </w:tc>
        <w:tc>
          <w:tcPr/>
          <w:p>
            <w:pPr>
              <w:pStyle w:val="Compact"/>
              <w:jc w:val="center"/>
            </w:pPr>
            <w:r>
              <w:t xml:space="preserve">~80% (new discount ~20%)</w:t>
            </w:r>
          </w:p>
        </w:tc>
      </w:tr>
      <w:tr>
        <w:tc>
          <w:tcPr/>
          <w:p>
            <w:pPr>
              <w:pStyle w:val="Compact"/>
              <w:jc w:val="center"/>
            </w:pPr>
            <w:r>
              <w:t xml:space="preserve">3</w:t>
            </w:r>
          </w:p>
        </w:tc>
        <w:tc>
          <w:tcPr/>
          <w:p>
            <w:pPr>
              <w:pStyle w:val="Compact"/>
              <w:jc w:val="center"/>
            </w:pPr>
            <w:r>
              <w:t xml:space="preserve">~60% (≈40% lost)</w:t>
            </w:r>
            <w:hyperlink r:id="rId21">
              <w:r>
                <w:rPr>
                  <w:rStyle w:val="Hyperlink"/>
                </w:rPr>
                <w:t xml:space="preserve">[1]</w:t>
              </w:r>
            </w:hyperlink>
            <w:hyperlink r:id="rId24">
              <w:r>
                <w:rPr>
                  <w:rStyle w:val="Hyperlink"/>
                </w:rPr>
                <w:t xml:space="preserve">[4]</w:t>
              </w:r>
            </w:hyperlink>
          </w:p>
        </w:tc>
        <w:tc>
          <w:tcPr/>
          <w:p>
            <w:pPr>
              <w:pStyle w:val="Compact"/>
              <w:jc w:val="center"/>
            </w:pPr>
            <w:r>
              <w:t xml:space="preserve">~60% (40% lost)</w:t>
            </w:r>
          </w:p>
        </w:tc>
      </w:tr>
      <w:tr>
        <w:tc>
          <w:tcPr/>
          <w:p>
            <w:pPr>
              <w:pStyle w:val="Compact"/>
              <w:jc w:val="center"/>
            </w:pPr>
            <w:r>
              <w:t xml:space="preserve">5</w:t>
            </w:r>
          </w:p>
        </w:tc>
        <w:tc>
          <w:tcPr/>
          <w:p>
            <w:pPr>
              <w:pStyle w:val="Compact"/>
              <w:jc w:val="center"/>
            </w:pPr>
            <w:r>
              <w:t xml:space="preserve">~45–50% (≈50–55% lost)</w:t>
            </w:r>
            <w:hyperlink r:id="rId23">
              <w:r>
                <w:rPr>
                  <w:rStyle w:val="Hyperlink"/>
                </w:rPr>
                <w:t xml:space="preserve">[3]</w:t>
              </w:r>
            </w:hyperlink>
            <w:hyperlink r:id="rId24">
              <w:r>
                <w:rPr>
                  <w:rStyle w:val="Hyperlink"/>
                </w:rPr>
                <w:t xml:space="preserve">[4]</w:t>
              </w:r>
            </w:hyperlink>
          </w:p>
        </w:tc>
        <w:tc>
          <w:tcPr/>
          <w:p>
            <w:pPr>
              <w:pStyle w:val="Compact"/>
              <w:jc w:val="center"/>
            </w:pPr>
            <w:r>
              <w:t xml:space="preserve">~50% (50% lost)</w:t>
            </w:r>
          </w:p>
        </w:tc>
      </w:tr>
      <w:tr>
        <w:tc>
          <w:tcPr/>
          <w:p>
            <w:pPr>
              <w:pStyle w:val="Compact"/>
              <w:jc w:val="center"/>
            </w:pPr>
            <w:r>
              <w:t xml:space="preserve">10</w:t>
            </w:r>
          </w:p>
        </w:tc>
        <w:tc>
          <w:tcPr/>
          <w:p>
            <w:pPr>
              <w:pStyle w:val="Compact"/>
              <w:jc w:val="center"/>
            </w:pPr>
            <w:r>
              <w:t xml:space="preserve">~30% (≈70% lost)</w:t>
            </w:r>
            <w:hyperlink r:id="rId21">
              <w:r>
                <w:rPr>
                  <w:rStyle w:val="Hyperlink"/>
                </w:rPr>
                <w:t xml:space="preserve">[1]</w:t>
              </w:r>
            </w:hyperlink>
          </w:p>
        </w:tc>
        <w:tc>
          <w:tcPr/>
          <w:p>
            <w:pPr>
              <w:pStyle w:val="Compact"/>
              <w:jc w:val="center"/>
            </w:pPr>
            <w:r>
              <w:t xml:space="preserve">~30%</w:t>
            </w:r>
          </w:p>
        </w:tc>
      </w:tr>
    </w:tbl>
    <w:p>
      <w:pPr>
        <w:pStyle w:val="BodyText"/>
      </w:pPr>
      <w:r>
        <w:t xml:space="preserve">For instance, KBB data (below) imply about 61% value at 3 years and 45% at 5 years</w:t>
      </w:r>
      <w:hyperlink r:id="rId23">
        <w:r>
          <w:rPr>
            <w:rStyle w:val="Hyperlink"/>
          </w:rPr>
          <w:t xml:space="preserve">[3]</w:t>
        </w:r>
      </w:hyperlink>
      <w:r>
        <w:t xml:space="preserve">. CAP’s analysis found some small cars losing only ~£4k (≈20% from new) in 3 years, whereas luxury cars lost far more</w:t>
      </w:r>
      <w:hyperlink r:id="rId25">
        <w:r>
          <w:rPr>
            <w:rStyle w:val="Hyperlink"/>
          </w:rPr>
          <w:t xml:space="preserve">[5]</w:t>
        </w:r>
      </w:hyperlink>
      <w:r>
        <w:t xml:space="preserve">, illustrating model differences.</w:t>
      </w:r>
    </w:p>
    <w:bookmarkEnd w:id="41"/>
    <w:bookmarkStart w:id="42" w:name="model-comparison"/>
    <w:p>
      <w:pPr>
        <w:pStyle w:val="Heading3"/>
      </w:pPr>
      <w:r>
        <w:t xml:space="preserve">Model Comparison</w:t>
      </w:r>
    </w:p>
    <w:p>
      <w:pPr>
        <w:pStyle w:val="FirstParagraph"/>
      </w:pPr>
      <w:r>
        <w:t xml:space="preserve">Different model forms can be compared on the same data. A schematic comparison: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 Type</w:t>
            </w:r>
          </w:p>
        </w:tc>
        <w:tc>
          <w:tcPr/>
          <w:p>
            <w:pPr>
              <w:pStyle w:val="Compact"/>
            </w:pPr>
            <w:r>
              <w:t xml:space="preserve">Form</w:t>
            </w:r>
          </w:p>
        </w:tc>
        <w:tc>
          <w:tcPr/>
          <w:p>
            <w:pPr>
              <w:pStyle w:val="Compact"/>
            </w:pPr>
            <w:r>
              <w:t xml:space="preserve">Good For</w:t>
            </w:r>
          </w:p>
        </w:tc>
        <w:tc>
          <w:tcPr/>
          <w:p>
            <w:pPr>
              <w:pStyle w:val="Compact"/>
            </w:pPr>
            <w:r>
              <w:t xml:space="preserve">Drawbacks</w:t>
            </w:r>
          </w:p>
        </w:tc>
      </w:tr>
      <w:tr>
        <w:tc>
          <w:tcPr/>
          <w:p>
            <w:pPr>
              <w:pStyle w:val="Compact"/>
            </w:pPr>
            <w:r>
              <w:rPr>
                <w:b/>
                <w:bCs/>
              </w:rPr>
              <w:t xml:space="preserve">Linear</w:t>
            </w:r>
          </w:p>
        </w:tc>
        <w:tc>
          <w:tcPr/>
          <w:p>
            <w:pPr>
              <w:pStyle w:val="Compact"/>
            </w:pPr>
            <w:r>
              <w:rPr>
                <w:rStyle w:val="VerbatimChar"/>
              </w:rPr>
              <w:t xml:space="preserve">V = a + b·t</w:t>
            </w:r>
          </w:p>
        </w:tc>
        <w:tc>
          <w:tcPr/>
          <w:p>
            <w:pPr>
              <w:pStyle w:val="Compact"/>
            </w:pPr>
            <w:r>
              <w:t xml:space="preserve">Quick estimates for short term</w:t>
            </w:r>
          </w:p>
        </w:tc>
        <w:tc>
          <w:tcPr/>
          <w:p>
            <w:pPr>
              <w:pStyle w:val="Compact"/>
            </w:pPr>
            <w:r>
              <w:t xml:space="preserve">Unrealistic long-term (goes to 0 linearly)</w:t>
            </w:r>
          </w:p>
        </w:tc>
      </w:tr>
      <w:tr>
        <w:tc>
          <w:tcPr/>
          <w:p>
            <w:pPr>
              <w:pStyle w:val="Compact"/>
            </w:pPr>
            <w:r>
              <w:rPr>
                <w:b/>
                <w:bCs/>
              </w:rPr>
              <w:t xml:space="preserve">Exponential</w:t>
            </w:r>
          </w:p>
        </w:tc>
        <w:tc>
          <w:tcPr/>
          <w:p>
            <w:pPr>
              <w:pStyle w:val="Compact"/>
            </w:pPr>
            <w:r>
              <w:rPr>
                <w:rStyle w:val="VerbatimChar"/>
              </w:rPr>
              <w:t xml:space="preserve">V = V₀·e^{-λt}</w:t>
            </w:r>
          </w:p>
        </w:tc>
        <w:tc>
          <w:tcPr/>
          <w:p>
            <w:pPr>
              <w:pStyle w:val="Compact"/>
            </w:pPr>
            <w:r>
              <w:t xml:space="preserve">Typical early depreciation (constant % loss)</w:t>
            </w:r>
            <w:hyperlink r:id="rId21">
              <w:r>
                <w:rPr>
                  <w:rStyle w:val="Hyperlink"/>
                </w:rPr>
                <w:t xml:space="preserve">[1]</w:t>
              </w:r>
            </w:hyperlink>
          </w:p>
        </w:tc>
        <w:tc>
          <w:tcPr/>
          <w:p>
            <w:pPr>
              <w:pStyle w:val="Compact"/>
            </w:pPr>
            <w:r>
              <w:t xml:space="preserve">Assumes never reaches 0 (may overestimate tail)</w:t>
            </w:r>
          </w:p>
        </w:tc>
      </w:tr>
      <w:tr>
        <w:tc>
          <w:tcPr/>
          <w:p>
            <w:pPr>
              <w:pStyle w:val="Compact"/>
            </w:pPr>
            <w:r>
              <w:rPr>
                <w:b/>
                <w:bCs/>
              </w:rPr>
              <w:t xml:space="preserve">Piecewise</w:t>
            </w:r>
          </w:p>
        </w:tc>
        <w:tc>
          <w:tcPr/>
          <w:p>
            <w:pPr>
              <w:pStyle w:val="Compact"/>
            </w:pPr>
            <w:r>
              <w:t xml:space="preserve">e.g.</w:t>
            </w:r>
            <w:r>
              <w:t xml:space="preserve"> </w:t>
            </w:r>
            <w:r>
              <w:rPr>
                <w:rStyle w:val="VerbatimChar"/>
              </w:rPr>
              <w:t xml:space="preserve">V = { V₀(1-0.2t) for t≤3; V₁ e^{-λt} for t&gt;3 }</w:t>
            </w:r>
          </w:p>
        </w:tc>
        <w:tc>
          <w:tcPr/>
          <w:p>
            <w:pPr>
              <w:pStyle w:val="Compact"/>
            </w:pPr>
            <w:r>
              <w:t xml:space="preserve">Captures</w:t>
            </w:r>
            <w:r>
              <w:t xml:space="preserve"> </w:t>
            </w:r>
            <w:r>
              <w:rPr>
                <w:i/>
                <w:iCs/>
              </w:rPr>
              <w:t xml:space="preserve">kinks</w:t>
            </w:r>
            <w:r>
              <w:t xml:space="preserve"> </w:t>
            </w:r>
            <w:r>
              <w:t xml:space="preserve">(e.g. post-warranty drop)</w:t>
            </w:r>
          </w:p>
        </w:tc>
        <w:tc>
          <w:tcPr/>
          <w:p>
            <w:pPr>
              <w:pStyle w:val="Compact"/>
            </w:pPr>
            <w:r>
              <w:t xml:space="preserve">More parameters, requires breakpoints</w:t>
            </w:r>
          </w:p>
        </w:tc>
      </w:tr>
      <w:tr>
        <w:tc>
          <w:tcPr/>
          <w:p>
            <w:pPr>
              <w:pStyle w:val="Compact"/>
            </w:pPr>
            <w:r>
              <w:rPr>
                <w:b/>
                <w:bCs/>
              </w:rPr>
              <w:t xml:space="preserve">Logistic</w:t>
            </w:r>
          </w:p>
        </w:tc>
        <w:tc>
          <w:tcPr/>
          <w:p>
            <w:pPr>
              <w:pStyle w:val="Compact"/>
            </w:pPr>
            <w:r>
              <w:rPr>
                <w:rStyle w:val="VerbatimChar"/>
              </w:rPr>
              <w:t xml:space="preserve">V = L/(1+exp(a + b·t))</w:t>
            </w:r>
          </w:p>
        </w:tc>
        <w:tc>
          <w:tcPr/>
          <w:p>
            <w:pPr>
              <w:pStyle w:val="Compact"/>
            </w:pPr>
            <w:r>
              <w:t xml:space="preserve">S-shaped decay (slow start, steep middle)</w:t>
            </w:r>
          </w:p>
        </w:tc>
        <w:tc>
          <w:tcPr/>
          <w:p>
            <w:pPr>
              <w:pStyle w:val="Compact"/>
            </w:pPr>
            <w:r>
              <w:t xml:space="preserve">Harder to fit, rarely needed</w:t>
            </w:r>
          </w:p>
        </w:tc>
      </w:tr>
      <w:tr>
        <w:tc>
          <w:tcPr/>
          <w:p>
            <w:pPr>
              <w:pStyle w:val="Compact"/>
            </w:pPr>
            <w:r>
              <w:rPr>
                <w:b/>
                <w:bCs/>
              </w:rPr>
              <w:t xml:space="preserve">Weibull/Survival</w:t>
            </w:r>
          </w:p>
        </w:tc>
        <w:tc>
          <w:tcPr/>
          <w:p>
            <w:pPr>
              <w:pStyle w:val="Compact"/>
            </w:pPr>
            <w:r>
              <w:t xml:space="preserve">Weibull survival function</w:t>
            </w:r>
          </w:p>
        </w:tc>
        <w:tc>
          <w:tcPr/>
          <w:p>
            <w:pPr>
              <w:pStyle w:val="Compact"/>
            </w:pPr>
            <w:r>
              <w:t xml:space="preserve">Models entire lifespan probabilistically</w:t>
            </w:r>
            <w:hyperlink r:id="rId29">
              <w:r>
                <w:rPr>
                  <w:rStyle w:val="Hyperlink"/>
                </w:rPr>
                <w:t xml:space="preserve">[8]</w:t>
              </w:r>
            </w:hyperlink>
          </w:p>
        </w:tc>
        <w:tc>
          <w:tcPr/>
          <w:p>
            <w:pPr>
              <w:pStyle w:val="Compact"/>
            </w:pPr>
            <w:r>
              <w:t xml:space="preserve">Complex fitting; needs much data</w:t>
            </w:r>
          </w:p>
        </w:tc>
      </w:tr>
    </w:tbl>
    <w:p>
      <w:pPr>
        <w:pStyle w:val="BodyText"/>
      </w:pPr>
      <w:r>
        <w:t xml:space="preserve">Bold indicates recommended default approaches. For example, a simple exponential often balances fit and simplicity. One might start with exponential (via log-linear regression) and check residuals – if biases remain (e.g. systematic underpredict at old ages), then consider adding a second phase or switching to piecewise form.</w:t>
      </w:r>
    </w:p>
    <w:bookmarkEnd w:id="42"/>
    <w:bookmarkEnd w:id="43"/>
    <w:bookmarkStart w:id="44" w:name="recommended-models-by-vehicle-typeage"/>
    <w:p>
      <w:pPr>
        <w:pStyle w:val="Heading2"/>
      </w:pPr>
      <w:r>
        <w:t xml:space="preserve">Recommended Models by Vehicle Type/Age</w:t>
      </w:r>
    </w:p>
    <w:p>
      <w:pPr>
        <w:pStyle w:val="Compact"/>
        <w:numPr>
          <w:ilvl w:val="0"/>
          <w:numId w:val="1006"/>
        </w:numPr>
      </w:pPr>
      <w:r>
        <w:rPr>
          <w:b/>
          <w:bCs/>
        </w:rPr>
        <w:t xml:space="preserve">New cars (&lt;3 years old):</w:t>
      </w:r>
      <w:r>
        <w:t xml:space="preserve"> </w:t>
      </w:r>
      <w:r>
        <w:t xml:space="preserve">Depreciate rapidly. Exponential/declining-balance models usually fit well here</w:t>
      </w:r>
      <w:hyperlink r:id="rId21">
        <w:r>
          <w:rPr>
            <w:rStyle w:val="Hyperlink"/>
          </w:rPr>
          <w:t xml:space="preserve">[1]</w:t>
        </w:r>
      </w:hyperlink>
      <w:r>
        <w:t xml:space="preserve">. Simple</w:t>
      </w:r>
      <w:r>
        <w:t xml:space="preserve"> </w:t>
      </w:r>
      <w:r>
        <w:rPr>
          <w:i/>
          <w:iCs/>
        </w:rPr>
        <w:t xml:space="preserve">declining-balance</w:t>
      </w:r>
      <w:r>
        <w:t xml:space="preserve"> </w:t>
      </w:r>
      <w:r>
        <w:t xml:space="preserve">(fixed % per year) often suffices.</w:t>
      </w:r>
    </w:p>
    <w:p>
      <w:pPr>
        <w:pStyle w:val="Compact"/>
        <w:numPr>
          <w:ilvl w:val="0"/>
          <w:numId w:val="1006"/>
        </w:numPr>
      </w:pPr>
      <w:r>
        <w:rPr>
          <w:b/>
          <w:bCs/>
        </w:rPr>
        <w:t xml:space="preserve">Mature cars (4–10 years):</w:t>
      </w:r>
      <w:r>
        <w:t xml:space="preserve"> </w:t>
      </w:r>
      <w:r>
        <w:t xml:space="preserve">Depreciation slows. A piecewise model (high initial % then a lower long-run %) or logistic form can model the leveling off. By ~8–10 years, many cars retain a nearly constant scrap/surplus value per year, so a shallow linear decline (~5–8%/yr) is plausible</w:t>
      </w:r>
      <w:hyperlink r:id="rId21">
        <w:r>
          <w:rPr>
            <w:rStyle w:val="Hyperlink"/>
          </w:rPr>
          <w:t xml:space="preserve">[1]</w:t>
        </w:r>
      </w:hyperlink>
      <w:r>
        <w:t xml:space="preserve">.</w:t>
      </w:r>
    </w:p>
    <w:p>
      <w:pPr>
        <w:pStyle w:val="Compact"/>
        <w:numPr>
          <w:ilvl w:val="0"/>
          <w:numId w:val="1006"/>
        </w:numPr>
      </w:pPr>
      <w:r>
        <w:rPr>
          <w:b/>
          <w:bCs/>
        </w:rPr>
        <w:t xml:space="preserve">Vintage/old cars (&gt;10 years):</w:t>
      </w:r>
      <w:r>
        <w:t xml:space="preserve"> </w:t>
      </w:r>
      <w:r>
        <w:t xml:space="preserve">Value change may be irregular (collector interest vs scrappage). Often treated as constant depreciation (owner costs, not resale). Survival/weibull models become more relevant here (modeled as eventual scrappage)</w:t>
      </w:r>
      <w:hyperlink r:id="rId29">
        <w:r>
          <w:rPr>
            <w:rStyle w:val="Hyperlink"/>
          </w:rPr>
          <w:t xml:space="preserve">[8]</w:t>
        </w:r>
      </w:hyperlink>
      <w:r>
        <w:t xml:space="preserve">.</w:t>
      </w:r>
    </w:p>
    <w:p>
      <w:pPr>
        <w:pStyle w:val="Compact"/>
        <w:numPr>
          <w:ilvl w:val="0"/>
          <w:numId w:val="1006"/>
        </w:numPr>
      </w:pPr>
      <w:r>
        <w:rPr>
          <w:b/>
          <w:bCs/>
        </w:rPr>
        <w:t xml:space="preserve">By Vehicle Class:</w:t>
      </w:r>
      <w:r>
        <w:t xml:space="preserve"> </w:t>
      </w:r>
      <w:r>
        <w:t xml:space="preserve">Luxury and high-end cars typically lose a larger</w:t>
      </w:r>
      <w:r>
        <w:t xml:space="preserve"> </w:t>
      </w:r>
      <w:r>
        <w:rPr>
          <w:i/>
          <w:iCs/>
        </w:rPr>
        <w:t xml:space="preserve">absolute</w:t>
      </w:r>
      <w:r>
        <w:t xml:space="preserve"> </w:t>
      </w:r>
      <w:r>
        <w:t xml:space="preserve">amount (since base price is higher)</w:t>
      </w:r>
      <w:hyperlink r:id="rId25">
        <w:r>
          <w:rPr>
            <w:rStyle w:val="Hyperlink"/>
          </w:rPr>
          <w:t xml:space="preserve">[5]</w:t>
        </w:r>
      </w:hyperlink>
      <w:r>
        <w:t xml:space="preserve">. Economy models may have smaller percent drops (some budget cars have near-flat depreciation because initial prices are low). SUVs and trucks may depreciate slightly slower (better resale), so their λ may be lower in an exponential model. Always check data for each segment: industry reports often give depreciation rankings (e.g. Kelley Blue Book or J.D. Power retention studies by segment).</w:t>
      </w:r>
    </w:p>
    <w:p>
      <w:pPr>
        <w:pStyle w:val="FirstParagraph"/>
      </w:pPr>
      <w:r>
        <w:t xml:space="preserve">In practice, we might fit separate models for different categories (e.g. one exponential for “small cars”, another for “luxury sedans”) if data allows. The best model type can also vary by age range: e.g. exponential for years 0–5, then switch to linear for years 5–10.</w:t>
      </w:r>
    </w:p>
    <w:bookmarkEnd w:id="44"/>
    <w:bookmarkStart w:id="45" w:name="limitations-and-assumptions"/>
    <w:p>
      <w:pPr>
        <w:pStyle w:val="Heading2"/>
      </w:pPr>
      <w:r>
        <w:t xml:space="preserve">Limitations and Assumptions</w:t>
      </w:r>
    </w:p>
    <w:p>
      <w:pPr>
        <w:pStyle w:val="FirstParagraph"/>
      </w:pPr>
      <w:r>
        <w:t xml:space="preserve">All models have caveats. Common assumptions include:</w:t>
      </w:r>
    </w:p>
    <w:p>
      <w:pPr>
        <w:pStyle w:val="Compact"/>
        <w:numPr>
          <w:ilvl w:val="0"/>
          <w:numId w:val="1007"/>
        </w:numPr>
      </w:pPr>
      <w:r>
        <w:rPr>
          <w:b/>
          <w:bCs/>
        </w:rPr>
        <w:t xml:space="preserve">Constant Mileage/Condition:</w:t>
      </w:r>
      <w:r>
        <w:t xml:space="preserve"> </w:t>
      </w:r>
      <w:r>
        <w:t xml:space="preserve">Most simple models ignore mileage or wear. In reality, a car with 50k miles vs 10k will sell for very different prices even at same age. We implicitly assume average usage.</w:t>
      </w:r>
    </w:p>
    <w:p>
      <w:pPr>
        <w:pStyle w:val="Compact"/>
        <w:numPr>
          <w:ilvl w:val="0"/>
          <w:numId w:val="1007"/>
        </w:numPr>
      </w:pPr>
      <w:r>
        <w:rPr>
          <w:b/>
          <w:bCs/>
        </w:rPr>
        <w:t xml:space="preserve">Constant Macro Conditions:</w:t>
      </w:r>
      <w:r>
        <w:t xml:space="preserve"> </w:t>
      </w:r>
      <w:r>
        <w:t xml:space="preserve">Economic factors (fuel prices, incentives) can affect resale curves. Our models treat the market as “stationary”. Big changes (e.g. EV mandate, scrappage incentives) will shift depreciation.</w:t>
      </w:r>
    </w:p>
    <w:p>
      <w:pPr>
        <w:pStyle w:val="Compact"/>
        <w:numPr>
          <w:ilvl w:val="0"/>
          <w:numId w:val="1007"/>
        </w:numPr>
      </w:pPr>
      <w:r>
        <w:rPr>
          <w:b/>
          <w:bCs/>
        </w:rPr>
        <w:t xml:space="preserve">Heterogeneity:</w:t>
      </w:r>
      <w:r>
        <w:t xml:space="preserve"> </w:t>
      </w:r>
      <w:r>
        <w:t xml:space="preserve">Models above assume one curve per category. But within a category, depreciation can vary by sub-model (e.g. base vs sport trim, manual vs auto). We ignore those details in aggregate models.</w:t>
      </w:r>
    </w:p>
    <w:p>
      <w:pPr>
        <w:pStyle w:val="Compact"/>
        <w:numPr>
          <w:ilvl w:val="0"/>
          <w:numId w:val="1007"/>
        </w:numPr>
      </w:pPr>
      <w:r>
        <w:rPr>
          <w:b/>
          <w:bCs/>
        </w:rPr>
        <w:t xml:space="preserve">Data Range:</w:t>
      </w:r>
      <w:r>
        <w:t xml:space="preserve"> </w:t>
      </w:r>
      <w:r>
        <w:t xml:space="preserve">Fitting may be biased if data only covers certain ages. Extrapolating beyond observed data (e.g. beyond 10 years) is risky.</w:t>
      </w:r>
    </w:p>
    <w:p>
      <w:pPr>
        <w:pStyle w:val="Compact"/>
        <w:numPr>
          <w:ilvl w:val="0"/>
          <w:numId w:val="1007"/>
        </w:numPr>
      </w:pPr>
      <w:r>
        <w:rPr>
          <w:b/>
          <w:bCs/>
        </w:rPr>
        <w:t xml:space="preserve">Survivorship Bias:</w:t>
      </w:r>
      <w:r>
        <w:t xml:space="preserve"> </w:t>
      </w:r>
      <w:r>
        <w:t xml:space="preserve">Used-car listings/values exclude cars already scrapped. Survival analysis models address this, but simple fits do not.</w:t>
      </w:r>
    </w:p>
    <w:p>
      <w:pPr>
        <w:pStyle w:val="Compact"/>
        <w:numPr>
          <w:ilvl w:val="0"/>
          <w:numId w:val="1007"/>
        </w:numPr>
      </w:pPr>
      <w:r>
        <w:rPr>
          <w:b/>
          <w:bCs/>
        </w:rPr>
        <w:t xml:space="preserve">Simplified Noise:</w:t>
      </w:r>
      <w:r>
        <w:t xml:space="preserve"> </w:t>
      </w:r>
      <w:r>
        <w:t xml:space="preserve">Regression assumes error structure (often normal or log-normal). Real price distributions can be skewed, with outliers (very high-mileage or collector-condition cars).</w:t>
      </w:r>
    </w:p>
    <w:p>
      <w:pPr>
        <w:pStyle w:val="Compact"/>
        <w:numPr>
          <w:ilvl w:val="0"/>
          <w:numId w:val="1007"/>
        </w:numPr>
      </w:pPr>
      <w:r>
        <w:rPr>
          <w:b/>
          <w:bCs/>
        </w:rPr>
        <w:t xml:space="preserve">Model Fit Overfitting:</w:t>
      </w:r>
      <w:r>
        <w:t xml:space="preserve"> </w:t>
      </w:r>
      <w:r>
        <w:t xml:space="preserve">A very high-order polynomial can fit any data but lacks predictive value. Information criteria or cross-validation should guard against over-complexity.</w:t>
      </w:r>
    </w:p>
    <w:p>
      <w:pPr>
        <w:pStyle w:val="FirstParagraph"/>
      </w:pPr>
      <w:r>
        <w:t xml:space="preserve">Finally, published sources often give</w:t>
      </w:r>
      <w:r>
        <w:t xml:space="preserve"> </w:t>
      </w:r>
      <w:r>
        <w:rPr>
          <w:i/>
          <w:iCs/>
        </w:rPr>
        <w:t xml:space="preserve">average</w:t>
      </w:r>
      <w:r>
        <w:t xml:space="preserve"> </w:t>
      </w:r>
      <w:r>
        <w:t xml:space="preserve">depreciation. Any given car’s trajectory will differ. Our examples and models are illustrative; users should remember this variability and consider confidence bands (e.g. “±X%”).</w:t>
      </w:r>
    </w:p>
    <w:bookmarkEnd w:id="45"/>
    <w:bookmarkStart w:id="47" w:name="sources"/>
    <w:p>
      <w:pPr>
        <w:pStyle w:val="Heading2"/>
      </w:pPr>
      <w:r>
        <w:t xml:space="preserve">Sources</w:t>
      </w:r>
    </w:p>
    <w:p>
      <w:pPr>
        <w:pStyle w:val="FirstParagraph"/>
      </w:pPr>
      <w:r>
        <w:t xml:space="preserve">We have drawn on industry guides, academic studies, and official stats, including:</w:t>
      </w:r>
    </w:p>
    <w:p>
      <w:pPr>
        <w:pStyle w:val="Compact"/>
        <w:numPr>
          <w:ilvl w:val="0"/>
          <w:numId w:val="1008"/>
        </w:numPr>
      </w:pPr>
      <w:r>
        <w:t xml:space="preserve">Kelley Blue Book:</w:t>
      </w:r>
      <w:r>
        <w:t xml:space="preserve"> </w:t>
      </w:r>
      <w:r>
        <w:rPr>
          <w:i/>
          <w:iCs/>
        </w:rPr>
        <w:t xml:space="preserve">Car Depreciation Calculator &amp; Guides</w:t>
      </w:r>
      <w:hyperlink r:id="rId23">
        <w:r>
          <w:rPr>
            <w:rStyle w:val="Hyperlink"/>
          </w:rPr>
          <w:t xml:space="preserve">[3]</w:t>
        </w:r>
      </w:hyperlink>
      <w:hyperlink r:id="rId46">
        <w:r>
          <w:rPr>
            <w:rStyle w:val="Hyperlink"/>
          </w:rPr>
          <w:t xml:space="preserve">[14]</w:t>
        </w:r>
      </w:hyperlink>
    </w:p>
    <w:p>
      <w:pPr>
        <w:pStyle w:val="Compact"/>
        <w:numPr>
          <w:ilvl w:val="0"/>
          <w:numId w:val="1008"/>
        </w:numPr>
      </w:pPr>
      <w:r>
        <w:t xml:space="preserve">CARFAX</w:t>
      </w:r>
      <w:r>
        <w:t xml:space="preserve"> </w:t>
      </w:r>
      <w:r>
        <w:rPr>
          <w:i/>
          <w:iCs/>
        </w:rPr>
        <w:t xml:space="preserve">Used Car Depreciation</w:t>
      </w:r>
      <w:r>
        <w:t xml:space="preserve"> </w:t>
      </w:r>
      <w:r>
        <w:t xml:space="preserve">insights</w:t>
      </w:r>
      <w:hyperlink r:id="rId24">
        <w:r>
          <w:rPr>
            <w:rStyle w:val="Hyperlink"/>
          </w:rPr>
          <w:t xml:space="preserve">[4]</w:t>
        </w:r>
      </w:hyperlink>
    </w:p>
    <w:p>
      <w:pPr>
        <w:pStyle w:val="Compact"/>
        <w:numPr>
          <w:ilvl w:val="0"/>
          <w:numId w:val="1008"/>
        </w:numPr>
      </w:pPr>
      <w:r>
        <w:t xml:space="preserve">Edmunds True Cost to Own (TCO) and Depreciation data</w:t>
      </w:r>
      <w:hyperlink r:id="rId22">
        <w:r>
          <w:rPr>
            <w:rStyle w:val="Hyperlink"/>
          </w:rPr>
          <w:t xml:space="preserve">[2]</w:t>
        </w:r>
      </w:hyperlink>
    </w:p>
    <w:p>
      <w:pPr>
        <w:pStyle w:val="Compact"/>
        <w:numPr>
          <w:ilvl w:val="0"/>
          <w:numId w:val="1008"/>
        </w:numPr>
      </w:pPr>
      <w:r>
        <w:t xml:space="preserve">U.S. BLS (Monthly Labor Review):</w:t>
      </w:r>
      <w:r>
        <w:t xml:space="preserve"> </w:t>
      </w:r>
      <w:r>
        <w:rPr>
          <w:i/>
          <w:iCs/>
        </w:rPr>
        <w:t xml:space="preserve">“Consumption measure for automobiles”</w:t>
      </w:r>
      <w:hyperlink r:id="rId21">
        <w:r>
          <w:rPr>
            <w:rStyle w:val="Hyperlink"/>
          </w:rPr>
          <w:t xml:space="preserve">[1]</w:t>
        </w:r>
      </w:hyperlink>
    </w:p>
    <w:p>
      <w:pPr>
        <w:pStyle w:val="Compact"/>
        <w:numPr>
          <w:ilvl w:val="0"/>
          <w:numId w:val="1008"/>
        </w:numPr>
      </w:pPr>
      <w:r>
        <w:t xml:space="preserve">CAP Automotive (UK) press release on depreciation</w:t>
      </w:r>
      <w:hyperlink r:id="rId25">
        <w:r>
          <w:rPr>
            <w:rStyle w:val="Hyperlink"/>
          </w:rPr>
          <w:t xml:space="preserve">[5]</w:t>
        </w:r>
      </w:hyperlink>
    </w:p>
    <w:p>
      <w:pPr>
        <w:pStyle w:val="Compact"/>
        <w:numPr>
          <w:ilvl w:val="0"/>
          <w:numId w:val="1008"/>
        </w:numPr>
      </w:pPr>
      <w:r>
        <w:t xml:space="preserve">Domínguez</w:t>
      </w:r>
      <w:r>
        <w:t xml:space="preserve"> </w:t>
      </w:r>
      <w:r>
        <w:rPr>
          <w:i/>
          <w:iCs/>
        </w:rPr>
        <w:t xml:space="preserve">et al.</w:t>
      </w:r>
      <w:r>
        <w:t xml:space="preserve"> </w:t>
      </w:r>
      <w:r>
        <w:t xml:space="preserve">(2024), WEV Journal (EV depreciation methods)</w:t>
      </w:r>
      <w:hyperlink r:id="rId27">
        <w:r>
          <w:rPr>
            <w:rStyle w:val="Hyperlink"/>
          </w:rPr>
          <w:t xml:space="preserve">[6]</w:t>
        </w:r>
      </w:hyperlink>
    </w:p>
    <w:p>
      <w:pPr>
        <w:pStyle w:val="Compact"/>
        <w:numPr>
          <w:ilvl w:val="0"/>
          <w:numId w:val="1008"/>
        </w:numPr>
      </w:pPr>
      <w:r>
        <w:t xml:space="preserve">Demiriz</w:t>
      </w:r>
      <w:r>
        <w:t xml:space="preserve"> </w:t>
      </w:r>
      <w:r>
        <w:rPr>
          <w:i/>
          <w:iCs/>
        </w:rPr>
        <w:t xml:space="preserve">et al.</w:t>
      </w:r>
      <w:r>
        <w:t xml:space="preserve"> </w:t>
      </w:r>
      <w:r>
        <w:t xml:space="preserve">(2014), “Used Car Pricing and Survival Analysis”</w:t>
      </w:r>
      <w:hyperlink r:id="rId30">
        <w:r>
          <w:rPr>
            <w:rStyle w:val="Hyperlink"/>
          </w:rPr>
          <w:t xml:space="preserve">[9]</w:t>
        </w:r>
      </w:hyperlink>
    </w:p>
    <w:p>
      <w:pPr>
        <w:pStyle w:val="Compact"/>
        <w:numPr>
          <w:ilvl w:val="0"/>
          <w:numId w:val="1008"/>
        </w:numPr>
      </w:pPr>
      <w:r>
        <w:t xml:space="preserve">Rith</w:t>
      </w:r>
      <w:r>
        <w:t xml:space="preserve"> </w:t>
      </w:r>
      <w:r>
        <w:rPr>
          <w:i/>
          <w:iCs/>
        </w:rPr>
        <w:t xml:space="preserve">et al.</w:t>
      </w:r>
      <w:r>
        <w:t xml:space="preserve"> </w:t>
      </w:r>
      <w:r>
        <w:t xml:space="preserve">(2020),</w:t>
      </w:r>
      <w:r>
        <w:t xml:space="preserve"> </w:t>
      </w:r>
      <w:r>
        <w:rPr>
          <w:i/>
          <w:iCs/>
        </w:rPr>
        <w:t xml:space="preserve">Weibull models of vehicle survivorship</w:t>
      </w:r>
      <w:hyperlink r:id="rId29">
        <w:r>
          <w:rPr>
            <w:rStyle w:val="Hyperlink"/>
          </w:rPr>
          <w:t xml:space="preserve">[8]</w:t>
        </w:r>
      </w:hyperlink>
    </w:p>
    <w:p>
      <w:pPr>
        <w:pStyle w:val="Compact"/>
        <w:numPr>
          <w:ilvl w:val="0"/>
          <w:numId w:val="1008"/>
        </w:numPr>
      </w:pPr>
      <w:r>
        <w:t xml:space="preserve">European Environment Agency (EEA) report on EU average car age</w:t>
      </w:r>
      <w:hyperlink r:id="rId34">
        <w:r>
          <w:rPr>
            <w:rStyle w:val="Hyperlink"/>
          </w:rPr>
          <w:t xml:space="preserve">[12]</w:t>
        </w:r>
      </w:hyperlink>
    </w:p>
    <w:p>
      <w:pPr>
        <w:pStyle w:val="Compact"/>
        <w:numPr>
          <w:ilvl w:val="0"/>
          <w:numId w:val="1008"/>
        </w:numPr>
      </w:pPr>
      <w:r>
        <w:t xml:space="preserve">(Additional sources: Glass’s/Cap HPI, government vehicle fleet data)</w:t>
      </w:r>
    </w:p>
    <w:p>
      <w:pPr>
        <w:pStyle w:val="FirstParagraph"/>
      </w:pPr>
      <w:r>
        <w:t xml:space="preserve">Each source is cited in text with 【†】. URLs and bibliographic details are provided in the references below.</w:t>
      </w:r>
    </w:p>
    <w:bookmarkEnd w:id="47"/>
    <w:bookmarkEnd w:id="48"/>
    <w:bookmarkEnd w:id="49"/>
    <w:p>
      <w:r>
        <w:pict>
          <v:rect style="width:0;height:1.5pt" o:hralign="center" o:hrstd="t" o:hr="t"/>
        </w:pict>
      </w:r>
    </w:p>
    <w:bookmarkStart w:id="60" w:name="citations"/>
    <w:p>
      <w:pPr>
        <w:pStyle w:val="FirstParagraph"/>
      </w:pPr>
      <w:hyperlink r:id="rId21">
        <w:r>
          <w:rPr>
            <w:rStyle w:val="Hyperlink"/>
          </w:rPr>
          <w:t xml:space="preserve">[1]</w:t>
        </w:r>
      </w:hyperlink>
      <w:r>
        <w:t xml:space="preserve"> </w:t>
      </w:r>
      <w:hyperlink r:id="rId32">
        <w:r>
          <w:rPr>
            <w:rStyle w:val="Hyperlink"/>
          </w:rPr>
          <w:t xml:space="preserve">[10]</w:t>
        </w:r>
      </w:hyperlink>
      <w:r>
        <w:t xml:space="preserve"> </w:t>
      </w:r>
      <w:r>
        <w:t xml:space="preserve">A consumption measure for automobiles : Monthly Labor Review : U.S. Bureau of Labor Statistics</w:t>
      </w:r>
    </w:p>
    <w:p>
      <w:pPr>
        <w:pStyle w:val="BodyText"/>
      </w:pPr>
      <w:hyperlink r:id="rId50">
        <w:r>
          <w:rPr>
            <w:rStyle w:val="Hyperlink"/>
          </w:rPr>
          <w:t xml:space="preserve">https://www.bls.gov/opub/mlr/2024/article/a-consumption-measure-for-automobiles.htm</w:t>
        </w:r>
      </w:hyperlink>
    </w:p>
    <w:p>
      <w:pPr>
        <w:pStyle w:val="BodyText"/>
      </w:pPr>
      <w:hyperlink r:id="rId22">
        <w:r>
          <w:rPr>
            <w:rStyle w:val="Hyperlink"/>
          </w:rPr>
          <w:t xml:space="preserve">[2]</w:t>
        </w:r>
      </w:hyperlink>
      <w:r>
        <w:t xml:space="preserve"> </w:t>
      </w:r>
      <w:r>
        <w:t xml:space="preserve">Cost of Car Ownership - 5-Year Cost Calculator | Edmunds.com</w:t>
      </w:r>
    </w:p>
    <w:p>
      <w:pPr>
        <w:pStyle w:val="BodyText"/>
      </w:pPr>
      <w:hyperlink r:id="rId51">
        <w:r>
          <w:rPr>
            <w:rStyle w:val="Hyperlink"/>
          </w:rPr>
          <w:t xml:space="preserve">https://www.edmunds.com/tco.html</w:t>
        </w:r>
      </w:hyperlink>
    </w:p>
    <w:p>
      <w:pPr>
        <w:pStyle w:val="BodyText"/>
      </w:pPr>
      <w:hyperlink r:id="rId23">
        <w:r>
          <w:rPr>
            <w:rStyle w:val="Hyperlink"/>
          </w:rPr>
          <w:t xml:space="preserve">[3]</w:t>
        </w:r>
      </w:hyperlink>
      <w:r>
        <w:t xml:space="preserve"> </w:t>
      </w:r>
      <w:hyperlink r:id="rId46">
        <w:r>
          <w:rPr>
            <w:rStyle w:val="Hyperlink"/>
          </w:rPr>
          <w:t xml:space="preserve">[14]</w:t>
        </w:r>
      </w:hyperlink>
      <w:r>
        <w:t xml:space="preserve"> </w:t>
      </w:r>
      <w:r>
        <w:t xml:space="preserve">Car Depreciation Calculator - Trade-In Value and Resale Value | Kelley Blue Book</w:t>
      </w:r>
    </w:p>
    <w:p>
      <w:pPr>
        <w:pStyle w:val="BodyText"/>
      </w:pPr>
      <w:hyperlink r:id="rId52">
        <w:r>
          <w:rPr>
            <w:rStyle w:val="Hyperlink"/>
          </w:rPr>
          <w:t xml:space="preserve">https://www.kbb.com/car-depreciation/</w:t>
        </w:r>
      </w:hyperlink>
    </w:p>
    <w:p>
      <w:pPr>
        <w:pStyle w:val="BodyText"/>
      </w:pPr>
      <w:hyperlink r:id="rId24">
        <w:r>
          <w:rPr>
            <w:rStyle w:val="Hyperlink"/>
          </w:rPr>
          <w:t xml:space="preserve">[4]</w:t>
        </w:r>
      </w:hyperlink>
      <w:r>
        <w:t xml:space="preserve"> </w:t>
      </w:r>
      <w:r>
        <w:t xml:space="preserve">Car Depreciation: How Much Value Does a Car Lose Per Year? | CARFAX</w:t>
      </w:r>
    </w:p>
    <w:p>
      <w:pPr>
        <w:pStyle w:val="BodyText"/>
      </w:pPr>
      <w:hyperlink r:id="rId53">
        <w:r>
          <w:rPr>
            <w:rStyle w:val="Hyperlink"/>
          </w:rPr>
          <w:t xml:space="preserve">https://www.carfax.com/buying/car-depreciation</w:t>
        </w:r>
      </w:hyperlink>
    </w:p>
    <w:p>
      <w:pPr>
        <w:pStyle w:val="BodyText"/>
      </w:pPr>
      <w:hyperlink r:id="rId25">
        <w:r>
          <w:rPr>
            <w:rStyle w:val="Hyperlink"/>
          </w:rPr>
          <w:t xml:space="preserve">[5]</w:t>
        </w:r>
      </w:hyperlink>
      <w:r>
        <w:t xml:space="preserve"> </w:t>
      </w:r>
      <w:r>
        <w:t xml:space="preserve">Revealed: the crazy world of car depreciation (and how to beat it) | cap hpi</w:t>
      </w:r>
    </w:p>
    <w:p>
      <w:pPr>
        <w:pStyle w:val="BodyText"/>
      </w:pPr>
      <w:hyperlink r:id="rId54">
        <w:r>
          <w:rPr>
            <w:rStyle w:val="Hyperlink"/>
          </w:rPr>
          <w:t xml:space="preserve">https://business.cap.co.uk/press-releases/revealed-crazy-world-car-depreciation-and-how-beat-it</w:t>
        </w:r>
      </w:hyperlink>
    </w:p>
    <w:p>
      <w:pPr>
        <w:pStyle w:val="BodyText"/>
      </w:pPr>
      <w:hyperlink r:id="rId27">
        <w:r>
          <w:rPr>
            <w:rStyle w:val="Hyperlink"/>
          </w:rPr>
          <w:t xml:space="preserve">[6]</w:t>
        </w:r>
      </w:hyperlink>
      <w:r>
        <w:t xml:space="preserve"> </w:t>
      </w:r>
      <w:hyperlink r:id="rId28">
        <w:r>
          <w:rPr>
            <w:rStyle w:val="Hyperlink"/>
          </w:rPr>
          <w:t xml:space="preserve">[7]</w:t>
        </w:r>
      </w:hyperlink>
      <w:r>
        <w:t xml:space="preserve"> </w:t>
      </w:r>
      <w:r>
        <w:t xml:space="preserve">(PDF) A Depreciation Method Based on Perceived Information Asymmetry in the Market for Electric Vehicles in Colombia</w:t>
      </w:r>
    </w:p>
    <w:p>
      <w:pPr>
        <w:pStyle w:val="BodyText"/>
      </w:pPr>
      <w:hyperlink r:id="rId55">
        <w:r>
          <w:rPr>
            <w:rStyle w:val="Hyperlink"/>
          </w:rPr>
          <w:t xml:space="preserve">https://www.researchgate.net/publication/385634270_A_Depreciation_Method_Based_on_Perceived_Information_Asymmetry_in_the_Market_for_Electric_Vehicles_in_Colombia</w:t>
        </w:r>
      </w:hyperlink>
    </w:p>
    <w:p>
      <w:pPr>
        <w:pStyle w:val="BodyText"/>
      </w:pPr>
      <w:hyperlink r:id="rId29">
        <w:r>
          <w:rPr>
            <w:rStyle w:val="Hyperlink"/>
          </w:rPr>
          <w:t xml:space="preserve">[8]</w:t>
        </w:r>
      </w:hyperlink>
      <w:r>
        <w:t xml:space="preserve"> </w:t>
      </w:r>
      <w:hyperlink r:id="rId35">
        <w:r>
          <w:rPr>
            <w:rStyle w:val="Hyperlink"/>
          </w:rPr>
          <w:t xml:space="preserve">[13]</w:t>
        </w:r>
      </w:hyperlink>
      <w:r>
        <w:t xml:space="preserve"> </w:t>
      </w:r>
      <w:r>
        <w:t xml:space="preserve">(PDF) Development and application of the Weibull distribution-based vehicle survivorship models for a metropolis of a developing country</w:t>
      </w:r>
    </w:p>
    <w:p>
      <w:pPr>
        <w:pStyle w:val="BodyText"/>
      </w:pPr>
      <w:hyperlink r:id="rId56">
        <w:r>
          <w:rPr>
            <w:rStyle w:val="Hyperlink"/>
          </w:rPr>
          <w:t xml:space="preserve">https://www.researchgate.net/publication/343415464_Development_and_application_of_the_Weibull_distribution-based_vehicle_survivorship_models_for_a_metropolis_of_a_developing_country</w:t>
        </w:r>
      </w:hyperlink>
    </w:p>
    <w:p>
      <w:pPr>
        <w:pStyle w:val="BodyText"/>
      </w:pPr>
      <w:hyperlink r:id="rId30">
        <w:r>
          <w:rPr>
            <w:rStyle w:val="Hyperlink"/>
          </w:rPr>
          <w:t xml:space="preserve">[9]</w:t>
        </w:r>
      </w:hyperlink>
      <w:r>
        <w:t xml:space="preserve"> </w:t>
      </w:r>
      <w:r>
        <w:t xml:space="preserve">(PDF) Using survival analysis for determining used-car market values</w:t>
      </w:r>
    </w:p>
    <w:p>
      <w:pPr>
        <w:pStyle w:val="BodyText"/>
      </w:pPr>
      <w:hyperlink r:id="rId57">
        <w:r>
          <w:rPr>
            <w:rStyle w:val="Hyperlink"/>
          </w:rPr>
          <w:t xml:space="preserve">https://www.researchgate.net/publication/287287100_Using_survival_analysis_for_determining_used-car_market_values</w:t>
        </w:r>
      </w:hyperlink>
    </w:p>
    <w:p>
      <w:pPr>
        <w:pStyle w:val="BodyText"/>
      </w:pPr>
      <w:hyperlink r:id="rId33">
        <w:r>
          <w:rPr>
            <w:rStyle w:val="Hyperlink"/>
          </w:rPr>
          <w:t xml:space="preserve">[11]</w:t>
        </w:r>
      </w:hyperlink>
      <w:r>
        <w:t xml:space="preserve"> </w:t>
      </w:r>
      <w:r>
        <w:t xml:space="preserve">Vehicles statistics - GOV.UK</w:t>
      </w:r>
    </w:p>
    <w:p>
      <w:pPr>
        <w:pStyle w:val="BodyText"/>
      </w:pPr>
      <w:hyperlink r:id="rId58">
        <w:r>
          <w:rPr>
            <w:rStyle w:val="Hyperlink"/>
          </w:rPr>
          <w:t xml:space="preserve">https://www.gov.uk/government/collections/vehicles-statistics</w:t>
        </w:r>
      </w:hyperlink>
    </w:p>
    <w:p>
      <w:pPr>
        <w:pStyle w:val="BodyText"/>
      </w:pPr>
      <w:hyperlink r:id="rId34">
        <w:r>
          <w:rPr>
            <w:rStyle w:val="Hyperlink"/>
          </w:rPr>
          <w:t xml:space="preserve">[12]</w:t>
        </w:r>
      </w:hyperlink>
      <w:r>
        <w:t xml:space="preserve"> </w:t>
      </w:r>
      <w:r>
        <w:t xml:space="preserve">Age of the EU passenger cars | Product lifespans | Circularity Metrics Lab (EEA)</w:t>
      </w:r>
    </w:p>
    <w:p>
      <w:pPr>
        <w:pStyle w:val="BodyText"/>
      </w:pPr>
      <w:hyperlink r:id="rId59">
        <w:r>
          <w:rPr>
            <w:rStyle w:val="Hyperlink"/>
          </w:rPr>
          <w:t xml:space="preserve">https://www.eea.europa.eu/en/circularity/sectoral-modules/product-lifespans/evolution-of-the-average-passenger-car-age-in-the-eu-between-2013-and-2022</w:t>
        </w:r>
      </w:hyperlink>
    </w:p>
    <w:bookmarkEnd w:id="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4" Target="https://business.cap.co.uk/press-releases/revealed-crazy-world-car-depreciation-and-how-beat-it" TargetMode="External" /><Relationship Type="http://schemas.openxmlformats.org/officeDocument/2006/relationships/hyperlink" Id="rId25" Target="https://business.cap.co.uk/press-releases/revealed-crazy-world-car-depreciation-and-how-beat-it#:~:text=MONEY%20lost%20by%20British%20motorists,according%20to%20newly%20revealed%20figures" TargetMode="External" /><Relationship Type="http://schemas.openxmlformats.org/officeDocument/2006/relationships/hyperlink" Id="rId50" Target="https://www.bls.gov/opub/mlr/2024/article/a-consumption-measure-for-automobiles.htm" TargetMode="External" /><Relationship Type="http://schemas.openxmlformats.org/officeDocument/2006/relationships/hyperlink" Id="rId32" Target="https://www.bls.gov/opub/mlr/2024/article/a-consumption-measure-for-automobiles.htm#:~:text=23" TargetMode="External" /><Relationship Type="http://schemas.openxmlformats.org/officeDocument/2006/relationships/hyperlink" Id="rId21" Target="https://www.bls.gov/opub/mlr/2024/article/a-consumption-measure-for-automobiles.htm#:~:text=depreciate%20much%20faster%20in%20the,average%20close%20to%20the%20fixed" TargetMode="External" /><Relationship Type="http://schemas.openxmlformats.org/officeDocument/2006/relationships/hyperlink" Id="rId53" Target="https://www.carfax.com/buying/car-depreciation" TargetMode="External" /><Relationship Type="http://schemas.openxmlformats.org/officeDocument/2006/relationships/hyperlink" Id="rId24" Target="https://www.carfax.com/buying/car-depreciation#:~:text=According%20to%20industry%20experts%2C%20the,purchase%20price%20after%20five%20years" TargetMode="External" /><Relationship Type="http://schemas.openxmlformats.org/officeDocument/2006/relationships/hyperlink" Id="rId51" Target="https://www.edmunds.com/tco.html" TargetMode="External" /><Relationship Type="http://schemas.openxmlformats.org/officeDocument/2006/relationships/hyperlink" Id="rId22" Target="https://www.edmunds.com/tco.html#:~:text=One%20factor%20in%20the%20total,into%20the%20annual%20cost%20of" TargetMode="External" /><Relationship Type="http://schemas.openxmlformats.org/officeDocument/2006/relationships/hyperlink" Id="rId59" Target="https://www.eea.europa.eu/en/circularity/sectoral-modules/product-lifespans/evolution-of-the-average-passenger-car-age-in-the-eu-between-2013-and-2022" TargetMode="External" /><Relationship Type="http://schemas.openxmlformats.org/officeDocument/2006/relationships/hyperlink" Id="rId34" Target="https://www.eea.europa.eu/en/circularity/sectoral-modules/product-lifespans/evolution-of-the-average-passenger-car-age-in-the-eu-between-2013-and-2022#:~:text=Passenger%20cars%20are%20on%20average,indicating%20their%20potential%20longer%20use" TargetMode="External" /><Relationship Type="http://schemas.openxmlformats.org/officeDocument/2006/relationships/hyperlink" Id="rId58" Target="https://www.gov.uk/government/collections/vehicles-statistics" TargetMode="External" /><Relationship Type="http://schemas.openxmlformats.org/officeDocument/2006/relationships/hyperlink" Id="rId33" Target="https://www.gov.uk/government/collections/vehicles-statistics#:~:text=administers%20vehicle%20registration%20and%20licensing,vehicles%20and%20a%20geographic%20breakdown" TargetMode="External" /><Relationship Type="http://schemas.openxmlformats.org/officeDocument/2006/relationships/hyperlink" Id="rId52" Target="https://www.kbb.com/car-depreciation/" TargetMode="External" /><Relationship Type="http://schemas.openxmlformats.org/officeDocument/2006/relationships/hyperlink" Id="rId23" Target="https://www.kbb.com/car-depreciation/#:~:text=New%20cars%20often%20shed%20about,within%20the%20first%20five%20years" TargetMode="External" /><Relationship Type="http://schemas.openxmlformats.org/officeDocument/2006/relationships/hyperlink" Id="rId46" Target="https://www.kbb.com/car-depreciation/#:~:text=On%20average%2C%20new%20cars%20depreciate,see%20your%20expected%20vehicle%20depreciation" TargetMode="External" /><Relationship Type="http://schemas.openxmlformats.org/officeDocument/2006/relationships/hyperlink" Id="rId57" Target="https://www.researchgate.net/publication/287287100_Using_survival_analysis_for_determining_used-car_market_values" TargetMode="External" /><Relationship Type="http://schemas.openxmlformats.org/officeDocument/2006/relationships/hyperlink" Id="rId30" Target="https://www.researchgate.net/publication/287287100_Using_survival_analysis_for_determining_used-car_market_values#:~:text=listings%20were%20observed%20in%20our,year%2C%20transmission%20and%20so%20on" TargetMode="External" /><Relationship Type="http://schemas.openxmlformats.org/officeDocument/2006/relationships/hyperlink" Id="rId56" Target="https://www.researchgate.net/publication/343415464_Development_and_application_of_the_Weibull_distribution-based_vehicle_survivorship_models_for_a_metropolis_of_a_developing_country" TargetMode="External" /><Relationship Type="http://schemas.openxmlformats.org/officeDocument/2006/relationships/hyperlink" Id="rId35" Target="https://www.researchgate.net/publication/343415464_Development_and_application_of_the_Weibull_distribution-based_vehicle_survivorship_models_for_a_metropolis_of_a_developing_country#:~:text=Using%20national%20data%20on%20vehicles,are%20different%20than%20prior%20studies" TargetMode="External" /><Relationship Type="http://schemas.openxmlformats.org/officeDocument/2006/relationships/hyperlink" Id="rId29" Target="https://www.researchgate.net/publication/343415464_Development_and_application_of_the_Weibull_distribution-based_vehicle_survivorship_models_for_a_metropolis_of_a_developing_country#:~:text=developing%20countries%20do%20not%20have,lifespan%20of%20the%20UV%20was" TargetMode="External" /><Relationship Type="http://schemas.openxmlformats.org/officeDocument/2006/relationships/hyperlink" Id="rId55" Target="https://www.researchgate.net/publication/385634270_A_Depreciation_Method_Based_on_Perceived_Information_Asymmetry_in_the_Market_for_Electric_Vehicles_in_Colombia" TargetMode="External" /><Relationship Type="http://schemas.openxmlformats.org/officeDocument/2006/relationships/hyperlink" Id="rId27" Target="https://www.researchgate.net/publication/385634270_A_Depreciation_Method_Based_on_Perceived_Information_Asymmetry_in_the_Market_for_Electric_Vehicles_in_Colombia#:~:text=Throughout%20this%20article%2C%20an%20alternative,incorporates%20buyers%E2%80%99%20and%20sellers%E2%80%99%20perceptions" TargetMode="External" /><Relationship Type="http://schemas.openxmlformats.org/officeDocument/2006/relationships/hyperlink" Id="rId28" Target="https://www.researchgate.net/publication/385634270_A_Depreciation_Method_Based_on_Perceived_Information_Asymmetry_in_the_Market_for_Electric_Vehicles_in_Colombia#:~:text=match%20at%20L1436%20The%20most,Line%20Method%20%28SLM" TargetMode="External" /></Relationships>
</file>

<file path=word/_rels/footnotes.xml.rels><?xml version="1.0" encoding="UTF-8"?><Relationships xmlns="http://schemas.openxmlformats.org/package/2006/relationships"><Relationship Type="http://schemas.openxmlformats.org/officeDocument/2006/relationships/hyperlink" Id="rId54" Target="https://business.cap.co.uk/press-releases/revealed-crazy-world-car-depreciation-and-how-beat-it" TargetMode="External" /><Relationship Type="http://schemas.openxmlformats.org/officeDocument/2006/relationships/hyperlink" Id="rId25" Target="https://business.cap.co.uk/press-releases/revealed-crazy-world-car-depreciation-and-how-beat-it#:~:text=MONEY%20lost%20by%20British%20motorists,according%20to%20newly%20revealed%20figures" TargetMode="External" /><Relationship Type="http://schemas.openxmlformats.org/officeDocument/2006/relationships/hyperlink" Id="rId50" Target="https://www.bls.gov/opub/mlr/2024/article/a-consumption-measure-for-automobiles.htm" TargetMode="External" /><Relationship Type="http://schemas.openxmlformats.org/officeDocument/2006/relationships/hyperlink" Id="rId32" Target="https://www.bls.gov/opub/mlr/2024/article/a-consumption-measure-for-automobiles.htm#:~:text=23" TargetMode="External" /><Relationship Type="http://schemas.openxmlformats.org/officeDocument/2006/relationships/hyperlink" Id="rId21" Target="https://www.bls.gov/opub/mlr/2024/article/a-consumption-measure-for-automobiles.htm#:~:text=depreciate%20much%20faster%20in%20the,average%20close%20to%20the%20fixed" TargetMode="External" /><Relationship Type="http://schemas.openxmlformats.org/officeDocument/2006/relationships/hyperlink" Id="rId53" Target="https://www.carfax.com/buying/car-depreciation" TargetMode="External" /><Relationship Type="http://schemas.openxmlformats.org/officeDocument/2006/relationships/hyperlink" Id="rId24" Target="https://www.carfax.com/buying/car-depreciation#:~:text=According%20to%20industry%20experts%2C%20the,purchase%20price%20after%20five%20years" TargetMode="External" /><Relationship Type="http://schemas.openxmlformats.org/officeDocument/2006/relationships/hyperlink" Id="rId51" Target="https://www.edmunds.com/tco.html" TargetMode="External" /><Relationship Type="http://schemas.openxmlformats.org/officeDocument/2006/relationships/hyperlink" Id="rId22" Target="https://www.edmunds.com/tco.html#:~:text=One%20factor%20in%20the%20total,into%20the%20annual%20cost%20of" TargetMode="External" /><Relationship Type="http://schemas.openxmlformats.org/officeDocument/2006/relationships/hyperlink" Id="rId59" Target="https://www.eea.europa.eu/en/circularity/sectoral-modules/product-lifespans/evolution-of-the-average-passenger-car-age-in-the-eu-between-2013-and-2022" TargetMode="External" /><Relationship Type="http://schemas.openxmlformats.org/officeDocument/2006/relationships/hyperlink" Id="rId34" Target="https://www.eea.europa.eu/en/circularity/sectoral-modules/product-lifespans/evolution-of-the-average-passenger-car-age-in-the-eu-between-2013-and-2022#:~:text=Passenger%20cars%20are%20on%20average,indicating%20their%20potential%20longer%20use" TargetMode="External" /><Relationship Type="http://schemas.openxmlformats.org/officeDocument/2006/relationships/hyperlink" Id="rId58" Target="https://www.gov.uk/government/collections/vehicles-statistics" TargetMode="External" /><Relationship Type="http://schemas.openxmlformats.org/officeDocument/2006/relationships/hyperlink" Id="rId33" Target="https://www.gov.uk/government/collections/vehicles-statistics#:~:text=administers%20vehicle%20registration%20and%20licensing,vehicles%20and%20a%20geographic%20breakdown" TargetMode="External" /><Relationship Type="http://schemas.openxmlformats.org/officeDocument/2006/relationships/hyperlink" Id="rId52" Target="https://www.kbb.com/car-depreciation/" TargetMode="External" /><Relationship Type="http://schemas.openxmlformats.org/officeDocument/2006/relationships/hyperlink" Id="rId23" Target="https://www.kbb.com/car-depreciation/#:~:text=New%20cars%20often%20shed%20about,within%20the%20first%20five%20years" TargetMode="External" /><Relationship Type="http://schemas.openxmlformats.org/officeDocument/2006/relationships/hyperlink" Id="rId46" Target="https://www.kbb.com/car-depreciation/#:~:text=On%20average%2C%20new%20cars%20depreciate,see%20your%20expected%20vehicle%20depreciation" TargetMode="External" /><Relationship Type="http://schemas.openxmlformats.org/officeDocument/2006/relationships/hyperlink" Id="rId57" Target="https://www.researchgate.net/publication/287287100_Using_survival_analysis_for_determining_used-car_market_values" TargetMode="External" /><Relationship Type="http://schemas.openxmlformats.org/officeDocument/2006/relationships/hyperlink" Id="rId30" Target="https://www.researchgate.net/publication/287287100_Using_survival_analysis_for_determining_used-car_market_values#:~:text=listings%20were%20observed%20in%20our,year%2C%20transmission%20and%20so%20on" TargetMode="External" /><Relationship Type="http://schemas.openxmlformats.org/officeDocument/2006/relationships/hyperlink" Id="rId56" Target="https://www.researchgate.net/publication/343415464_Development_and_application_of_the_Weibull_distribution-based_vehicle_survivorship_models_for_a_metropolis_of_a_developing_country" TargetMode="External" /><Relationship Type="http://schemas.openxmlformats.org/officeDocument/2006/relationships/hyperlink" Id="rId35" Target="https://www.researchgate.net/publication/343415464_Development_and_application_of_the_Weibull_distribution-based_vehicle_survivorship_models_for_a_metropolis_of_a_developing_country#:~:text=Using%20national%20data%20on%20vehicles,are%20different%20than%20prior%20studies" TargetMode="External" /><Relationship Type="http://schemas.openxmlformats.org/officeDocument/2006/relationships/hyperlink" Id="rId29" Target="https://www.researchgate.net/publication/343415464_Development_and_application_of_the_Weibull_distribution-based_vehicle_survivorship_models_for_a_metropolis_of_a_developing_country#:~:text=developing%20countries%20do%20not%20have,lifespan%20of%20the%20UV%20was" TargetMode="External" /><Relationship Type="http://schemas.openxmlformats.org/officeDocument/2006/relationships/hyperlink" Id="rId55" Target="https://www.researchgate.net/publication/385634270_A_Depreciation_Method_Based_on_Perceived_Information_Asymmetry_in_the_Market_for_Electric_Vehicles_in_Colombia" TargetMode="External" /><Relationship Type="http://schemas.openxmlformats.org/officeDocument/2006/relationships/hyperlink" Id="rId27" Target="https://www.researchgate.net/publication/385634270_A_Depreciation_Method_Based_on_Perceived_Information_Asymmetry_in_the_Market_for_Electric_Vehicles_in_Colombia#:~:text=Throughout%20this%20article%2C%20an%20alternative,incorporates%20buyers%E2%80%99%20and%20sellers%E2%80%99%20perceptions" TargetMode="External" /><Relationship Type="http://schemas.openxmlformats.org/officeDocument/2006/relationships/hyperlink" Id="rId28" Target="https://www.researchgate.net/publication/385634270_A_Depreciation_Method_Based_on_Perceived_Information_Asymmetry_in_the_Market_for_Electric_Vehicles_in_Colombia#:~:text=match%20at%20L1436%20The%20most,Line%20Method%20%28SL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2026-04-20T08:43:57Z</dcterms:created>
  <dcterms:modified xsi:type="dcterms:W3CDTF">2026-04-20T08:43:57Z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