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Criticality Safety Analysis</w:t>
      </w:r>
    </w:p>
    <w:p>
      <w:pPr>
        <w:pStyle w:val="Heading1"/>
      </w:pPr>
      <w:r>
        <w:t>HALEU Parallel Pipes Configuration</w:t>
      </w:r>
    </w:p>
    <w:p>
      <w:r/>
      <w:r>
        <w:rPr>
          <w:b/>
        </w:rPr>
        <w:t>Calculation Number:</w:t>
      </w:r>
      <w:r>
        <w:t xml:space="preserve"> [To Be Assigned]</w:t>
      </w:r>
    </w:p>
    <w:p>
      <w:r/>
      <w:r>
        <w:rPr>
          <w:b/>
        </w:rPr>
        <w:t>Revision:</w:t>
      </w:r>
      <w:r>
        <w:t xml:space="preserve"> 0</w:t>
      </w:r>
    </w:p>
    <w:p>
      <w:r/>
      <w:r>
        <w:rPr>
          <w:b/>
        </w:rPr>
        <w:t>Date:</w:t>
      </w:r>
      <w:r>
        <w:t xml:space="preserve"> 2026-02-09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t>Prepared by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Reviewed by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Approved by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spacing w:before="120" w:after="120"/>
      </w:pPr>
    </w:p>
    <w:p>
      <w:pPr>
        <w:pStyle w:val="Heading1"/>
      </w:pPr>
      <w:r>
        <w:t>1. References</w:t>
      </w:r>
    </w:p>
    <w:p>
      <w:pPr>
        <w:pStyle w:val="ListNumber"/>
      </w:pPr>
      <w:r>
        <w:t>ANSI/ANS-8.1-2014, "Nuclear Criticality Safety in Operations with Fissionable Materials Outside Reactors"</w:t>
      </w:r>
    </w:p>
    <w:p>
      <w:pPr>
        <w:pStyle w:val="ListNumber"/>
      </w:pPr>
      <w:r>
        <w:t>10 CFR 70.24, "Criticality Accident Requirements"</w:t>
      </w:r>
    </w:p>
    <w:p>
      <w:pPr>
        <w:pStyle w:val="ListNumber"/>
      </w:pPr>
      <w:r>
        <w:t>NUREG/CR-6698, "Guide for Validation of Nuclear Criticality Safety Calculational Methodology"</w:t>
      </w:r>
    </w:p>
    <w:p>
      <w:pPr>
        <w:pStyle w:val="ListNumber"/>
      </w:pPr>
      <w:r>
        <w:t>OpenMC Monte Carlo Code (open-source particle transport)</w:t>
      </w:r>
    </w:p>
    <w:p>
      <w:pPr>
        <w:pStyle w:val="ListNumber"/>
      </w:pPr>
      <w:r>
        <w:t>ENDF/B-VIII.0 Nuclear Data Library</w:t>
      </w:r>
    </w:p>
    <w:p>
      <w:pPr>
        <w:spacing w:before="120" w:after="120"/>
      </w:pPr>
    </w:p>
    <w:p>
      <w:pPr>
        <w:pStyle w:val="Heading1"/>
      </w:pPr>
      <w:r>
        <w:t>2. Purpose</w:t>
      </w:r>
    </w:p>
    <w:p>
      <w:r>
        <w:t>This analysis determines the criticality safety of parallel cascade piping configurations containing high-assay low-enriched uranium (HALEU) in the form of solid UF6. The study evaluates a configuration of three parallel horizontal pipes arranged in a row, as would be found in cascade header piping or process manifolds.</w:t>
      </w:r>
    </w:p>
    <w:p>
      <w:r>
        <w:t>The analysis addresses the following criticality safety questions:</w:t>
      </w:r>
    </w:p>
    <w:p>
      <w:pPr>
        <w:pStyle w:val="ListNumber"/>
      </w:pPr>
      <w:r>
        <w:t>What is the maximum reactivity for 3 parallel pipes at HALEU enrichments (20-24%)?</w:t>
      </w:r>
    </w:p>
    <w:p>
      <w:pPr>
        <w:pStyle w:val="ListNumber"/>
      </w:pPr>
      <w:r>
        <w:t>How does pipe diameter (NPS 3" to 6") affect criticality safety?</w:t>
      </w:r>
    </w:p>
    <w:p>
      <w:pPr>
        <w:pStyle w:val="ListNumber"/>
      </w:pPr>
      <w:r>
        <w:t>What pipe spacing (edge-to-edge gap) is required for adequate subcriticality?</w:t>
      </w:r>
    </w:p>
    <w:p>
      <w:r>
        <w:t>This parametric study sweeps enrichment levels from 20% to 24% (HALEU range), pipe sizes from NPS 3" to NPS 6", and gap distances from 2 cm to 6 cm to map the safety envelope for these configurations.</w:t>
      </w:r>
    </w:p>
    <w:p>
      <w:pPr>
        <w:spacing w:before="120" w:after="120"/>
      </w:pPr>
    </w:p>
    <w:p>
      <w:pPr>
        <w:pStyle w:val="Heading1"/>
      </w:pPr>
      <w:r>
        <w:t>3. Inputs</w:t>
      </w:r>
    </w:p>
    <w:p>
      <w:pPr>
        <w:pStyle w:val="Heading2"/>
      </w:pPr>
      <w:r>
        <w:t>3.1 Geometry Visualization</w:t>
      </w:r>
    </w:p>
    <w:p>
      <w:r>
        <w:drawing>
          <wp:inline xmlns:a="http://schemas.openxmlformats.org/drawingml/2006/main" xmlns:pic="http://schemas.openxmlformats.org/drawingml/2006/picture">
            <wp:extent cx="5486400" cy="2922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Geometry Cross-Section</w:t>
      </w:r>
    </w:p>
    <w:p>
      <w:r>
        <w:rPr>
          <w:i/>
          <w:sz w:val="20"/>
        </w:rPr>
        <w:t>Figure: XY cross-section showing three parallel pipes with UF6 (yellow), stainless steel walls (gray), and water moderator/reflector (blue).</w:t>
      </w:r>
    </w:p>
    <w:p>
      <w:pPr>
        <w:pStyle w:val="Heading2"/>
      </w:pPr>
      <w:r>
        <w:t>3.2 Pipe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Units</w:t>
            </w:r>
          </w:p>
        </w:tc>
      </w:tr>
      <w:tr>
        <w:tc>
          <w:tcPr>
            <w:tcW w:type="dxa" w:w="2880"/>
          </w:tcPr>
          <w:p>
            <w:r>
              <w:t>Number of pipes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Pipe arrangement</w:t>
            </w:r>
          </w:p>
        </w:tc>
        <w:tc>
          <w:tcPr>
            <w:tcW w:type="dxa" w:w="2880"/>
          </w:tcPr>
          <w:p>
            <w:r>
              <w:t>Horizontal, parallel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Pipe orientation</w:t>
            </w:r>
          </w:p>
        </w:tc>
        <w:tc>
          <w:tcPr>
            <w:tcW w:type="dxa" w:w="2880"/>
          </w:tcPr>
          <w:p>
            <w:r>
              <w:t>Horizontal (along X-axis)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Pipe length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cm</w:t>
            </w:r>
          </w:p>
        </w:tc>
      </w:tr>
    </w:tbl>
    <w:p/>
    <w:p>
      <w:pPr>
        <w:pStyle w:val="Heading2"/>
      </w:pPr>
      <w:r>
        <w:t>3.3 Pipe Geometry (per NPS)</w:t>
      </w:r>
    </w:p>
    <w:p>
      <w:r>
        <w:t>Standard schedule 40 pipe dimensions: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Outer Diameter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Wall Thickness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Inner Diameter</w:t>
            </w:r>
          </w:p>
        </w:tc>
      </w:tr>
      <w:tr>
        <w:tc>
          <w:tcPr>
            <w:tcW w:type="dxa" w:w="2160"/>
          </w:tcPr>
          <w:p>
            <w:r>
              <w:t>3"</w:t>
            </w:r>
          </w:p>
        </w:tc>
        <w:tc>
          <w:tcPr>
            <w:tcW w:type="dxa" w:w="2160"/>
          </w:tcPr>
          <w:p>
            <w:r>
              <w:t>8.89 cm</w:t>
            </w:r>
          </w:p>
        </w:tc>
        <w:tc>
          <w:tcPr>
            <w:tcW w:type="dxa" w:w="2160"/>
          </w:tcPr>
          <w:p>
            <w:r>
              <w:t>0.549 cm</w:t>
            </w:r>
          </w:p>
        </w:tc>
        <w:tc>
          <w:tcPr>
            <w:tcW w:type="dxa" w:w="2160"/>
          </w:tcPr>
          <w:p>
            <w:r>
              <w:t>7.79 cm</w:t>
            </w:r>
          </w:p>
        </w:tc>
      </w:tr>
      <w:tr>
        <w:tc>
          <w:tcPr>
            <w:tcW w:type="dxa" w:w="2160"/>
          </w:tcPr>
          <w:p>
            <w:r>
              <w:t>4"</w:t>
            </w:r>
          </w:p>
        </w:tc>
        <w:tc>
          <w:tcPr>
            <w:tcW w:type="dxa" w:w="2160"/>
          </w:tcPr>
          <w:p>
            <w:r>
              <w:t>11.43 cm</w:t>
            </w:r>
          </w:p>
        </w:tc>
        <w:tc>
          <w:tcPr>
            <w:tcW w:type="dxa" w:w="2160"/>
          </w:tcPr>
          <w:p>
            <w:r>
              <w:t>0.602 cm</w:t>
            </w:r>
          </w:p>
        </w:tc>
        <w:tc>
          <w:tcPr>
            <w:tcW w:type="dxa" w:w="2160"/>
          </w:tcPr>
          <w:p>
            <w:r>
              <w:t>10.23 cm</w:t>
            </w:r>
          </w:p>
        </w:tc>
      </w:tr>
      <w:tr>
        <w:tc>
          <w:tcPr>
            <w:tcW w:type="dxa" w:w="2160"/>
          </w:tcPr>
          <w:p>
            <w:r>
              <w:t>5"</w:t>
            </w:r>
          </w:p>
        </w:tc>
        <w:tc>
          <w:tcPr>
            <w:tcW w:type="dxa" w:w="2160"/>
          </w:tcPr>
          <w:p>
            <w:r>
              <w:t>14.13 cm</w:t>
            </w:r>
          </w:p>
        </w:tc>
        <w:tc>
          <w:tcPr>
            <w:tcW w:type="dxa" w:w="2160"/>
          </w:tcPr>
          <w:p>
            <w:r>
              <w:t>0.655 cm</w:t>
            </w:r>
          </w:p>
        </w:tc>
        <w:tc>
          <w:tcPr>
            <w:tcW w:type="dxa" w:w="2160"/>
          </w:tcPr>
          <w:p>
            <w:r>
              <w:t>12.82 cm</w:t>
            </w:r>
          </w:p>
        </w:tc>
      </w:tr>
      <w:tr>
        <w:tc>
          <w:tcPr>
            <w:tcW w:type="dxa" w:w="2160"/>
          </w:tcPr>
          <w:p>
            <w:r>
              <w:t>6"</w:t>
            </w:r>
          </w:p>
        </w:tc>
        <w:tc>
          <w:tcPr>
            <w:tcW w:type="dxa" w:w="2160"/>
          </w:tcPr>
          <w:p>
            <w:r>
              <w:t>16.83 cm</w:t>
            </w:r>
          </w:p>
        </w:tc>
        <w:tc>
          <w:tcPr>
            <w:tcW w:type="dxa" w:w="2160"/>
          </w:tcPr>
          <w:p>
            <w:r>
              <w:t>0.711 cm</w:t>
            </w:r>
          </w:p>
        </w:tc>
        <w:tc>
          <w:tcPr>
            <w:tcW w:type="dxa" w:w="2160"/>
          </w:tcPr>
          <w:p>
            <w:r>
              <w:t>15.41 cm</w:t>
            </w:r>
          </w:p>
        </w:tc>
      </w:tr>
    </w:tbl>
    <w:p/>
    <w:p>
      <w:pPr>
        <w:pStyle w:val="Heading2"/>
      </w:pPr>
      <w:r>
        <w:t>3.4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Composition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Density (g/cc)</w:t>
            </w:r>
          </w:p>
        </w:tc>
      </w:tr>
      <w:tr>
        <w:tc>
          <w:tcPr>
            <w:tcW w:type="dxa" w:w="2880"/>
          </w:tcPr>
          <w:p>
            <w:r>
              <w:t>UF6</w:t>
            </w:r>
          </w:p>
        </w:tc>
        <w:tc>
          <w:tcPr>
            <w:tcW w:type="dxa" w:w="2880"/>
          </w:tcPr>
          <w:p>
            <w:r>
              <w:t>Solid uranium hexafluoride</w:t>
            </w:r>
          </w:p>
        </w:tc>
        <w:tc>
          <w:tcPr>
            <w:tcW w:type="dxa" w:w="2880"/>
          </w:tcPr>
          <w:p>
            <w:r>
              <w:t>5.09</w:t>
            </w:r>
          </w:p>
        </w:tc>
      </w:tr>
      <w:tr>
        <w:tc>
          <w:tcPr>
            <w:tcW w:type="dxa" w:w="2880"/>
          </w:tcPr>
          <w:p>
            <w:r>
              <w:t>Pipe wall</w:t>
            </w:r>
          </w:p>
        </w:tc>
        <w:tc>
          <w:tcPr>
            <w:tcW w:type="dxa" w:w="2880"/>
          </w:tcPr>
          <w:p>
            <w:r>
              <w:t>Stainless steel 304</w:t>
            </w:r>
          </w:p>
        </w:tc>
        <w:tc>
          <w:tcPr>
            <w:tcW w:type="dxa" w:w="2880"/>
          </w:tcPr>
          <w:p>
            <w:r>
              <w:t>8.0</w:t>
            </w:r>
          </w:p>
        </w:tc>
      </w:tr>
      <w:tr>
        <w:tc>
          <w:tcPr>
            <w:tcW w:type="dxa" w:w="2880"/>
          </w:tcPr>
          <w:p>
            <w:r>
              <w:t>Moderator/Reflector</w:t>
            </w:r>
          </w:p>
        </w:tc>
        <w:tc>
          <w:tcPr>
            <w:tcW w:type="dxa" w:w="2880"/>
          </w:tcPr>
          <w:p>
            <w:r>
              <w:t>Water</w:t>
            </w:r>
          </w:p>
        </w:tc>
        <w:tc>
          <w:tcPr>
            <w:tcW w:type="dxa" w:w="2880"/>
          </w:tcPr>
          <w:p>
            <w:r>
              <w:t>0.5 (worst-case)</w:t>
            </w:r>
          </w:p>
        </w:tc>
      </w:tr>
    </w:tbl>
    <w:p/>
    <w:p>
      <w:r>
        <w:rPr>
          <w:i/>
          <w:sz w:val="20"/>
        </w:rPr>
        <w:t>Note: Water at 0.5 g/cc represents worst-case moderation conditions (mist, fog, or partial flooding). This density produces peak reactivity for multi-unit arrays.</w:t>
      </w:r>
    </w:p>
    <w:p>
      <w:pPr>
        <w:pStyle w:val="Heading2"/>
      </w:pPr>
      <w:r>
        <w:t>3.5 Parameter Ranges Analyzed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Units</w:t>
            </w:r>
          </w:p>
        </w:tc>
      </w:tr>
      <w:tr>
        <w:tc>
          <w:tcPr>
            <w:tcW w:type="dxa" w:w="2880"/>
          </w:tcPr>
          <w:p>
            <w:r>
              <w:t>Enrichment</w:t>
            </w:r>
          </w:p>
        </w:tc>
        <w:tc>
          <w:tcPr>
            <w:tcW w:type="dxa" w:w="2880"/>
          </w:tcPr>
          <w:p>
            <w:r>
              <w:t>20, 24</w:t>
            </w:r>
          </w:p>
        </w:tc>
        <w:tc>
          <w:tcPr>
            <w:tcW w:type="dxa" w:w="2880"/>
          </w:tcPr>
          <w:p>
            <w:r>
              <w:t>wt% U-235</w:t>
            </w:r>
          </w:p>
        </w:tc>
      </w:tr>
      <w:tr>
        <w:tc>
          <w:tcPr>
            <w:tcW w:type="dxa" w:w="2880"/>
          </w:tcPr>
          <w:p>
            <w:r>
              <w:t>Pipe size (NPS)</w:t>
            </w:r>
          </w:p>
        </w:tc>
        <w:tc>
          <w:tcPr>
            <w:tcW w:type="dxa" w:w="2880"/>
          </w:tcPr>
          <w:p>
            <w:r>
              <w:t>3, 4, 5, 6</w:t>
            </w:r>
          </w:p>
        </w:tc>
        <w:tc>
          <w:tcPr>
            <w:tcW w:type="dxa" w:w="2880"/>
          </w:tcPr>
          <w:p>
            <w:r>
              <w:t>inches</w:t>
            </w:r>
          </w:p>
        </w:tc>
      </w:tr>
      <w:tr>
        <w:tc>
          <w:tcPr>
            <w:tcW w:type="dxa" w:w="2880"/>
          </w:tcPr>
          <w:p>
            <w:r>
              <w:t>Edge-to-edge gap</w:t>
            </w:r>
          </w:p>
        </w:tc>
        <w:tc>
          <w:tcPr>
            <w:tcW w:type="dxa" w:w="2880"/>
          </w:tcPr>
          <w:p>
            <w:r>
              <w:t>2, 4, 6</w:t>
            </w:r>
          </w:p>
        </w:tc>
        <w:tc>
          <w:tcPr>
            <w:tcW w:type="dxa" w:w="2880"/>
          </w:tcPr>
          <w:p>
            <w:r>
              <w:t>cm</w:t>
            </w:r>
          </w:p>
        </w:tc>
      </w:tr>
      <w:tr>
        <w:tc>
          <w:tcPr>
            <w:tcW w:type="dxa" w:w="2880"/>
          </w:tcPr>
          <w:p>
            <w:r>
              <w:t>Water density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g/cc</w:t>
            </w:r>
          </w:p>
        </w:tc>
      </w:tr>
      <w:tr>
        <w:tc>
          <w:tcPr>
            <w:tcW w:type="dxa" w:w="2880"/>
          </w:tcPr>
          <w:p>
            <w:r>
              <w:t>Water reflector thickness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cm</w:t>
            </w:r>
          </w:p>
        </w:tc>
      </w:tr>
    </w:tbl>
    <w:p/>
    <w:p>
      <w:r/>
      <w:r>
        <w:rPr>
          <w:b/>
        </w:rPr>
        <w:t>Total cases analyzed:</w:t>
      </w:r>
      <w:r>
        <w:t xml:space="preserve"> 2 enrichments × 4 pipe sizes × 3 gaps = 24 cases</w:t>
      </w:r>
    </w:p>
    <w:p>
      <w:pPr>
        <w:spacing w:before="120" w:after="120"/>
      </w:pPr>
    </w:p>
    <w:p>
      <w:pPr>
        <w:pStyle w:val="Heading1"/>
      </w:pPr>
      <w:r>
        <w:t>4. Assumptions</w:t>
      </w:r>
    </w:p>
    <w:p>
      <w:pPr>
        <w:pStyle w:val="Heading2"/>
      </w:pPr>
      <w:r>
        <w:t>4.1 Worst-Case Moderation</w:t>
      </w:r>
    </w:p>
    <w:p>
      <w:r>
        <w:t>For multi-unit configurations, the most reactive water density is NOT fully flooded (1.0 g/cc). Instead, intermediate densities (~0.5 g/cc) can produce higher k-eff values due to the balance between:</w:t>
      </w:r>
    </w:p>
    <w:p>
      <w:pPr>
        <w:pStyle w:val="ListBullet"/>
      </w:pPr>
      <w:r/>
      <w:r>
        <w:rPr>
          <w:b/>
        </w:rPr>
        <w:t>Moderation benefit</w:t>
      </w:r>
      <w:r>
        <w:t>: Water thermalizes neutrons, increasing fission probability</w:t>
      </w:r>
    </w:p>
    <w:p>
      <w:pPr>
        <w:pStyle w:val="ListBullet"/>
      </w:pPr>
      <w:r/>
      <w:r>
        <w:rPr>
          <w:b/>
        </w:rPr>
        <w:t>Absorption penalty</w:t>
      </w:r>
      <w:r>
        <w:t>: More water = more neutron absorption between units</w:t>
      </w:r>
    </w:p>
    <w:p>
      <w:r>
        <w:t>A preliminary moderation sweep identified ~0.5 g/cc as peak reactivity, representing conditions such as:</w:t>
      </w:r>
    </w:p>
    <w:p>
      <w:pPr>
        <w:pStyle w:val="ListBullet"/>
      </w:pPr>
      <w:r>
        <w:t>Water mist/fog accumulation</w:t>
      </w:r>
    </w:p>
    <w:p>
      <w:pPr>
        <w:pStyle w:val="ListBullet"/>
      </w:pPr>
      <w:r>
        <w:t>Partial flooding scenarios</w:t>
      </w:r>
    </w:p>
    <w:p>
      <w:pPr>
        <w:pStyle w:val="ListBullet"/>
      </w:pPr>
      <w:r>
        <w:t>Fire suppression spray conditions</w:t>
      </w:r>
    </w:p>
    <w:p>
      <w:pPr>
        <w:pStyle w:val="Heading2"/>
      </w:pPr>
      <w:r>
        <w:t>4.2 Conservative Assumptions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Assumption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t>UF6 form</w:t>
            </w:r>
          </w:p>
        </w:tc>
        <w:tc>
          <w:tcPr>
            <w:tcW w:type="dxa" w:w="2880"/>
          </w:tcPr>
          <w:p>
            <w:r>
              <w:t>Pure solid</w:t>
            </w:r>
          </w:p>
        </w:tc>
        <w:tc>
          <w:tcPr>
            <w:tcW w:type="dxa" w:w="2880"/>
          </w:tcPr>
          <w:p>
            <w:r>
              <w:t>Bounds actual chemistry (complexes reduce reactivity)</w:t>
            </w:r>
          </w:p>
        </w:tc>
      </w:tr>
      <w:tr>
        <w:tc>
          <w:tcPr>
            <w:tcW w:type="dxa" w:w="2880"/>
          </w:tcPr>
          <w:p>
            <w:r>
              <w:t>UF6 density</w:t>
            </w:r>
          </w:p>
        </w:tc>
        <w:tc>
          <w:tcPr>
            <w:tcW w:type="dxa" w:w="2880"/>
          </w:tcPr>
          <w:p>
            <w:r>
              <w:t>5.09 g/cc</w:t>
            </w:r>
          </w:p>
        </w:tc>
        <w:tc>
          <w:tcPr>
            <w:tcW w:type="dxa" w:w="2880"/>
          </w:tcPr>
          <w:p>
            <w:r>
              <w:t>Maximum solid density</w:t>
            </w:r>
          </w:p>
        </w:tc>
      </w:tr>
      <w:tr>
        <w:tc>
          <w:tcPr>
            <w:tcW w:type="dxa" w:w="2880"/>
          </w:tcPr>
          <w:p>
            <w:r>
              <w:t>Fill level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Assumes fully loaded pipes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Room temperature</w:t>
            </w:r>
          </w:p>
        </w:tc>
        <w:tc>
          <w:tcPr>
            <w:tcW w:type="dxa" w:w="2880"/>
          </w:tcPr>
          <w:p>
            <w:r>
              <w:t>Most reactive condition</w:t>
            </w:r>
          </w:p>
        </w:tc>
      </w:tr>
      <w:tr>
        <w:tc>
          <w:tcPr>
            <w:tcW w:type="dxa" w:w="2880"/>
          </w:tcPr>
          <w:p>
            <w:r>
              <w:t>Enrichment</w:t>
            </w:r>
          </w:p>
        </w:tc>
        <w:tc>
          <w:tcPr>
            <w:tcW w:type="dxa" w:w="2880"/>
          </w:tcPr>
          <w:p>
            <w:r>
              <w:t>Up to 24%</w:t>
            </w:r>
          </w:p>
        </w:tc>
        <w:tc>
          <w:tcPr>
            <w:tcW w:type="dxa" w:w="2880"/>
          </w:tcPr>
          <w:p>
            <w:r>
              <w:t>Bounds HALEU operations</w:t>
            </w:r>
          </w:p>
        </w:tc>
      </w:tr>
      <w:tr>
        <w:tc>
          <w:tcPr>
            <w:tcW w:type="dxa" w:w="2880"/>
          </w:tcPr>
          <w:p>
            <w:r>
              <w:t>Water density</w:t>
            </w:r>
          </w:p>
        </w:tc>
        <w:tc>
          <w:tcPr>
            <w:tcW w:type="dxa" w:w="2880"/>
          </w:tcPr>
          <w:p>
            <w:r>
              <w:t>0.5 g/cc</w:t>
            </w:r>
          </w:p>
        </w:tc>
        <w:tc>
          <w:tcPr>
            <w:tcW w:type="dxa" w:w="2880"/>
          </w:tcPr>
          <w:p>
            <w:r>
              <w:t>Peak reactivity from moderation sweep</w:t>
            </w:r>
          </w:p>
        </w:tc>
      </w:tr>
      <w:tr>
        <w:tc>
          <w:tcPr>
            <w:tcW w:type="dxa" w:w="2880"/>
          </w:tcPr>
          <w:p>
            <w:r>
              <w:t>Reflection</w:t>
            </w:r>
          </w:p>
        </w:tc>
        <w:tc>
          <w:tcPr>
            <w:tcW w:type="dxa" w:w="2880"/>
          </w:tcPr>
          <w:p>
            <w:r>
              <w:t>30 cm water</w:t>
            </w:r>
          </w:p>
        </w:tc>
        <w:tc>
          <w:tcPr>
            <w:tcW w:type="dxa" w:w="2880"/>
          </w:tcPr>
          <w:p>
            <w:r>
              <w:t>Full reflection on all sides</w:t>
            </w:r>
          </w:p>
        </w:tc>
      </w:tr>
      <w:tr>
        <w:tc>
          <w:tcPr>
            <w:tcW w:type="dxa" w:w="2880"/>
          </w:tcPr>
          <w:p>
            <w:r>
              <w:t>Pipe wall</w:t>
            </w:r>
          </w:p>
        </w:tc>
        <w:tc>
          <w:tcPr>
            <w:tcW w:type="dxa" w:w="2880"/>
          </w:tcPr>
          <w:p>
            <w:r>
              <w:t>SS304</w:t>
            </w:r>
          </w:p>
        </w:tc>
        <w:tc>
          <w:tcPr>
            <w:tcW w:type="dxa" w:w="2880"/>
          </w:tcPr>
          <w:p>
            <w:r>
              <w:t>Realistic for process piping</w:t>
            </w:r>
          </w:p>
        </w:tc>
      </w:tr>
    </w:tbl>
    <w:p/>
    <w:p>
      <w:pPr>
        <w:spacing w:before="120" w:after="120"/>
      </w:pPr>
    </w:p>
    <w:p>
      <w:pPr>
        <w:pStyle w:val="Heading1"/>
      </w:pPr>
      <w:r>
        <w:t>5. Analytical Methods and Computations</w:t>
      </w:r>
    </w:p>
    <w:p>
      <w:pPr>
        <w:pStyle w:val="Heading2"/>
      </w:pPr>
      <w:r>
        <w:t>5.1 Monte Carlo Code</w:t>
      </w:r>
    </w:p>
    <w:p>
      <w:pPr>
        <w:pStyle w:val="ListBullet"/>
      </w:pPr>
      <w:r/>
      <w:r>
        <w:rPr>
          <w:b/>
        </w:rPr>
        <w:t>Code</w:t>
      </w:r>
      <w:r>
        <w:t>: OpenMC (open-source Monte Carlo particle transport)</w:t>
      </w:r>
    </w:p>
    <w:p>
      <w:pPr>
        <w:pStyle w:val="ListBullet"/>
      </w:pPr>
      <w:r/>
      <w:r>
        <w:rPr>
          <w:b/>
        </w:rPr>
        <w:t>Nuclear data</w:t>
      </w:r>
      <w:r>
        <w:t>: ENDF/B-VIII.0 continuous-energy cross sections</w:t>
      </w:r>
    </w:p>
    <w:p>
      <w:pPr>
        <w:pStyle w:val="ListBullet"/>
      </w:pPr>
      <w:r/>
      <w:r>
        <w:rPr>
          <w:b/>
        </w:rPr>
        <w:t>Thermal scattering</w:t>
      </w:r>
      <w:r>
        <w:t>: S(α,β) treatment for hydrogen in water</w:t>
      </w:r>
    </w:p>
    <w:p>
      <w:pPr>
        <w:pStyle w:val="Heading2"/>
      </w:pPr>
      <w:r>
        <w:t>5.2 Simulation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Particles per batch</w:t>
            </w:r>
          </w:p>
        </w:tc>
        <w:tc>
          <w:tcPr>
            <w:tcW w:type="dxa" w:w="4320"/>
          </w:tcPr>
          <w:p>
            <w:r>
              <w:t>10,000</w:t>
            </w:r>
          </w:p>
        </w:tc>
      </w:tr>
      <w:tr>
        <w:tc>
          <w:tcPr>
            <w:tcW w:type="dxa" w:w="4320"/>
          </w:tcPr>
          <w:p>
            <w:r>
              <w:t>Total batches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Inactive batches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Active batches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Total histories</w:t>
            </w:r>
          </w:p>
        </w:tc>
        <w:tc>
          <w:tcPr>
            <w:tcW w:type="dxa" w:w="4320"/>
          </w:tcPr>
          <w:p>
            <w:r>
              <w:t>1,000,000</w:t>
            </w:r>
          </w:p>
        </w:tc>
      </w:tr>
    </w:tbl>
    <w:p/>
    <w:p>
      <w:pPr>
        <w:pStyle w:val="Heading2"/>
      </w:pPr>
      <w:r>
        <w:t>5.3 Geometry Model</w:t>
      </w:r>
    </w:p>
    <w:p>
      <w:pPr>
        <w:pStyle w:val="ListBullet"/>
      </w:pPr>
      <w:r/>
      <w:r>
        <w:rPr>
          <w:b/>
        </w:rPr>
        <w:t>3D explicit geometry</w:t>
      </w:r>
      <w:r>
        <w:t>: Three horizontal cylinders modeled individually</w:t>
      </w:r>
    </w:p>
    <w:p>
      <w:pPr>
        <w:pStyle w:val="ListBullet"/>
      </w:pPr>
      <w:r/>
      <w:r>
        <w:rPr>
          <w:b/>
        </w:rPr>
        <w:t>Pipe components</w:t>
      </w:r>
      <w:r>
        <w:t>: UF6 core, stainless steel wall</w:t>
      </w:r>
    </w:p>
    <w:p>
      <w:pPr>
        <w:pStyle w:val="ListBullet"/>
      </w:pPr>
      <w:r/>
      <w:r>
        <w:rPr>
          <w:b/>
        </w:rPr>
        <w:t>Water</w:t>
      </w:r>
      <w:r>
        <w:t>: Surrounds all pipes and fills gaps between them</w:t>
      </w:r>
    </w:p>
    <w:p>
      <w:pPr>
        <w:pStyle w:val="ListBullet"/>
      </w:pPr>
      <w:r/>
      <w:r>
        <w:rPr>
          <w:b/>
        </w:rPr>
        <w:t>Boundary conditions</w:t>
      </w:r>
      <w:r>
        <w:t>: Vacuum at outer boundaries</w:t>
      </w:r>
    </w:p>
    <w:p>
      <w:pPr>
        <w:pStyle w:val="Heading2"/>
      </w:pPr>
      <w:r>
        <w:t>5.4 Statistical Uncertainty</w:t>
      </w:r>
    </w:p>
    <w:p>
      <w:pPr>
        <w:pStyle w:val="ListBullet"/>
      </w:pPr>
      <w:r>
        <w:t>Expected 1σ uncertainty: ~80-100 pcm</w:t>
      </w:r>
    </w:p>
    <w:p>
      <w:pPr>
        <w:pStyle w:val="ListBullet"/>
      </w:pPr>
      <w:r/>
      <w:r>
        <w:rPr>
          <w:b/>
        </w:rPr>
        <w:t>Safety margin</w:t>
      </w:r>
      <w:r>
        <w:t>: k-eff + 2σ used for all safety determinations</w:t>
      </w:r>
    </w:p>
    <w:p>
      <w:pPr>
        <w:pStyle w:val="ListBullet"/>
      </w:pPr>
      <w:r>
        <w:t>Status classification:</w:t>
      </w:r>
    </w:p>
    <w:p>
      <w:pPr>
        <w:pStyle w:val="ListBullet"/>
      </w:pPr>
      <w:r>
        <w:t>SAFE: k-eff + 2σ &lt; 0.95</w:t>
      </w:r>
    </w:p>
    <w:p>
      <w:pPr>
        <w:pStyle w:val="ListBullet"/>
      </w:pPr>
      <w:r>
        <w:t>MARGINAL: 0.95 ≤ k-eff + 2σ &lt; 1.0</w:t>
      </w:r>
    </w:p>
    <w:p>
      <w:pPr>
        <w:pStyle w:val="ListBullet"/>
      </w:pPr>
      <w:r>
        <w:t>CRITICAL: k-eff + 2σ ≥ 1.0</w:t>
      </w:r>
    </w:p>
    <w:p>
      <w:pPr>
        <w:spacing w:before="120" w:after="120"/>
      </w:pPr>
    </w:p>
    <w:p>
      <w:pPr>
        <w:pStyle w:val="Heading1"/>
      </w:pPr>
      <w:r>
        <w:t>6. Results</w:t>
      </w:r>
    </w:p>
    <w:p>
      <w:pPr>
        <w:pStyle w:val="Heading2"/>
      </w:pPr>
      <w:r>
        <w:t>6.1 Summary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cases analyzed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Cases SAFE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Cases MARGINAL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Cases CRITICAL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k-eff range</w:t>
            </w:r>
          </w:p>
        </w:tc>
        <w:tc>
          <w:tcPr>
            <w:tcW w:type="dxa" w:w="4320"/>
          </w:tcPr>
          <w:p>
            <w:r>
              <w:t>0.4985 - 0.6936</w:t>
            </w:r>
          </w:p>
        </w:tc>
      </w:tr>
    </w:tbl>
    <w:p/>
    <w:p>
      <w:pPr>
        <w:pStyle w:val="Heading2"/>
      </w:pPr>
      <w:r>
        <w:t>6.2 k-effective Results</w:t>
      </w:r>
    </w:p>
    <w:p>
      <w:r/>
      <w:r>
        <w:rPr>
          <w:b/>
        </w:rPr>
        <w:t>k-eff by Enrichment and Pipe Size (Gap = 2 cm)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Enrichment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NPS 3"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NPS 4"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NPS 5"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NPS 6"</w:t>
            </w:r>
          </w:p>
        </w:tc>
      </w:tr>
      <w:tr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0.5015</w:t>
            </w:r>
          </w:p>
        </w:tc>
        <w:tc>
          <w:tcPr>
            <w:tcW w:type="dxa" w:w="1728"/>
          </w:tcPr>
          <w:p>
            <w:r>
              <w:t>0.5690</w:t>
            </w:r>
          </w:p>
        </w:tc>
        <w:tc>
          <w:tcPr>
            <w:tcW w:type="dxa" w:w="1728"/>
          </w:tcPr>
          <w:p>
            <w:r>
              <w:t>0.6200</w:t>
            </w:r>
          </w:p>
        </w:tc>
        <w:tc>
          <w:tcPr>
            <w:tcW w:type="dxa" w:w="1728"/>
          </w:tcPr>
          <w:p>
            <w:r>
              <w:t>0.6711</w:t>
            </w:r>
          </w:p>
        </w:tc>
      </w:tr>
      <w:tr>
        <w:tc>
          <w:tcPr>
            <w:tcW w:type="dxa" w:w="1728"/>
          </w:tcPr>
          <w:p>
            <w:r>
              <w:t>24%</w:t>
            </w:r>
          </w:p>
        </w:tc>
        <w:tc>
          <w:tcPr>
            <w:tcW w:type="dxa" w:w="1728"/>
          </w:tcPr>
          <w:p>
            <w:r>
              <w:t>0.5158</w:t>
            </w:r>
          </w:p>
        </w:tc>
        <w:tc>
          <w:tcPr>
            <w:tcW w:type="dxa" w:w="1728"/>
          </w:tcPr>
          <w:p>
            <w:r>
              <w:t>0.5855</w:t>
            </w:r>
          </w:p>
        </w:tc>
        <w:tc>
          <w:tcPr>
            <w:tcW w:type="dxa" w:w="1728"/>
          </w:tcPr>
          <w:p>
            <w:r>
              <w:t>0.6415</w:t>
            </w:r>
          </w:p>
        </w:tc>
        <w:tc>
          <w:tcPr>
            <w:tcW w:type="dxa" w:w="1728"/>
          </w:tcPr>
          <w:p>
            <w:r>
              <w:t>0.6922</w:t>
            </w:r>
          </w:p>
        </w:tc>
      </w:tr>
    </w:tbl>
    <w:p/>
    <w:p>
      <w:r/>
      <w:r>
        <w:rPr>
          <w:b/>
        </w:rPr>
        <w:t>k-eff by Enrichment and Pipe Size (Gap = 4 cm)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Enrichment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NPS 3"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NPS 4"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NPS 5"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NPS 6"</w:t>
            </w:r>
          </w:p>
        </w:tc>
      </w:tr>
      <w:tr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0.5072</w:t>
            </w:r>
          </w:p>
        </w:tc>
        <w:tc>
          <w:tcPr>
            <w:tcW w:type="dxa" w:w="1728"/>
          </w:tcPr>
          <w:p>
            <w:r>
              <w:t>0.5756</w:t>
            </w:r>
          </w:p>
        </w:tc>
        <w:tc>
          <w:tcPr>
            <w:tcW w:type="dxa" w:w="1728"/>
          </w:tcPr>
          <w:p>
            <w:r>
              <w:t>0.6257</w:t>
            </w:r>
          </w:p>
        </w:tc>
        <w:tc>
          <w:tcPr>
            <w:tcW w:type="dxa" w:w="1728"/>
          </w:tcPr>
          <w:p>
            <w:r>
              <w:t>0.6750</w:t>
            </w:r>
          </w:p>
        </w:tc>
      </w:tr>
      <w:tr>
        <w:tc>
          <w:tcPr>
            <w:tcW w:type="dxa" w:w="1728"/>
          </w:tcPr>
          <w:p>
            <w:r>
              <w:t>24%</w:t>
            </w:r>
          </w:p>
        </w:tc>
        <w:tc>
          <w:tcPr>
            <w:tcW w:type="dxa" w:w="1728"/>
          </w:tcPr>
          <w:p>
            <w:r>
              <w:t>0.5207</w:t>
            </w:r>
          </w:p>
        </w:tc>
        <w:tc>
          <w:tcPr>
            <w:tcW w:type="dxa" w:w="1728"/>
          </w:tcPr>
          <w:p>
            <w:r>
              <w:t>0.5898</w:t>
            </w:r>
          </w:p>
        </w:tc>
        <w:tc>
          <w:tcPr>
            <w:tcW w:type="dxa" w:w="1728"/>
          </w:tcPr>
          <w:p>
            <w:r>
              <w:t>0.6442</w:t>
            </w:r>
          </w:p>
        </w:tc>
        <w:tc>
          <w:tcPr>
            <w:tcW w:type="dxa" w:w="1728"/>
          </w:tcPr>
          <w:p>
            <w:r>
              <w:t>0.6936</w:t>
            </w:r>
          </w:p>
        </w:tc>
      </w:tr>
    </w:tbl>
    <w:p/>
    <w:p>
      <w:r/>
      <w:r>
        <w:rPr>
          <w:b/>
        </w:rPr>
        <w:t>k-eff by Enrichment and Pipe Size (Gap = 6 cm)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Enrichment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NPS 3"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NPS 4"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NPS 5"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NPS 6"</w:t>
            </w:r>
          </w:p>
        </w:tc>
      </w:tr>
      <w:tr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0.4985</w:t>
            </w:r>
          </w:p>
        </w:tc>
        <w:tc>
          <w:tcPr>
            <w:tcW w:type="dxa" w:w="1728"/>
          </w:tcPr>
          <w:p>
            <w:r>
              <w:t>0.5643</w:t>
            </w:r>
          </w:p>
        </w:tc>
        <w:tc>
          <w:tcPr>
            <w:tcW w:type="dxa" w:w="1728"/>
          </w:tcPr>
          <w:p>
            <w:r>
              <w:t>0.6127</w:t>
            </w:r>
          </w:p>
        </w:tc>
        <w:tc>
          <w:tcPr>
            <w:tcW w:type="dxa" w:w="1728"/>
          </w:tcPr>
          <w:p>
            <w:r>
              <w:t>0.6649</w:t>
            </w:r>
          </w:p>
        </w:tc>
      </w:tr>
      <w:tr>
        <w:tc>
          <w:tcPr>
            <w:tcW w:type="dxa" w:w="1728"/>
          </w:tcPr>
          <w:p>
            <w:r>
              <w:t>24%</w:t>
            </w:r>
          </w:p>
        </w:tc>
        <w:tc>
          <w:tcPr>
            <w:tcW w:type="dxa" w:w="1728"/>
          </w:tcPr>
          <w:p>
            <w:r>
              <w:t>0.5126</w:t>
            </w:r>
          </w:p>
        </w:tc>
        <w:tc>
          <w:tcPr>
            <w:tcW w:type="dxa" w:w="1728"/>
          </w:tcPr>
          <w:p>
            <w:r>
              <w:t>0.5803</w:t>
            </w:r>
          </w:p>
        </w:tc>
        <w:tc>
          <w:tcPr>
            <w:tcW w:type="dxa" w:w="1728"/>
          </w:tcPr>
          <w:p>
            <w:r>
              <w:t>0.6326</w:t>
            </w:r>
          </w:p>
        </w:tc>
        <w:tc>
          <w:tcPr>
            <w:tcW w:type="dxa" w:w="1728"/>
          </w:tcPr>
          <w:p>
            <w:r>
              <w:t>0.6834</w:t>
            </w:r>
          </w:p>
        </w:tc>
      </w:tr>
    </w:tbl>
    <w:p/>
    <w:p>
      <w:pPr>
        <w:pStyle w:val="Heading2"/>
      </w:pPr>
      <w:r>
        <w:t>6.3 Effect of Pipe Size</w:t>
      </w:r>
    </w:p>
    <w:p>
      <w:r>
        <w:t>Larger pipe sizes result in higher k-effective values due to increased fissile mass:</w:t>
      </w:r>
    </w:p>
    <w:p>
      <w:pPr>
        <w:pStyle w:val="ListBullet"/>
      </w:pPr>
      <w:r>
        <w:t>At 20% enrichment: NPS 3" to NPS 6" increases k-eff by Δk = 0.168</w:t>
      </w:r>
    </w:p>
    <w:p>
      <w:pPr>
        <w:pStyle w:val="ListBullet"/>
      </w:pPr>
      <w:r>
        <w:t>At 24% enrichment: NPS 3" to NPS 6" increases k-eff by Δk = 0.173</w:t>
      </w:r>
    </w:p>
    <w:p>
      <w:pPr>
        <w:pStyle w:val="Heading2"/>
      </w:pPr>
      <w:r>
        <w:t>6.4 Effect of Gap Distance</w:t>
      </w:r>
    </w:p>
    <w:p>
      <w:r>
        <w:t>The effect of edge-to-edge gap on k-effective is minimal for these configurations:</w:t>
      </w:r>
    </w:p>
    <w:p>
      <w:pPr>
        <w:pStyle w:val="ListBullet"/>
      </w:pPr>
      <w:r>
        <w:t>At 20% enrichment, NPS 6": Gap 2 cm to 6 cm changes k-eff by Δk = -0.0062</w:t>
      </w:r>
    </w:p>
    <w:p>
      <w:pPr>
        <w:pStyle w:val="ListBullet"/>
      </w:pPr>
      <w:r>
        <w:t>At 24% enrichment, NPS 6": Gap 2 cm to 6 cm changes k-eff by Δk = -0.0088</w:t>
      </w:r>
    </w:p>
    <w:p>
      <w:r>
        <w:t>The negligible gap sensitivity indicates that pipe spacing has minimal impact on criticality for these far-subcritical configurations.</w:t>
      </w:r>
    </w:p>
    <w:p>
      <w:pPr>
        <w:pStyle w:val="Heading2"/>
      </w:pPr>
      <w:r>
        <w:t>6.5 Visualization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ff_vs_n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k-eff vs Pipe Size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nps_g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k-eff Heatmap</w:t>
      </w:r>
    </w:p>
    <w:p>
      <w:pPr>
        <w:spacing w:before="120" w:after="120"/>
      </w:pPr>
    </w:p>
    <w:p>
      <w:pPr>
        <w:pStyle w:val="Heading1"/>
      </w:pPr>
      <w:r>
        <w:t>7. Conclusions</w:t>
      </w:r>
    </w:p>
    <w:p>
      <w:pPr>
        <w:pStyle w:val="Heading2"/>
      </w:pPr>
      <w:r>
        <w:t>7.1 Safety Status</w:t>
      </w:r>
    </w:p>
    <w:p>
      <w:r/>
      <w:r>
        <w:rPr>
          <w:b/>
        </w:rPr>
        <w:t>All 24 analyzed cases are SAFE (k-eff + 2σ &lt; 0.95).</w:t>
      </w:r>
      <w:r/>
    </w:p>
    <w:p>
      <w:r>
        <w:t xml:space="preserve">The maximum k-effective observed was </w:t>
      </w:r>
      <w:r>
        <w:rPr>
          <w:b/>
        </w:rPr>
        <w:t>0.694</w:t>
      </w:r>
      <w:r>
        <w:t xml:space="preserve"> (at 24% enrichment, NPS 6", 4 cm gap), which provides a substantial safety margin below the 0.95 acceptance criterion.</w:t>
      </w:r>
    </w:p>
    <w:p>
      <w:pPr>
        <w:pStyle w:val="Heading2"/>
      </w:pPr>
      <w:r>
        <w:t>7.2 Maximum k-eff by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Enrichment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Pipe 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Max k-eff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Safety Margin to 0.95</w:t>
            </w:r>
          </w:p>
        </w:tc>
      </w:tr>
      <w:tr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NPS 6"</w:t>
            </w:r>
          </w:p>
        </w:tc>
        <w:tc>
          <w:tcPr>
            <w:tcW w:type="dxa" w:w="2160"/>
          </w:tcPr>
          <w:p>
            <w:r>
              <w:t>0.6750</w:t>
            </w:r>
          </w:p>
        </w:tc>
        <w:tc>
          <w:tcPr>
            <w:tcW w:type="dxa" w:w="2160"/>
          </w:tcPr>
          <w:p>
            <w:r>
              <w:t>0.2750</w:t>
            </w:r>
          </w:p>
        </w:tc>
      </w:tr>
      <w:tr>
        <w:tc>
          <w:tcPr>
            <w:tcW w:type="dxa" w:w="2160"/>
          </w:tcPr>
          <w:p>
            <w:r>
              <w:t>24%</w:t>
            </w:r>
          </w:p>
        </w:tc>
        <w:tc>
          <w:tcPr>
            <w:tcW w:type="dxa" w:w="2160"/>
          </w:tcPr>
          <w:p>
            <w:r>
              <w:t>NPS 6"</w:t>
            </w:r>
          </w:p>
        </w:tc>
        <w:tc>
          <w:tcPr>
            <w:tcW w:type="dxa" w:w="2160"/>
          </w:tcPr>
          <w:p>
            <w:r>
              <w:t>0.6936</w:t>
            </w:r>
          </w:p>
        </w:tc>
        <w:tc>
          <w:tcPr>
            <w:tcW w:type="dxa" w:w="2160"/>
          </w:tcPr>
          <w:p>
            <w:r>
              <w:t>0.2564</w:t>
            </w:r>
          </w:p>
        </w:tc>
      </w:tr>
    </w:tbl>
    <w:p/>
    <w:p>
      <w:pPr>
        <w:pStyle w:val="Heading2"/>
      </w:pPr>
      <w:r>
        <w:t>7.3 Key Findings</w:t>
      </w:r>
    </w:p>
    <w:p>
      <w:pPr>
        <w:pStyle w:val="ListNumber"/>
      </w:pPr>
      <w:r/>
      <w:r>
        <w:rPr>
          <w:b/>
        </w:rPr>
        <w:t>Three parallel pipes are inherently safe</w:t>
      </w:r>
      <w:r>
        <w:t xml:space="preserve"> for HALEU enrichments up to 24% in pipes up to NPS 6", even at worst-case moderation conditions.</w:t>
      </w:r>
    </w:p>
    <w:p>
      <w:pPr>
        <w:pStyle w:val="ListNumber"/>
      </w:pPr>
      <w:r/>
      <w:r>
        <w:rPr>
          <w:b/>
        </w:rPr>
        <w:t>No spacing restrictions required</w:t>
      </w:r>
      <w:r>
        <w:t>: All analyzed gap distances (2-6 cm) are safe. Even touching pipes (gap = 0) would likely remain subcritical given the large safety margins observed.</w:t>
      </w:r>
    </w:p>
    <w:p>
      <w:pPr>
        <w:pStyle w:val="ListNumber"/>
      </w:pPr>
      <w:r/>
      <w:r>
        <w:rPr>
          <w:b/>
        </w:rPr>
        <w:t>Pipe diameter is the dominant parameter</w:t>
      </w:r>
      <w:r>
        <w:t>: Increasing pipe size from NPS 3" to NPS 6" increases k-eff by approximately 0.17, compared to negligible (&lt;0.01) changes from gap distance.</w:t>
      </w:r>
    </w:p>
    <w:p>
      <w:pPr>
        <w:pStyle w:val="ListNumber"/>
      </w:pPr>
      <w:r/>
      <w:r>
        <w:rPr>
          <w:b/>
        </w:rPr>
        <w:t>Conservative bounding analysis</w:t>
      </w:r>
      <w:r>
        <w:t>: These results use worst-case moderation (0.5 g/cc water) and maximum solid UF6 density (5.09 g/cc). Actual operating conditions would produce lower reactivity.</w:t>
      </w:r>
    </w:p>
    <w:p>
      <w:pPr>
        <w:pStyle w:val="Heading2"/>
      </w:pPr>
      <w:r>
        <w:t>7.4 Operational Recommendations</w:t>
      </w:r>
    </w:p>
    <w:p>
      <w:r>
        <w:t>Based on this analysis, the following operational guidance is provided:</w:t>
      </w:r>
    </w:p>
    <w:p>
      <w:pPr>
        <w:pStyle w:val="ListBullet"/>
      </w:pPr>
      <w:r/>
      <w:r>
        <w:rPr>
          <w:b/>
        </w:rPr>
        <w:t>No minimum spacing required</w:t>
      </w:r>
      <w:r>
        <w:t xml:space="preserve"> between parallel pipes up to NPS 6" at enrichments up to 24%</w:t>
      </w:r>
    </w:p>
    <w:p>
      <w:pPr>
        <w:pStyle w:val="ListBullet"/>
      </w:pPr>
      <w:r/>
      <w:r>
        <w:rPr>
          <w:b/>
        </w:rPr>
        <w:t>No administrative controls needed</w:t>
      </w:r>
      <w:r>
        <w:t xml:space="preserve"> for 3-pipe configurations in this size range</w:t>
      </w:r>
    </w:p>
    <w:p>
      <w:pPr>
        <w:pStyle w:val="ListBullet"/>
      </w:pPr>
      <w:r/>
      <w:r>
        <w:rPr>
          <w:b/>
        </w:rPr>
        <w:t>Standard pipe installation practices</w:t>
      </w:r>
      <w:r>
        <w:t xml:space="preserve"> are acceptable from a criticality safety standpoint</w:t>
      </w:r>
    </w:p>
    <w:p>
      <w:pPr>
        <w:spacing w:before="120" w:after="120"/>
      </w:pPr>
    </w:p>
    <w:p>
      <w:pPr>
        <w:pStyle w:val="Heading1"/>
      </w:pPr>
      <w:r>
        <w:t>8. Attachments</w:t>
      </w:r>
    </w:p>
    <w:p>
      <w:pPr>
        <w:pStyle w:val="ListNumber"/>
      </w:pPr>
      <w:r/>
      <w:r>
        <w:rPr>
          <w:b/>
        </w:rPr>
        <w:t>Attachment A</w:t>
      </w:r>
      <w:r>
        <w:t>: Geometry validation plots (XY, XZ cross-sections)</w:t>
      </w:r>
    </w:p>
    <w:p>
      <w:pPr>
        <w:pStyle w:val="ListNumber"/>
      </w:pPr>
      <w:r/>
      <w:r>
        <w:rPr>
          <w:b/>
        </w:rPr>
        <w:t>Attachment B</w:t>
      </w:r>
      <w:r>
        <w:t>: Full results CSV file</w:t>
      </w:r>
    </w:p>
    <w:p>
      <w:pPr>
        <w:pStyle w:val="ListNumber"/>
      </w:pPr>
      <w:r/>
      <w:r>
        <w:rPr>
          <w:b/>
        </w:rPr>
        <w:t>Attachment C</w:t>
      </w:r>
      <w:r>
        <w:t>: Input YAML configuration file</w:t>
      </w:r>
    </w:p>
    <w:p>
      <w:pPr>
        <w:pStyle w:val="ListNumber"/>
      </w:pPr>
      <w:r/>
      <w:r>
        <w:rPr>
          <w:b/>
        </w:rPr>
        <w:t>Attachment D</w:t>
      </w:r>
      <w:r>
        <w:t>: OpenMC input files (sample case)</w:t>
      </w:r>
    </w:p>
    <w:p>
      <w:pPr>
        <w:spacing w:before="120" w:after="120"/>
      </w:pPr>
    </w:p>
    <w:p>
      <w:r>
        <w:rPr>
          <w:i/>
          <w:sz w:val="20"/>
        </w:rPr>
        <w:t>Report generated by Crit-Buddy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