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79"/>
        <w:gridCol w:w="815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1960s</w:t>
            </w:r>
          </w:p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The research scope of statistics needed to be dramatically enlarged and redirected.</w:t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1970s</w:t>
            </w:r>
          </w:p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Datalogy, the science of data and of data processes and its place in education</w:t>
            </w:r>
            <w:r>
              <w:rPr>
                <w:rFonts w:eastAsia="Times New Roman" w:hint="eastAsia"/>
                <w:outline w:val="0"/>
                <w:color w:val="000000"/>
                <w:sz w:val="24"/>
                <w:szCs w:val="24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。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There are no tools, no paradigms, and no new science to support it.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1980s</w:t>
            </w:r>
          </w:p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284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1204" w:right="0" w:hanging="1204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rtl w:val="0"/>
                <w14:textFill>
                  <w14:solidFill>
                    <w14:srgbClr w14:val="000000">
                      <w14:alpha w14:val="15293"/>
                    </w14:srgbClr>
                  </w14:solidFill>
                </w14:textFill>
              </w:rPr>
              <w:t>Computer technology and statistics begin to converge. Data mining is more of a science than a methodology, and it leads to the development of data science, but with very little change.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1990s</w:t>
            </w:r>
          </w:p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Facing a choice between continuing concentration on traditional topics</w:t>
            </w:r>
            <w:r>
              <w:rPr>
                <w:rFonts w:ascii="Times New Roman" w:hAnsi="Times New Roman" w:hint="default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—</w:t>
            </w:r>
            <w:r>
              <w:rPr>
                <w:rFonts w:ascii="Times New Roman" w:hAnsi="Times New Roman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based largely on data analysis supported by mathematical statistics</w:t>
            </w:r>
            <w:r>
              <w:rPr>
                <w:rFonts w:ascii="Times New Roman" w:hAnsi="Times New Roman" w:hint="default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—</w:t>
            </w:r>
            <w:r>
              <w:rPr>
                <w:rFonts w:ascii="Times New Roman" w:hAnsi="Times New Roman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and a broader viewpoint</w:t>
            </w:r>
            <w:r>
              <w:rPr>
                <w:rFonts w:ascii="Times New Roman" w:hAnsi="Times New Roman" w:hint="default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—</w:t>
            </w:r>
            <w:r>
              <w:rPr>
                <w:rFonts w:ascii="Times New Roman" w:hAnsi="Times New Roman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based on an inclusive concept of learning from data.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2000s</w:t>
            </w:r>
          </w:p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The statistical community has been committed to the almost exclusive use of [generative] models and it leads to irrelevant theory, questionable conclusions, and has kept statisticians from working on a large range of interesting current problems.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2010s</w:t>
            </w:r>
          </w:p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4"/>
                <w:szCs w:val="24"/>
                <w:shd w:val="clear" w:color="auto" w:fill="f8f8f9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There are </w:t>
            </w:r>
            <w:r>
              <w:rPr>
                <w:rFonts w:ascii="Times New Roman" w:hAnsi="Times New Roman" w:hint="default"/>
                <w:outline w:val="0"/>
                <w:color w:val="212121"/>
                <w:sz w:val="24"/>
                <w:szCs w:val="24"/>
                <w:shd w:val="clear" w:color="auto" w:fill="f8f8f9"/>
                <w:rtl w:val="0"/>
                <w14:textFill>
                  <w14:solidFill>
                    <w14:srgbClr w14:val="222222"/>
                  </w14:solidFill>
                </w14:textFill>
              </w:rPr>
              <w:t>“</w:t>
            </w:r>
            <w:r>
              <w:rPr>
                <w:rFonts w:ascii="Times New Roman" w:hAnsi="Times New Roman"/>
                <w:outline w:val="0"/>
                <w:color w:val="212121"/>
                <w:sz w:val="24"/>
                <w:szCs w:val="24"/>
                <w:shd w:val="clear" w:color="auto" w:fill="f8f8f9"/>
                <w:rtl w:val="0"/>
                <w14:textFill>
                  <w14:solidFill>
                    <w14:srgbClr w14:val="222222"/>
                  </w14:solidFill>
                </w14:textFill>
              </w:rPr>
              <w:t>bottlenecks</w:t>
            </w:r>
            <w:r>
              <w:rPr>
                <w:rFonts w:ascii="Times New Roman" w:hAnsi="Times New Roman" w:hint="default"/>
                <w:outline w:val="0"/>
                <w:color w:val="212121"/>
                <w:sz w:val="24"/>
                <w:szCs w:val="24"/>
                <w:shd w:val="clear" w:color="auto" w:fill="f8f8f9"/>
                <w:rtl w:val="0"/>
                <w14:textFill>
                  <w14:solidFill>
                    <w14:srgbClr w14:val="222222"/>
                  </w14:solidFill>
                </w14:textFill>
              </w:rPr>
              <w:t xml:space="preserve">” </w:t>
            </w:r>
            <w:r>
              <w:rPr>
                <w:rFonts w:ascii="Times New Roman" w:hAnsi="Times New Roman"/>
                <w:outline w:val="0"/>
                <w:color w:val="212121"/>
                <w:sz w:val="24"/>
                <w:szCs w:val="24"/>
                <w:shd w:val="clear" w:color="auto" w:fill="f8f8f9"/>
                <w:rtl w:val="0"/>
                <w14:textFill>
                  <w14:solidFill>
                    <w14:srgbClr w14:val="222222"/>
                  </w14:solidFill>
                </w14:textFill>
              </w:rPr>
              <w:t>such as data openness, data quality, data privacy, and analytics.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instrText xml:space="preserve"> HYPERLINK "https://www.tandfonline.com/doi/full/10.1080/10618600.2017.1384734"</w:instrText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:lang w:val="en-US"/>
                <w14:textFill>
                  <w14:solidFill>
                    <w14:srgbClr w14:val="E4AF0A"/>
                  </w14:solidFill>
                </w14:textFill>
              </w:rPr>
              <w:t>https://www.tandfonline.com/doi/full/10.1080/10618600.2017.1384734</w:t>
            </w:r>
            <w:r>
              <w:rPr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instrText xml:space="preserve"> HYPERLINK "http://www.duozhishidai.com/article-76061-1.html"</w:instrText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:lang w:val="en-US"/>
                <w14:textFill>
                  <w14:solidFill>
                    <w14:srgbClr w14:val="E4AF0A"/>
                  </w14:solidFill>
                </w14:textFill>
              </w:rPr>
              <w:t>http://www.duozhishidai.com/article-76061-1.html</w:t>
            </w:r>
            <w:r>
              <w:rPr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instrText xml:space="preserve"> HYPERLINK "http://www.ocdqblog.com/home/the-limitations-of-historical-analysis.html"</w:instrText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:lang w:val="en-US"/>
                <w14:textFill>
                  <w14:solidFill>
                    <w14:srgbClr w14:val="E4AF0A"/>
                  </w14:solidFill>
                </w14:textFill>
              </w:rPr>
              <w:t>http://www.ocdqblog.com/home/the-limitations-of-historical-analysis.html</w:t>
            </w:r>
            <w:r>
              <w:rPr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637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instrText xml:space="preserve"> HYPERLINK "https://www.forbes.com/sites/gilpress/2013/05/28/a-very-short-history-of-data-science/#4f071e4e55cf"</w:instrText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:lang w:val="en-US"/>
                <w14:textFill>
                  <w14:solidFill>
                    <w14:srgbClr w14:val="E4AF0A"/>
                  </w14:solidFill>
                </w14:textFill>
              </w:rPr>
              <w:t>https://www.forbes.com/sites/gilpress/2013/05/28/a-very-short-history-of-data-science/#4f071e4e55cf</w:t>
            </w:r>
            <w:r>
              <w:rPr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17" w:hRule="atLeast"/>
        </w:trPr>
        <w:tc>
          <w:tcPr>
            <w:tcW w:type="dxa" w:w="14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instrText xml:space="preserve"> HYPERLINK "https://en.wikipedia.org/wiki/Data_science"</w:instrText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e4ae0a"/>
                <w:sz w:val="28"/>
                <w:szCs w:val="28"/>
                <w:u w:val="single" w:color="e4ae0a"/>
                <w:rtl w:val="0"/>
                <w:lang w:val="en-US"/>
                <w14:textFill>
                  <w14:solidFill>
                    <w14:srgbClr w14:val="E4AF0A"/>
                  </w14:solidFill>
                </w14:textFill>
              </w:rPr>
              <w:t>https://en.wikipedia.org/wiki/Data_science</w:t>
            </w:r>
            <w:r>
              <w:rPr>
                <w:outline w:val="0"/>
                <w:color w:val="e4ae0a"/>
                <w:sz w:val="28"/>
                <w:szCs w:val="28"/>
                <w:u w:val="single" w:color="e4ae0a"/>
                <w:rtl w:val="0"/>
                <w14:textFill>
                  <w14:solidFill>
                    <w14:srgbClr w14:val="E4AF0A"/>
                  </w14:solidFill>
                </w14:textFill>
              </w:rPr>
              <w:fldChar w:fldCharType="end" w:fldLock="0"/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