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Кандидаты в партнёры - план источников</w:t>
      </w:r>
    </w:p>
    <w:p>
      <w:pPr>
        <w:spacing w:after="140"/>
      </w:pPr>
      <w:r>
        <w:rPr>
          <w:color w:val="1A1A1A"/>
          <w:sz w:val="22"/>
        </w:rPr>
        <w:t>Решение Андрея 26.09: собрать кандидатов - бухгалтеры и налоговики, страховые агенты, веб-студии и маркетологи, у которых клиенты - русскоязычные владельцы бизнеса в Нью-Йорке и Лос-Анджелесе. Андрей спросил, из каких источников. Ниже ответ.</w:t>
      </w:r>
    </w:p>
    <w:p>
      <w:pPr>
        <w:pStyle w:val="Heading2"/>
        <w:spacing w:before="320" w:after="100"/>
      </w:pPr>
      <w:r>
        <w:t>Главное правило доказательства</w:t>
      </w:r>
    </w:p>
    <w:p>
      <w:pPr>
        <w:spacing w:after="140"/>
      </w:pPr>
      <w:r>
        <w:rPr>
          <w:b/>
          <w:color w:val="1A1A1A"/>
          <w:sz w:val="22"/>
        </w:rPr>
        <w:t>Кандидат сам говорит, что работает с русскоязычными владельцами. Справочник за него - нет.</w:t>
      </w:r>
    </w:p>
    <w:p>
      <w:pPr>
        <w:spacing w:after="140"/>
      </w:pPr>
      <w:r>
        <w:rPr>
          <w:color w:val="1A1A1A"/>
          <w:sz w:val="22"/>
        </w:rPr>
        <w:t xml:space="preserve">Это правило родилось на разведке к прозвону 28.09: главный русский справочник Лос-Анджелеса (bazar.club) оказался пустышкой. Объявления там пишут служебные аккаунты самого сайта, и каждое автоматически переводится на четыре языка, так что русский текст ничего не доказывает. Из «русских» фирм в Лос-Анджелесе настоящее доказательство нашлось у шести из примерно тридцати. Подробно - в памяти проекта, </w:t>
      </w:r>
      <w:r>
        <w:rPr>
          <w:rFonts w:ascii="Menlo" w:hAnsi="Menlo"/>
          <w:color w:val="303030"/>
          <w:sz w:val="19"/>
        </w:rPr>
        <w:t>reference-istochniki-russkoyazychnyh-vladeltsev</w:t>
      </w:r>
      <w:r>
        <w:rPr>
          <w:color w:val="1A1A1A"/>
          <w:sz w:val="22"/>
        </w:rPr>
        <w:t>.</w:t>
      </w:r>
    </w:p>
    <w:p>
      <w:pPr>
        <w:pStyle w:val="Heading2"/>
        <w:spacing w:before="320" w:after="100"/>
      </w:pPr>
      <w:r>
        <w:t>Что считаем доказательством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Сила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это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Свой сайт или страницы </w:t>
            </w:r>
            <w:r>
              <w:rPr>
                <w:b/>
                <w:color w:val="1A1A1A"/>
                <w:sz w:val="19"/>
              </w:rPr>
              <w:t>на русском</w:t>
            </w:r>
            <w:r>
              <w:rPr>
                <w:color w:val="1A1A1A"/>
                <w:sz w:val="19"/>
              </w:rPr>
              <w:t xml:space="preserve"> с услугами для бизнеса в США. Свой подкаст, YouTube или Telegram на русском для владельцев бизнеса. Интервью, где кандидат говорит сам. У страхового агента - язык «Russian» на его странице у страховой компании </w:t>
            </w:r>
            <w:r>
              <w:rPr>
                <w:b/>
                <w:color w:val="1A1A1A"/>
                <w:sz w:val="19"/>
              </w:rPr>
              <w:t>плюс</w:t>
            </w:r>
            <w:r>
              <w:rPr>
                <w:color w:val="1A1A1A"/>
                <w:sz w:val="19"/>
              </w:rPr>
              <w:t xml:space="preserve"> русский язык за ним лично в реестре регулятора (в Калифорнии - CDI «Find an Agent», язык указывает сам лицензиат).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Английский сайт + явное «We speak Russian» + услуги именно для бизнеса.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 годится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bazar.club, svoi.us (набит случайными фирмами), одна фамилия или имя.</w:t>
            </w:r>
          </w:p>
        </w:tc>
      </w:tr>
    </w:tbl>
    <w:p>
      <w:pPr>
        <w:spacing w:after="80"/>
      </w:pPr>
    </w:p>
    <w:p>
      <w:pPr>
        <w:pStyle w:val="Heading2"/>
        <w:spacing w:before="320" w:after="100"/>
      </w:pPr>
      <w:r>
        <w:t>Где ищем - по типу кандидата</w:t>
      </w:r>
    </w:p>
    <w:p>
      <w:pPr>
        <w:spacing w:after="140"/>
      </w:pPr>
      <w:r>
        <w:rPr>
          <w:b/>
          <w:color w:val="1A1A1A"/>
          <w:sz w:val="22"/>
        </w:rPr>
        <w:t>Бухгалтеры и налоговики.</w:t>
      </w:r>
    </w:p>
    <w:p>
      <w:pPr>
        <w:pStyle w:val="ListBullet"/>
        <w:spacing w:after="60"/>
      </w:pPr>
      <w:r>
        <w:rPr>
          <w:color w:val="1A1A1A"/>
          <w:sz w:val="22"/>
        </w:rPr>
        <w:t>Собственные сайты на русском с услугами для LLC и корпораций, налогами бизнеса, payroll.</w:t>
      </w:r>
    </w:p>
    <w:p>
      <w:pPr>
        <w:pStyle w:val="ListBullet"/>
        <w:spacing w:after="60"/>
      </w:pPr>
      <w:r>
        <w:rPr>
          <w:color w:val="1A1A1A"/>
          <w:sz w:val="22"/>
        </w:rPr>
        <w:t>Русскоязычные подкасты и YouTube о бизнесе в США - гости-бухгалтеры.</w:t>
      </w:r>
    </w:p>
    <w:p>
      <w:pPr>
        <w:pStyle w:val="ListBullet"/>
        <w:spacing w:after="60"/>
      </w:pPr>
      <w:r>
        <w:rPr>
          <w:i/>
          <w:color w:val="1A1A1A"/>
          <w:sz w:val="22"/>
        </w:rPr>
        <w:t>Особо:</w:t>
      </w:r>
      <w:r>
        <w:rPr>
          <w:color w:val="1A1A1A"/>
          <w:sz w:val="22"/>
        </w:rPr>
        <w:t xml:space="preserve"> если кандидат - CPA с лицензией, вознаграждение он может брать только при письменном раскрытии клиенту и не по аттест-клиентам (кодекс AICPA 1.520). Помечаем в карточке.</w:t>
      </w:r>
    </w:p>
    <w:p>
      <w:pPr>
        <w:spacing w:after="140"/>
      </w:pPr>
      <w:r>
        <w:rPr>
          <w:b/>
          <w:color w:val="1A1A1A"/>
          <w:sz w:val="22"/>
        </w:rPr>
        <w:t>Страховые агенты.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Страницы агентов у страховых компаний</w:t>
      </w:r>
      <w:r>
        <w:rPr>
          <w:color w:val="1A1A1A"/>
          <w:sz w:val="22"/>
        </w:rPr>
        <w:t xml:space="preserve"> (State Farm, Progressive и другие): у них есть поле языков. </w:t>
      </w:r>
      <w:r>
        <w:rPr>
          <w:i/>
          <w:color w:val="1A1A1A"/>
          <w:sz w:val="22"/>
        </w:rPr>
        <w:t>Поправка разведки 26.09:</w:t>
      </w:r>
      <w:r>
        <w:rPr>
          <w:color w:val="1A1A1A"/>
          <w:sz w:val="22"/>
        </w:rPr>
        <w:t xml:space="preserve"> у State Farm его заполняет </w:t>
      </w:r>
      <w:r>
        <w:rPr>
          <w:b/>
          <w:color w:val="1A1A1A"/>
          <w:sz w:val="22"/>
        </w:rPr>
        <w:t>сам офис</w:t>
      </w:r>
      <w:r>
        <w:rPr>
          <w:color w:val="1A1A1A"/>
          <w:sz w:val="22"/>
        </w:rPr>
        <w:t xml:space="preserve">, и часто там язык сотрудника, а не агента. Поэтому язык сверяем с </w:t>
      </w:r>
      <w:r>
        <w:rPr>
          <w:b/>
          <w:color w:val="1A1A1A"/>
          <w:sz w:val="22"/>
        </w:rPr>
        <w:t>реестром регулятора</w:t>
      </w:r>
      <w:r>
        <w:rPr>
          <w:color w:val="1A1A1A"/>
          <w:sz w:val="22"/>
        </w:rPr>
        <w:t>: в Калифорнии это CDI «Find an Agent», где язык указывает сам лицензиат. Двое по этой сверке отпали.</w:t>
      </w:r>
    </w:p>
    <w:p>
      <w:pPr>
        <w:pStyle w:val="ListBullet"/>
        <w:spacing w:after="60"/>
      </w:pPr>
      <w:r>
        <w:rPr>
          <w:color w:val="1A1A1A"/>
          <w:sz w:val="22"/>
        </w:rPr>
        <w:t>Шаблонный абзац State Farm про страхование малого бизнеса есть на каждой странице агента - это не доказательство. Засчитываем только собственный текст агента.</w:t>
      </w:r>
    </w:p>
    <w:p>
      <w:pPr>
        <w:pStyle w:val="ListBullet"/>
        <w:spacing w:after="60"/>
      </w:pPr>
      <w:r>
        <w:rPr>
          <w:color w:val="1A1A1A"/>
          <w:sz w:val="22"/>
        </w:rPr>
        <w:t>Берём только тех, кто страхует бизнес - commercial, general liability, workers' comp.</w:t>
      </w:r>
    </w:p>
    <w:p>
      <w:pPr>
        <w:pStyle w:val="ListBullet"/>
        <w:spacing w:after="60"/>
      </w:pPr>
      <w:r>
        <w:rPr>
          <w:i/>
          <w:color w:val="1A1A1A"/>
          <w:sz w:val="22"/>
        </w:rPr>
        <w:t>Особо:</w:t>
      </w:r>
      <w:r>
        <w:rPr>
          <w:color w:val="1A1A1A"/>
          <w:sz w:val="22"/>
        </w:rPr>
        <w:t xml:space="preserve"> у страховых компаний бывают правила о том, какие сторонние услуги агент вправе рекомендовать и можно ли ему получать за это вознаграждение. Помечаем, если видно.</w:t>
      </w:r>
    </w:p>
    <w:p>
      <w:pPr>
        <w:spacing w:after="140"/>
      </w:pPr>
      <w:r>
        <w:rPr>
          <w:b/>
          <w:color w:val="1A1A1A"/>
          <w:sz w:val="22"/>
        </w:rPr>
        <w:t>Веб-студии, маркетологи, ведущие сообществ.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Русскоязычные подкасты и YouTube о бизнесе в США. Их ведущие - это готовые партнёры: аудитория и есть наши покупатели. Уже известны двое: подкаст </w:t>
      </w:r>
      <w:r>
        <w:rPr>
          <w:b/>
          <w:color w:val="1A1A1A"/>
          <w:sz w:val="22"/>
        </w:rPr>
        <w:t>Fuse Club</w:t>
      </w:r>
      <w:r>
        <w:rPr>
          <w:color w:val="1A1A1A"/>
          <w:sz w:val="22"/>
        </w:rPr>
        <w:t xml:space="preserve"> о бизнесе в сфере услуг для дома и YouTube-канал </w:t>
      </w:r>
      <w:r>
        <w:rPr>
          <w:b/>
          <w:color w:val="1A1A1A"/>
          <w:sz w:val="22"/>
        </w:rPr>
        <w:t>Даниила Драмшева</w:t>
      </w:r>
      <w:r>
        <w:rPr>
          <w:color w:val="1A1A1A"/>
          <w:sz w:val="22"/>
        </w:rPr>
        <w:t>, маркетолога для русскоязычных владельцев в США.</w:t>
      </w:r>
    </w:p>
    <w:p>
      <w:pPr>
        <w:pStyle w:val="ListBullet"/>
        <w:spacing w:after="60"/>
      </w:pPr>
      <w:r>
        <w:rPr>
          <w:color w:val="1A1A1A"/>
          <w:sz w:val="22"/>
        </w:rPr>
        <w:t>Студии, которые делают сайты и рекламу для русскоязычных фирм в США, - по их русским сайтам и кейсам.</w:t>
      </w:r>
    </w:p>
    <w:p>
      <w:pPr>
        <w:pStyle w:val="ListBullet"/>
        <w:spacing w:after="60"/>
      </w:pPr>
      <w:r>
        <w:rPr>
          <w:i/>
          <w:color w:val="1A1A1A"/>
          <w:sz w:val="22"/>
        </w:rPr>
        <w:t>Особо - конфликт.</w:t>
      </w:r>
      <w:r>
        <w:rPr>
          <w:color w:val="1A1A1A"/>
          <w:sz w:val="22"/>
        </w:rPr>
        <w:t xml:space="preserve"> Кто продаёт </w:t>
      </w:r>
      <w:r>
        <w:rPr>
          <w:b/>
          <w:color w:val="1A1A1A"/>
          <w:sz w:val="22"/>
        </w:rPr>
        <w:t>всё</w:t>
      </w:r>
      <w:r>
        <w:rPr>
          <w:color w:val="1A1A1A"/>
          <w:sz w:val="22"/>
        </w:rPr>
        <w:t xml:space="preserve"> то же, что мы (голосовые ИИ-помощники </w:t>
      </w:r>
      <w:r>
        <w:rPr>
          <w:b/>
          <w:color w:val="1A1A1A"/>
          <w:sz w:val="22"/>
        </w:rPr>
        <w:t>и</w:t>
      </w:r>
      <w:r>
        <w:rPr>
          <w:color w:val="1A1A1A"/>
          <w:sz w:val="22"/>
        </w:rPr>
        <w:t xml:space="preserve"> видимость в ИИ), - конкурент, не берём. Кто продаёт </w:t>
      </w:r>
      <w:r>
        <w:rPr>
          <w:b/>
          <w:color w:val="1A1A1A"/>
          <w:sz w:val="22"/>
        </w:rPr>
        <w:t>часть</w:t>
      </w:r>
      <w:r>
        <w:rPr>
          <w:color w:val="1A1A1A"/>
          <w:sz w:val="22"/>
        </w:rPr>
        <w:t xml:space="preserve"> (например, только SEO или только видимость),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помечаем, в каком продукте конфликт, и оставляем решение Андрею: партнёром он может быть по другому продукту.</w:t>
      </w:r>
    </w:p>
    <w:p>
      <w:pPr>
        <w:pStyle w:val="Heading2"/>
        <w:spacing w:before="320" w:after="100"/>
      </w:pPr>
      <w:r>
        <w:t>Как ищем без веб-поиска</w:t>
      </w:r>
    </w:p>
    <w:p>
      <w:pPr>
        <w:spacing w:after="140"/>
      </w:pPr>
      <w:r>
        <w:rPr>
          <w:color w:val="1A1A1A"/>
          <w:sz w:val="22"/>
        </w:rPr>
        <w:t>Лимит веб-поиска на сессию - 200 запросов, общий для всех агентов. На разведке к прозвону он кончился; на разведке партнёров 26.09 поиск снова работал. Но план не должен на него опираться, поэтому основные источники - те, что поиска не требуют: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Apple Podcasts API</w:t>
      </w:r>
      <w:r>
        <w:rPr>
          <w:color w:val="1A1A1A"/>
          <w:sz w:val="22"/>
        </w:rPr>
        <w:t xml:space="preserve"> (</w:t>
      </w:r>
      <w:r>
        <w:rPr>
          <w:rFonts w:ascii="Menlo" w:hAnsi="Menlo"/>
          <w:color w:val="303030"/>
          <w:sz w:val="19"/>
        </w:rPr>
        <w:t>itunes.apple.com/search?...&amp;entity=podcast</w:t>
      </w:r>
      <w:r>
        <w:rPr>
          <w:color w:val="1A1A1A"/>
          <w:sz w:val="22"/>
        </w:rPr>
        <w:t>) - официальный, отдаёт адрес ленты; сама лента RSS читается обычным запросом;</w:t>
      </w:r>
    </w:p>
    <w:p>
      <w:pPr>
        <w:pStyle w:val="ListBullet"/>
        <w:spacing w:after="60"/>
      </w:pPr>
      <w:r>
        <w:rPr>
          <w:color w:val="1A1A1A"/>
          <w:sz w:val="22"/>
        </w:rPr>
        <w:t>страницы YouTube-каналов и сайтов по уже известному адресу;</w:t>
      </w:r>
    </w:p>
    <w:p>
      <w:pPr>
        <w:pStyle w:val="ListBullet"/>
        <w:spacing w:after="60"/>
      </w:pPr>
      <w:r>
        <w:rPr>
          <w:color w:val="1A1A1A"/>
          <w:sz w:val="22"/>
        </w:rPr>
        <w:t>страницы агентов у страховых компаний;</w:t>
      </w:r>
    </w:p>
    <w:p>
      <w:pPr>
        <w:pStyle w:val="ListBullet"/>
        <w:spacing w:after="60"/>
      </w:pPr>
      <w:r>
        <w:rPr>
          <w:color w:val="1A1A1A"/>
          <w:sz w:val="22"/>
        </w:rPr>
        <w:t>открытые реестры: лицензии и юрлица.</w:t>
      </w:r>
    </w:p>
    <w:p>
      <w:pPr>
        <w:spacing w:after="140"/>
      </w:pPr>
      <w:r>
        <w:rPr>
          <w:b/>
          <w:color w:val="1A1A1A"/>
          <w:sz w:val="22"/>
        </w:rPr>
        <w:t>Не скрейпим поисковики</w:t>
      </w:r>
      <w:r>
        <w:rPr>
          <w:color w:val="1A1A1A"/>
          <w:sz w:val="22"/>
        </w:rPr>
        <w:t xml:space="preserve"> (Google, DuckDuckGo, выдачу YouTube) в обход лимита.</w:t>
      </w:r>
    </w:p>
    <w:p>
      <w:pPr>
        <w:pStyle w:val="Heading2"/>
        <w:spacing w:before="320" w:after="100"/>
      </w:pPr>
      <w:r>
        <w:t>Как проверяю</w:t>
      </w:r>
    </w:p>
    <w:p>
      <w:pPr>
        <w:spacing w:after="140"/>
      </w:pPr>
      <w:r>
        <w:rPr>
          <w:color w:val="1A1A1A"/>
          <w:sz w:val="22"/>
        </w:rPr>
        <w:t>Каждое доказательство сильного уровня открываю сам, прежде чем кандидат попадёт в список. Разведка может ошибиться: на прозвоне она дважды завысила силу доказательств.</w:t>
      </w:r>
    </w:p>
    <w:p>
      <w:pPr>
        <w:pStyle w:val="Heading2"/>
        <w:spacing w:before="320" w:after="100"/>
      </w:pPr>
      <w:r>
        <w:t>Что дальше</w:t>
      </w:r>
    </w:p>
    <w:p>
      <w:pPr>
        <w:spacing w:after="140"/>
      </w:pPr>
      <w:r>
        <w:rPr>
          <w:color w:val="1A1A1A"/>
          <w:sz w:val="22"/>
        </w:rPr>
        <w:t xml:space="preserve">Первые 20 кандидатов с доказательством по каждому - </w:t>
      </w:r>
      <w:r>
        <w:rPr>
          <w:rFonts w:ascii="Menlo" w:hAnsi="Menlo"/>
          <w:color w:val="303030"/>
          <w:sz w:val="19"/>
        </w:rPr>
        <w:t>KANDIDATY.md</w:t>
      </w:r>
      <w:r>
        <w:rPr>
          <w:color w:val="1A1A1A"/>
          <w:sz w:val="22"/>
        </w:rPr>
        <w:t>. Раздача пакета партнёрам - по правилу ШТАБА: до того, как первый партнёр начнёт присылать людей на бесплатную проверку, предупредить ШТАБ, чтобы подняли суточный потолок проверки.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