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Лидген в услугах — выжимка</w:t>
      </w:r>
    </w:p>
    <w:p>
      <w:pPr>
        <w:pStyle w:val="Author"/>
      </w:pPr>
      <w:r>
        <w:t xml:space="preserve">Priestley / Weinberg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X5f7f1b8d33fcccc1952a5f95c5a96a41291d1fe"/>
    <w:p>
      <w:pPr>
        <w:pStyle w:val="Heading1"/>
      </w:pPr>
      <w:r>
        <w:t xml:space="preserve">Лидген в услугах: Priestley + Weinberg — выжимка</w:t>
      </w:r>
    </w:p>
    <w:p>
      <w:pPr>
        <w:pStyle w:val="FirstParagraph"/>
      </w:pPr>
      <w:r>
        <w:t xml:space="preserve">Две книги в одном файле, потому что они закрывают</w:t>
      </w:r>
      <w:r>
        <w:t xml:space="preserve"> </w:t>
      </w:r>
      <w:r>
        <w:rPr>
          <w:b/>
          <w:bCs/>
        </w:rPr>
        <w:t xml:space="preserve">две половины одной дыры</w:t>
      </w:r>
      <w:r>
        <w:t xml:space="preserve">, которую не</w:t>
      </w:r>
      <w:r>
        <w:t xml:space="preserve"> </w:t>
      </w:r>
      <w:r>
        <w:t xml:space="preserve">покрывает ни одна из предыдущих книг: SPIN, Strategic Selling и Challenger начинаются с момента,</w:t>
      </w:r>
      <w:r>
        <w:t xml:space="preserve"> </w:t>
      </w:r>
      <w:r>
        <w:t xml:space="preserve">когда встреча уже назначена. А наша главная проблема сейчас —</w:t>
      </w:r>
      <w:r>
        <w:t xml:space="preserve"> </w:t>
      </w:r>
      <w:r>
        <w:rPr>
          <w:b/>
          <w:bCs/>
        </w:rPr>
        <w:t xml:space="preserve">нас не знают</w:t>
      </w:r>
      <w:r>
        <w:t xml:space="preserve">, встреч нет.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Daniel Priestley, «Key Person of Influence» (2010/2014)</w:t>
      </w:r>
      <w:r>
        <w:t xml:space="preserve"> </w:t>
      </w:r>
      <w:r>
        <w:t xml:space="preserve">— как стать заметным, чтобы приходили к тебе.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Mike Weinberg, «New Sales. Simplified.» (2012)</w:t>
      </w:r>
      <w:r>
        <w:t xml:space="preserve"> </w:t>
      </w:r>
      <w:r>
        <w:t xml:space="preserve">— как самому идти к тем, кто о тебе не слышал.</w:t>
      </w:r>
    </w:p>
    <w:p>
      <w:pPr>
        <w:pStyle w:val="FirstParagraph"/>
      </w:pPr>
      <w:r>
        <w:t xml:space="preserve">Первое — притяжение, второе — толчок. Нужны оба, но в разном порядке по времени.</w:t>
      </w:r>
    </w:p>
    <w:p>
      <w:r>
        <w:pict>
          <v:rect style="width:0;height:1.5pt" o:hralign="center" o:hrstd="t" o:hr="t"/>
        </w:pict>
      </w:r>
    </w:p>
    <w:bookmarkEnd w:id="9"/>
    <w:bookmarkStart w:id="18" w:name="Xb3cc9d95587495632d11e79878ae45beec5926f"/>
    <w:p>
      <w:pPr>
        <w:pStyle w:val="Heading1"/>
      </w:pPr>
      <w:r>
        <w:t xml:space="preserve">Часть A. Priestley: как стать «ключевым лицом» в своей нише</w:t>
      </w:r>
    </w:p>
    <w:bookmarkStart w:id="10" w:name="базовая-мысль"/>
    <w:p>
      <w:pPr>
        <w:pStyle w:val="Heading2"/>
      </w:pPr>
      <w:r>
        <w:t xml:space="preserve">1. Базовая мысль</w:t>
      </w:r>
    </w:p>
    <w:p>
      <w:pPr>
        <w:pStyle w:val="FirstParagraph"/>
      </w:pPr>
      <w:r>
        <w:t xml:space="preserve">В любой нише есть небольшая группа людей, которых</w:t>
      </w:r>
      <w:r>
        <w:t xml:space="preserve"> </w:t>
      </w:r>
      <w:r>
        <w:rPr>
          <w:b/>
          <w:bCs/>
        </w:rPr>
        <w:t xml:space="preserve">знают, любят и которым доверяют</w:t>
      </w:r>
      <w:r>
        <w:t xml:space="preserve">. К ним идут</w:t>
      </w:r>
      <w:r>
        <w:t xml:space="preserve"> </w:t>
      </w:r>
      <w:r>
        <w:t xml:space="preserve">первыми, им платят больше, им прощают цену. Они не обязательно лучшие профессионалы —</w:t>
      </w:r>
      <w:r>
        <w:t xml:space="preserve"> </w:t>
      </w:r>
      <w:r>
        <w:t xml:space="preserve">они</w:t>
      </w:r>
      <w:r>
        <w:t xml:space="preserve"> </w:t>
      </w:r>
      <w:r>
        <w:rPr>
          <w:b/>
          <w:bCs/>
        </w:rPr>
        <w:t xml:space="preserve">самые видимые</w:t>
      </w:r>
      <w:r>
        <w:t xml:space="preserve">.</w:t>
      </w:r>
    </w:p>
    <w:p>
      <w:pPr>
        <w:pStyle w:val="BodyText"/>
      </w:pPr>
      <w:r>
        <w:t xml:space="preserve">Второй тезис, который важнее первого:</w:t>
      </w:r>
      <w:r>
        <w:t xml:space="preserve"> </w:t>
      </w:r>
      <w:r>
        <w:rPr>
          <w:b/>
          <w:bCs/>
        </w:rPr>
        <w:t xml:space="preserve">ниша должна быть маленькой.</w:t>
      </w:r>
      <w:r>
        <w:t xml:space="preserve"> </w:t>
      </w:r>
      <w:r>
        <w:t xml:space="preserve">Стать заметным в мире</w:t>
      </w:r>
      <w:r>
        <w:t xml:space="preserve"> </w:t>
      </w:r>
      <w:r>
        <w:t xml:space="preserve">невозможно, стать заметным среди «производственников Восточной Европы с оборотом $1–10 млн,</w:t>
      </w:r>
      <w:r>
        <w:t xml:space="preserve"> </w:t>
      </w:r>
      <w:r>
        <w:t xml:space="preserve">которые выходят на экспорт» — реально за месяцы. Priestley называет это «10 минут славы в своей нише».</w:t>
      </w:r>
    </w:p>
    <w:p>
      <w:pPr>
        <w:pStyle w:val="BodyText"/>
      </w:pPr>
      <w:r>
        <w:t xml:space="preserve">Вывод:</w:t>
      </w:r>
      <w:r>
        <w:t xml:space="preserve"> </w:t>
      </w:r>
      <w:r>
        <w:rPr>
          <w:b/>
          <w:bCs/>
        </w:rPr>
        <w:t xml:space="preserve">сначала сужай нишу, потом строй известность.</w:t>
      </w:r>
      <w:r>
        <w:t xml:space="preserve"> </w:t>
      </w:r>
      <w:r>
        <w:t xml:space="preserve">Известность в широкой нише не строится.</w:t>
      </w:r>
    </w:p>
    <w:bookmarkEnd w:id="10"/>
    <w:bookmarkStart w:id="16" w:name="пять-p"/>
    <w:p>
      <w:pPr>
        <w:pStyle w:val="Heading2"/>
      </w:pPr>
      <w:r>
        <w:t xml:space="preserve">2. Пять P</w:t>
      </w:r>
    </w:p>
    <w:bookmarkStart w:id="11" w:name="pitch-питч"/>
    <w:p>
      <w:pPr>
        <w:pStyle w:val="Heading3"/>
      </w:pPr>
      <w:r>
        <w:t xml:space="preserve">Pitch — питч</w:t>
      </w:r>
    </w:p>
    <w:p>
      <w:pPr>
        <w:pStyle w:val="FirstParagraph"/>
      </w:pPr>
      <w:r>
        <w:t xml:space="preserve">Умение за 30–60 секунд сказать, кто ты и что делаешь, так, чтобы человек захотел продолжения.</w:t>
      </w:r>
    </w:p>
    <w:p>
      <w:pPr>
        <w:pStyle w:val="Compact"/>
        <w:numPr>
          <w:ilvl w:val="0"/>
          <w:numId w:val="1002"/>
        </w:numPr>
      </w:pPr>
      <w:r>
        <w:t xml:space="preserve">Не про процесс («мы делаем диагностику»), а про</w:t>
      </w:r>
      <w:r>
        <w:t xml:space="preserve"> </w:t>
      </w:r>
      <w:r>
        <w:rPr>
          <w:b/>
          <w:bCs/>
        </w:rPr>
        <w:t xml:space="preserve">сдвиг</w:t>
      </w:r>
      <w:r>
        <w:t xml:space="preserve">, который происходит у клиента.</w:t>
      </w:r>
    </w:p>
    <w:p>
      <w:pPr>
        <w:pStyle w:val="Compact"/>
        <w:numPr>
          <w:ilvl w:val="0"/>
          <w:numId w:val="1002"/>
        </w:numPr>
      </w:pPr>
      <w:r>
        <w:t xml:space="preserve">Обязан быть</w:t>
      </w:r>
      <w:r>
        <w:t xml:space="preserve"> </w:t>
      </w:r>
      <w:r>
        <w:rPr>
          <w:b/>
          <w:bCs/>
        </w:rPr>
        <w:t xml:space="preserve">повторяемым</w:t>
      </w:r>
      <w:r>
        <w:t xml:space="preserve">: одинаковым у обоих партнёров, на сайте, в письме, в разговоре.</w:t>
      </w:r>
    </w:p>
    <w:p>
      <w:pPr>
        <w:pStyle w:val="Compact"/>
        <w:numPr>
          <w:ilvl w:val="0"/>
          <w:numId w:val="1002"/>
        </w:numPr>
      </w:pPr>
      <w:r>
        <w:t xml:space="preserve">Структура: кредит доверия → ценность → предложение следующего шага.</w:t>
      </w:r>
    </w:p>
    <w:p>
      <w:pPr>
        <w:pStyle w:val="Compact"/>
        <w:numPr>
          <w:ilvl w:val="0"/>
          <w:numId w:val="1002"/>
        </w:numPr>
      </w:pPr>
      <w:r>
        <w:t xml:space="preserve">Питч оттачивается на людях, а не за столом: 50 повторов — и он сам себя перепишет.</w:t>
      </w:r>
    </w:p>
    <w:p>
      <w:pPr>
        <w:pStyle w:val="BlockText"/>
      </w:pPr>
      <w:r>
        <w:t xml:space="preserve">Совпадает с «elevator test» из McKinsey Way. И с нашей формулой ДНК:</w:t>
      </w:r>
      <w:r>
        <w:t xml:space="preserve"> </w:t>
      </w:r>
      <w:r>
        <w:rPr>
          <w:b/>
          <w:bCs/>
        </w:rPr>
        <w:t xml:space="preserve">кому · какой результат ·</w:t>
      </w:r>
      <w:r>
        <w:rPr>
          <w:b/>
          <w:bCs/>
        </w:rPr>
        <w:t xml:space="preserve"> </w:t>
      </w:r>
      <w:r>
        <w:rPr>
          <w:b/>
          <w:bCs/>
        </w:rPr>
        <w:t xml:space="preserve">за счёт чего.</w:t>
      </w:r>
      <w:r>
        <w:t xml:space="preserve"> </w:t>
      </w:r>
      <w:r>
        <w:t xml:space="preserve">Наш питч уже сформулирован — вопрос, звучит ли он одинаково везде.</w:t>
      </w:r>
    </w:p>
    <w:bookmarkEnd w:id="11"/>
    <w:bookmarkStart w:id="12" w:name="publish-публиковаться"/>
    <w:p>
      <w:pPr>
        <w:pStyle w:val="Heading3"/>
      </w:pPr>
      <w:r>
        <w:t xml:space="preserve">Publish — публиковаться</w:t>
      </w:r>
    </w:p>
    <w:p>
      <w:pPr>
        <w:pStyle w:val="FirstParagraph"/>
      </w:pPr>
      <w:r>
        <w:t xml:space="preserve">Писать и выпускать: статьи, книгу, исследования, разборы.</w:t>
      </w:r>
    </w:p>
    <w:p>
      <w:pPr>
        <w:pStyle w:val="Compact"/>
        <w:numPr>
          <w:ilvl w:val="0"/>
          <w:numId w:val="1003"/>
        </w:numPr>
      </w:pPr>
      <w:r>
        <w:t xml:space="preserve">Публикация</w:t>
      </w:r>
      <w:r>
        <w:t xml:space="preserve"> </w:t>
      </w:r>
      <w:r>
        <w:rPr>
          <w:b/>
          <w:bCs/>
        </w:rPr>
        <w:t xml:space="preserve">работает вместо тебя</w:t>
      </w:r>
      <w:r>
        <w:t xml:space="preserve"> </w:t>
      </w:r>
      <w:r>
        <w:t xml:space="preserve">и до тебя: человек приходит уже прогретым.</w:t>
      </w:r>
    </w:p>
    <w:p>
      <w:pPr>
        <w:pStyle w:val="Compact"/>
        <w:numPr>
          <w:ilvl w:val="0"/>
          <w:numId w:val="1003"/>
        </w:numPr>
      </w:pPr>
      <w:r>
        <w:t xml:space="preserve">Отвечает на вопрос «кто ты такой» без твоего участия — а это главный барьер неизвестного бренда.</w:t>
      </w:r>
    </w:p>
    <w:p>
      <w:pPr>
        <w:pStyle w:val="Compact"/>
        <w:numPr>
          <w:ilvl w:val="0"/>
          <w:numId w:val="1003"/>
        </w:numPr>
      </w:pPr>
      <w:r>
        <w:t xml:space="preserve">Не обязательно книга; регулярные глубокие разборы работают. Но</w:t>
      </w:r>
      <w:r>
        <w:t xml:space="preserve"> </w:t>
      </w:r>
      <w:r>
        <w:rPr>
          <w:b/>
          <w:bCs/>
        </w:rPr>
        <w:t xml:space="preserve">глубина важнее частоты</w:t>
      </w:r>
      <w:r>
        <w:t xml:space="preserve">:</w:t>
      </w:r>
      <w:r>
        <w:t xml:space="preserve"> </w:t>
      </w:r>
      <w:r>
        <w:t xml:space="preserve">один сильный материал даёт больше, чем тридцать поверхностных постов.</w:t>
      </w:r>
    </w:p>
    <w:bookmarkEnd w:id="12"/>
    <w:bookmarkStart w:id="13" w:name="productize-упаковать-в-продукт"/>
    <w:p>
      <w:pPr>
        <w:pStyle w:val="Heading3"/>
      </w:pPr>
      <w:r>
        <w:t xml:space="preserve">Productize — упаковать в продукт</w:t>
      </w:r>
    </w:p>
    <w:p>
      <w:pPr>
        <w:pStyle w:val="FirstParagraph"/>
      </w:pPr>
      <w:r>
        <w:t xml:space="preserve">Превратить услугу в</w:t>
      </w:r>
      <w:r>
        <w:t xml:space="preserve"> </w:t>
      </w:r>
      <w:r>
        <w:rPr>
          <w:b/>
          <w:bCs/>
        </w:rPr>
        <w:t xml:space="preserve">линейку продуктов с восходящей лестницей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бесплатное</w:t>
      </w:r>
      <w:r>
        <w:t xml:space="preserve"> </w:t>
      </w:r>
      <w:r>
        <w:t xml:space="preserve">— то, что можно взять без риска и без разговора;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дешёвое</w:t>
      </w:r>
      <w:r>
        <w:t xml:space="preserve"> </w:t>
      </w:r>
      <w:r>
        <w:t xml:space="preserve">для новых — низкий порог, платный, но не страшный;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основное</w:t>
      </w:r>
      <w:r>
        <w:t xml:space="preserve"> </w:t>
      </w:r>
      <w:r>
        <w:t xml:space="preserve">— ядро;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дорогое</w:t>
      </w:r>
      <w:r>
        <w:t xml:space="preserve"> </w:t>
      </w:r>
      <w:r>
        <w:t xml:space="preserve">для лояльных — сопровождение, партнёрство.</w:t>
      </w:r>
    </w:p>
    <w:p>
      <w:pPr>
        <w:pStyle w:val="BodyText"/>
      </w:pPr>
      <w:r>
        <w:t xml:space="preserve">Смысл: услуга непонятна и несравнима, продукт — понятен, имеет название, цену и границы.</w:t>
      </w:r>
      <w:r>
        <w:t xml:space="preserve"> </w:t>
      </w:r>
      <w:r>
        <w:t xml:space="preserve">Плюс лестница снимает главный вопрос холодного клиента: «а вдруг не сработает».</w:t>
      </w:r>
    </w:p>
    <w:p>
      <w:pPr>
        <w:pStyle w:val="BlockText"/>
      </w:pPr>
      <w:r>
        <w:rPr>
          <w:b/>
          <w:bCs/>
        </w:rPr>
        <w:t xml:space="preserve">У нас лестница уже есть: «Зеркало» (бесплатно) → диагностика $500 → внедрение от $5000.</w:t>
      </w:r>
      <w:r>
        <w:t xml:space="preserve"> </w:t>
      </w:r>
      <w:r>
        <w:t xml:space="preserve">Это ровно модель Priestley. Слабое место — разрыв между $500 и $5000: он в десять раз,</w:t>
      </w:r>
      <w:r>
        <w:t xml:space="preserve"> </w:t>
      </w:r>
      <w:r>
        <w:t xml:space="preserve">и перепрыгнуть его многим страшно.</w:t>
      </w:r>
    </w:p>
    <w:bookmarkEnd w:id="13"/>
    <w:bookmarkStart w:id="14" w:name="profile-профиль-видимость"/>
    <w:p>
      <w:pPr>
        <w:pStyle w:val="Heading3"/>
      </w:pPr>
      <w:r>
        <w:t xml:space="preserve">Profile — профиль, видимость</w:t>
      </w:r>
    </w:p>
    <w:p>
      <w:pPr>
        <w:pStyle w:val="FirstParagraph"/>
      </w:pPr>
      <w:r>
        <w:t xml:space="preserve">Быть найденным там, где смотрит твой рынок. Не «везде», а</w:t>
      </w:r>
      <w:r>
        <w:t xml:space="preserve"> </w:t>
      </w:r>
      <w:r>
        <w:rPr>
          <w:b/>
          <w:bCs/>
        </w:rPr>
        <w:t xml:space="preserve">там, где реально принимают решения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Профиль — следствие первых трёх P, а не отдельная задача. Но требует намеренности:</w:t>
      </w:r>
      <w:r>
        <w:t xml:space="preserve"> </w:t>
      </w:r>
      <w:r>
        <w:t xml:space="preserve">где твой рынок читает, туда и приходи.</w:t>
      </w:r>
    </w:p>
    <w:p>
      <w:pPr>
        <w:pStyle w:val="Compact"/>
        <w:numPr>
          <w:ilvl w:val="0"/>
          <w:numId w:val="1004"/>
        </w:numPr>
      </w:pPr>
      <w:r>
        <w:t xml:space="preserve">Тест: загугли себя. Что видит человек, которому тебя порекомендовали?</w:t>
      </w:r>
    </w:p>
    <w:bookmarkEnd w:id="14"/>
    <w:bookmarkStart w:id="15" w:name="partnership-партнёрства"/>
    <w:p>
      <w:pPr>
        <w:pStyle w:val="Heading3"/>
      </w:pPr>
      <w:r>
        <w:t xml:space="preserve">Partnership — партнёрства</w:t>
      </w:r>
    </w:p>
    <w:p>
      <w:pPr>
        <w:pStyle w:val="FirstParagraph"/>
      </w:pPr>
      <w:r>
        <w:rPr>
          <w:b/>
          <w:bCs/>
        </w:rPr>
        <w:t xml:space="preserve">Самый быстрый рычаг для неизвестного.</w:t>
      </w:r>
      <w:r>
        <w:t xml:space="preserve"> </w:t>
      </w:r>
      <w:r>
        <w:t xml:space="preserve">Не строить аудиторию с нуля, а</w:t>
      </w:r>
      <w:r>
        <w:t xml:space="preserve"> </w:t>
      </w:r>
      <w:r>
        <w:rPr>
          <w:b/>
          <w:bCs/>
        </w:rPr>
        <w:t xml:space="preserve">брать взаймы чужую</w:t>
      </w:r>
      <w:r>
        <w:t xml:space="preserve">:</w:t>
      </w:r>
      <w:r>
        <w:t xml:space="preserve"> </w:t>
      </w:r>
      <w:r>
        <w:t xml:space="preserve">совместные разборы, выступление у чужой аудитории, обмен клиентами с теми, кто продаёт тем же людям</w:t>
      </w:r>
      <w:r>
        <w:t xml:space="preserve"> </w:t>
      </w:r>
      <w:r>
        <w:t xml:space="preserve">другое (бухгалтеры, юристы, агентства, продюсеры).</w:t>
      </w:r>
    </w:p>
    <w:p>
      <w:pPr>
        <w:pStyle w:val="BodyText"/>
      </w:pPr>
      <w:r>
        <w:t xml:space="preserve">Логика: собрать аудиторию — годы. Договориться с тем, у кого она есть, — неделя.</w:t>
      </w:r>
    </w:p>
    <w:bookmarkEnd w:id="15"/>
    <w:bookmarkEnd w:id="16"/>
    <w:bookmarkStart w:id="17" w:name="что-берём-у-priestley"/>
    <w:p>
      <w:pPr>
        <w:pStyle w:val="Heading2"/>
      </w:pPr>
      <w:r>
        <w:t xml:space="preserve">3. Что берём у Priestley</w:t>
      </w:r>
    </w:p>
    <w:p>
      <w:pPr>
        <w:pStyle w:val="Compact"/>
        <w:numPr>
          <w:ilvl w:val="0"/>
          <w:numId w:val="1005"/>
        </w:numPr>
      </w:pPr>
      <w:r>
        <w:t xml:space="preserve">Сузить нишу до неприличного. Сейчас «бизнес» и «эксперт» — это не ниши, это половина рынка.</w:t>
      </w:r>
    </w:p>
    <w:p>
      <w:pPr>
        <w:pStyle w:val="Compact"/>
        <w:numPr>
          <w:ilvl w:val="0"/>
          <w:numId w:val="1005"/>
        </w:numPr>
      </w:pPr>
      <w:r>
        <w:t xml:space="preserve">Публиковать глубокое, а не частое. Наш research — готовое сырьё.</w:t>
      </w:r>
    </w:p>
    <w:p>
      <w:pPr>
        <w:pStyle w:val="Compact"/>
        <w:numPr>
          <w:ilvl w:val="0"/>
          <w:numId w:val="1005"/>
        </w:numPr>
      </w:pPr>
      <w:r>
        <w:t xml:space="preserve">Партнёрства как главный канал на ближайшие месяцы.</w:t>
      </w:r>
    </w:p>
    <w:p>
      <w:pPr>
        <w:pStyle w:val="Compact"/>
        <w:numPr>
          <w:ilvl w:val="0"/>
          <w:numId w:val="1005"/>
        </w:numPr>
      </w:pPr>
      <w:r>
        <w:t xml:space="preserve">Достроить лестницу: между $500 и $5000 нужна ступень.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6" w:name="X5ff38284ece9ab2569e79f613ffdac62f04d96e"/>
    <w:p>
      <w:pPr>
        <w:pStyle w:val="Heading1"/>
      </w:pPr>
      <w:r>
        <w:t xml:space="preserve">Часть B. Weinberg: как самому дойти до тех, кто не знает</w:t>
      </w:r>
    </w:p>
    <w:bookmarkStart w:id="19" w:name="базовая-мысль-1"/>
    <w:p>
      <w:pPr>
        <w:pStyle w:val="Heading2"/>
      </w:pPr>
      <w:r>
        <w:t xml:space="preserve">1. Базовая мысль</w:t>
      </w:r>
    </w:p>
    <w:p>
      <w:pPr>
        <w:pStyle w:val="FirstParagraph"/>
      </w:pPr>
      <w:r>
        <w:t xml:space="preserve">Входящий поток — прекрасно, но он появляется не сразу, а есть надо сейчас.</w:t>
      </w:r>
      <w:r>
        <w:t xml:space="preserve"> </w:t>
      </w:r>
      <w:r>
        <w:rPr>
          <w:b/>
          <w:bCs/>
        </w:rPr>
        <w:t xml:space="preserve">Исходящие продажи</w:t>
      </w:r>
      <w:r>
        <w:rPr>
          <w:b/>
          <w:bCs/>
        </w:rPr>
        <w:t xml:space="preserve"> </w:t>
      </w:r>
      <w:r>
        <w:rPr>
          <w:b/>
          <w:bCs/>
        </w:rPr>
        <w:t xml:space="preserve">не умерли</w:t>
      </w:r>
      <w:r>
        <w:t xml:space="preserve"> </w:t>
      </w:r>
      <w:r>
        <w:t xml:space="preserve">— умерли плохие исходящие продажи: рассылки про себя, звонки без подготовки, «просто</w:t>
      </w:r>
      <w:r>
        <w:t xml:space="preserve"> </w:t>
      </w:r>
      <w:r>
        <w:t xml:space="preserve">хотел познакомиться».</w:t>
      </w:r>
    </w:p>
    <w:p>
      <w:pPr>
        <w:pStyle w:val="BodyText"/>
      </w:pPr>
      <w:r>
        <w:t xml:space="preserve">Weinberg сводит всё к трём вещам:</w:t>
      </w:r>
      <w:r>
        <w:t xml:space="preserve"> </w:t>
      </w:r>
      <w:r>
        <w:rPr>
          <w:b/>
          <w:bCs/>
        </w:rPr>
        <w:t xml:space="preserve">список · оружие · дисциплина</w:t>
      </w:r>
      <w:r>
        <w:t xml:space="preserve">.</w:t>
      </w:r>
    </w:p>
    <w:bookmarkEnd w:id="19"/>
    <w:bookmarkStart w:id="20" w:name="список-целей"/>
    <w:p>
      <w:pPr>
        <w:pStyle w:val="Heading2"/>
      </w:pPr>
      <w:r>
        <w:t xml:space="preserve">2. Список целей</w:t>
      </w:r>
    </w:p>
    <w:p>
      <w:pPr>
        <w:pStyle w:val="Compact"/>
        <w:numPr>
          <w:ilvl w:val="0"/>
          <w:numId w:val="1006"/>
        </w:numPr>
      </w:pPr>
      <w:r>
        <w:t xml:space="preserve">Список должен быть</w:t>
      </w:r>
      <w:r>
        <w:t xml:space="preserve"> </w:t>
      </w:r>
      <w:r>
        <w:rPr>
          <w:b/>
          <w:bCs/>
        </w:rPr>
        <w:t xml:space="preserve">конечным, письменным и узким.</w:t>
      </w:r>
      <w:r>
        <w:t xml:space="preserve"> </w:t>
      </w:r>
      <w:r>
        <w:t xml:space="preserve">Не «все производственники», а конкретные</w:t>
      </w:r>
      <w:r>
        <w:t xml:space="preserve"> </w:t>
      </w:r>
      <w:r>
        <w:t xml:space="preserve">компании и люди, которых можно пересчитать.</w:t>
      </w:r>
    </w:p>
    <w:p>
      <w:pPr>
        <w:pStyle w:val="Compact"/>
        <w:numPr>
          <w:ilvl w:val="0"/>
          <w:numId w:val="1006"/>
        </w:numPr>
      </w:pPr>
      <w:r>
        <w:t xml:space="preserve">Критерий отбора: где мы уже выигрывали, где короткая дорога к решающему, где есть боль.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Список — это обязательство.</w:t>
      </w:r>
      <w:r>
        <w:t xml:space="preserve"> </w:t>
      </w:r>
      <w:r>
        <w:t xml:space="preserve">«Целиться во всех» = не целиться.</w:t>
      </w:r>
    </w:p>
    <w:p>
      <w:pPr>
        <w:pStyle w:val="Compact"/>
        <w:numPr>
          <w:ilvl w:val="0"/>
          <w:numId w:val="1006"/>
        </w:numPr>
      </w:pPr>
      <w:r>
        <w:t xml:space="preserve">Пересматривается раз в квартал, не каждую неделю.</w:t>
      </w:r>
    </w:p>
    <w:bookmarkEnd w:id="20"/>
    <w:bookmarkStart w:id="21" w:name="оружие-sales-story-power-statement"/>
    <w:p>
      <w:pPr>
        <w:pStyle w:val="Heading2"/>
      </w:pPr>
      <w:r>
        <w:t xml:space="preserve">3. Оружие: Sales Story / Power Statement</w:t>
      </w:r>
    </w:p>
    <w:p>
      <w:pPr>
        <w:pStyle w:val="FirstParagraph"/>
      </w:pPr>
      <w:r>
        <w:t xml:space="preserve">Главный инструмент книги. Это</w:t>
      </w:r>
      <w:r>
        <w:t xml:space="preserve"> </w:t>
      </w:r>
      <w:r>
        <w:rPr>
          <w:b/>
          <w:bCs/>
        </w:rPr>
        <w:t xml:space="preserve">не рассказ о себе</w:t>
      </w:r>
      <w:r>
        <w:t xml:space="preserve">, а короткий текст, устроенный от боли клиента: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 кем работаем</w:t>
      </w:r>
      <w:r>
        <w:t xml:space="preserve"> </w:t>
      </w:r>
      <w:r>
        <w:t xml:space="preserve">— конкретный тип клиента;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Что у них болит</w:t>
      </w:r>
      <w:r>
        <w:t xml:space="preserve"> </w:t>
      </w:r>
      <w:r>
        <w:t xml:space="preserve">— 3–4 проблемы</w:t>
      </w:r>
      <w:r>
        <w:t xml:space="preserve"> </w:t>
      </w:r>
      <w:r>
        <w:rPr>
          <w:b/>
          <w:bCs/>
        </w:rPr>
        <w:t xml:space="preserve">их словами</w:t>
      </w:r>
      <w:r>
        <w:t xml:space="preserve">, а не нашими терминами;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Что мы делаем</w:t>
      </w:r>
      <w:r>
        <w:t xml:space="preserve"> </w:t>
      </w:r>
      <w:r>
        <w:t xml:space="preserve">— коротко, без методологии;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Чем отличаемся</w:t>
      </w:r>
      <w:r>
        <w:t xml:space="preserve"> </w:t>
      </w:r>
      <w:r>
        <w:t xml:space="preserve">— что мы можем, а другие нет;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Доказательство</w:t>
      </w:r>
      <w:r>
        <w:t xml:space="preserve"> </w:t>
      </w:r>
      <w:r>
        <w:t xml:space="preserve">— короткая история конкретного клиента.</w:t>
      </w:r>
    </w:p>
    <w:p>
      <w:pPr>
        <w:pStyle w:val="FirstParagraph"/>
      </w:pPr>
      <w:r>
        <w:t xml:space="preserve">Правила: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Начинать с боли, не с себя.</w:t>
      </w:r>
      <w:r>
        <w:t xml:space="preserve"> </w:t>
      </w:r>
      <w:r>
        <w:t xml:space="preserve">Первая фраза про клиента, не про нас.</w:t>
      </w:r>
      <w:r>
        <w:t xml:space="preserve"> </w:t>
      </w:r>
      <w:r>
        <w:t xml:space="preserve">- Никакого профессионального жаргона. «ДНК бизнеса» ничего не значит для того, кто слышит впервые.</w:t>
      </w:r>
      <w:r>
        <w:t xml:space="preserve"> </w:t>
      </w:r>
      <w:r>
        <w:t xml:space="preserve">- Каждый элемент — проговорить вслух и сократить.</w:t>
      </w:r>
    </w:p>
    <w:p>
      <w:pPr>
        <w:pStyle w:val="BodyText"/>
      </w:pPr>
      <w:r>
        <w:t xml:space="preserve">Плюс отдельно:</w:t>
      </w:r>
      <w:r>
        <w:t xml:space="preserve"> </w:t>
      </w:r>
      <w:r>
        <w:rPr>
          <w:b/>
          <w:bCs/>
        </w:rPr>
        <w:t xml:space="preserve">не начинать разговор с «как дела»</w:t>
      </w:r>
      <w:r>
        <w:t xml:space="preserve"> </w:t>
      </w:r>
      <w:r>
        <w:t xml:space="preserve">и не извиняться за звонок. Сразу — зачем ты здесь.</w:t>
      </w:r>
    </w:p>
    <w:bookmarkEnd w:id="21"/>
    <w:bookmarkStart w:id="22" w:name="дисциплина"/>
    <w:p>
      <w:pPr>
        <w:pStyle w:val="Heading2"/>
      </w:pPr>
      <w:r>
        <w:t xml:space="preserve">4. Дисциплина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Блокировать время в календаре</w:t>
      </w:r>
      <w:r>
        <w:t xml:space="preserve"> </w:t>
      </w:r>
      <w:r>
        <w:t xml:space="preserve">на исходящие и защищать его как встречу с клиентом.</w:t>
      </w:r>
      <w:r>
        <w:t xml:space="preserve"> </w:t>
      </w:r>
      <w:r>
        <w:t xml:space="preserve">Без блока лидген не происходит никогда — его всегда вытесняет «срочное».</w:t>
      </w:r>
    </w:p>
    <w:p>
      <w:pPr>
        <w:pStyle w:val="Compact"/>
        <w:numPr>
          <w:ilvl w:val="0"/>
          <w:numId w:val="1008"/>
        </w:numPr>
      </w:pPr>
      <w:r>
        <w:t xml:space="preserve">Работа с текущими клиентами всегда приятнее и всегда съедает время, отведённое на новых.</w:t>
      </w:r>
    </w:p>
    <w:p>
      <w:pPr>
        <w:pStyle w:val="Compact"/>
        <w:numPr>
          <w:ilvl w:val="0"/>
          <w:numId w:val="1008"/>
        </w:numPr>
      </w:pPr>
      <w:r>
        <w:t xml:space="preserve">Регулярность важнее объёма: два часа в неделю каждую неделю &gt; восемь часов раз в месяц.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Возражение в начале разговора — это рефлекс, а не решение.</w:t>
      </w:r>
      <w:r>
        <w:t xml:space="preserve"> </w:t>
      </w:r>
      <w:r>
        <w:t xml:space="preserve">Первое «нам не надо» игнорируется</w:t>
      </w:r>
      <w:r>
        <w:t xml:space="preserve"> </w:t>
      </w:r>
      <w:r>
        <w:t xml:space="preserve">один раз спокойно, а не продавливается.</w:t>
      </w:r>
    </w:p>
    <w:bookmarkEnd w:id="22"/>
    <w:bookmarkStart w:id="23" w:name="что-берём-у-weinberg"/>
    <w:p>
      <w:pPr>
        <w:pStyle w:val="Heading2"/>
      </w:pPr>
      <w:r>
        <w:t xml:space="preserve">5. Что берём у Weinberg</w:t>
      </w:r>
    </w:p>
    <w:p>
      <w:pPr>
        <w:pStyle w:val="Compact"/>
        <w:numPr>
          <w:ilvl w:val="0"/>
          <w:numId w:val="1009"/>
        </w:numPr>
      </w:pPr>
      <w:r>
        <w:t xml:space="preserve">Написать Power Statement для каждого сегмента — на языке клиента, а не на нашем.</w:t>
      </w:r>
    </w:p>
    <w:p>
      <w:pPr>
        <w:pStyle w:val="Compact"/>
        <w:numPr>
          <w:ilvl w:val="0"/>
          <w:numId w:val="1009"/>
        </w:numPr>
      </w:pPr>
      <w:r>
        <w:t xml:space="preserve">Составить конечный именной список целей.</w:t>
      </w:r>
    </w:p>
    <w:p>
      <w:pPr>
        <w:pStyle w:val="Compact"/>
        <w:numPr>
          <w:ilvl w:val="0"/>
          <w:numId w:val="1009"/>
        </w:numPr>
      </w:pPr>
      <w:r>
        <w:t xml:space="preserve">Поставить в календарь повторяющийся блок на исходящие.</w:t>
      </w:r>
    </w:p>
    <w:p>
      <w:r>
        <w:pict>
          <v:rect style="width:0;height:1.5pt" o:hralign="center" o:hrstd="t" o:hr="t"/>
        </w:pict>
      </w:r>
    </w:p>
    <w:bookmarkEnd w:id="23"/>
    <w:bookmarkStart w:id="24" w:name="что-забирать-нам-сводно"/>
    <w:p>
      <w:pPr>
        <w:pStyle w:val="Heading2"/>
      </w:pPr>
      <w:r>
        <w:t xml:space="preserve">Что забирать нам — сводно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Из книг</w:t>
            </w:r>
          </w:p>
        </w:tc>
        <w:tc>
          <w:tcPr/>
          <w:p>
            <w:pPr>
              <w:pStyle w:val="Compact"/>
            </w:pPr>
            <w:r>
              <w:t xml:space="preserve">Конкретно у нас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Ниша должна быть узкой</w:t>
            </w:r>
          </w:p>
        </w:tc>
        <w:tc>
          <w:tcPr/>
          <w:p>
            <w:pPr>
              <w:pStyle w:val="Compact"/>
            </w:pPr>
            <w:r>
              <w:t xml:space="preserve">«Бизнес» и «эксперт» — слишком широко для неизвестного бренда. Нужен один узкий срез на первые месяцы.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 &gt; реклама</w:t>
            </w:r>
          </w:p>
        </w:tc>
        <w:tc>
          <w:tcPr/>
          <w:p>
            <w:pPr>
              <w:pStyle w:val="Compact"/>
            </w:pPr>
            <w:r>
              <w:t xml:space="preserve">Разборы на основе нашего research — единственный контент, который у нас дешёвый и уникальный.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Партнёрства — самый быстрый рычаг</w:t>
            </w:r>
          </w:p>
        </w:tc>
        <w:tc>
          <w:tcPr/>
          <w:p>
            <w:pPr>
              <w:pStyle w:val="Compact"/>
            </w:pPr>
            <w:r>
              <w:t xml:space="preserve">Те, кто уже продаёт нашим клиентам другое: бухгалтеры, юристы, продюсеры, агентства, менторы.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Лестница продуктов</w:t>
            </w:r>
          </w:p>
        </w:tc>
        <w:tc>
          <w:tcPr/>
          <w:p>
            <w:pPr>
              <w:pStyle w:val="Compact"/>
            </w:pPr>
            <w:r>
              <w:t xml:space="preserve">Есть, но с дырой $500 → $5000.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Питч одинаковый везде</w:t>
            </w:r>
          </w:p>
        </w:tc>
        <w:tc>
          <w:tcPr/>
          <w:p>
            <w:pPr>
              <w:pStyle w:val="Compact"/>
            </w:pPr>
            <w:r>
              <w:t xml:space="preserve">Проверить: лендинг, презентация, письмо, устная речь — одна ли формулировка.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Конечный список целей</w:t>
            </w:r>
          </w:p>
        </w:tc>
        <w:tc>
          <w:tcPr/>
          <w:p>
            <w:pPr>
              <w:pStyle w:val="Compact"/>
            </w:pPr>
            <w:r>
              <w:t xml:space="preserve">Не существует. Обкатка на 5 знакомых — это не список.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Statement от боли</w:t>
            </w:r>
          </w:p>
        </w:tc>
        <w:tc>
          <w:tcPr/>
          <w:p>
            <w:pPr>
              <w:pStyle w:val="Compact"/>
            </w:pPr>
            <w:r>
              <w:t xml:space="preserve">Наши тексты начинаются с нас. Переписать.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Блок в календаре</w:t>
            </w:r>
          </w:p>
        </w:tc>
        <w:tc>
          <w:tcPr/>
          <w:p>
            <w:pPr>
              <w:pStyle w:val="Compact"/>
            </w:pPr>
            <w:r>
              <w:t xml:space="preserve">Лидген не запланирован вообще. Пока не в календаре — его нет.</w:t>
            </w:r>
          </w:p>
        </w:tc>
      </w:tr>
    </w:tbl>
    <w:bookmarkEnd w:id="24"/>
    <w:bookmarkStart w:id="25" w:name="ограничения"/>
    <w:p>
      <w:pPr>
        <w:pStyle w:val="Heading2"/>
      </w:pPr>
      <w:r>
        <w:t xml:space="preserve">Ограничения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Priestley</w:t>
      </w:r>
      <w:r>
        <w:t xml:space="preserve"> </w:t>
      </w:r>
      <w:r>
        <w:t xml:space="preserve">— местами инфобизнес-интонация и самореклама собственной программы; полезного</w:t>
      </w:r>
      <w:r>
        <w:t xml:space="preserve"> </w:t>
      </w:r>
      <w:r>
        <w:t xml:space="preserve">ядра страниц на сорок. Пять P — рамка, а не метод.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Weinberg</w:t>
      </w:r>
      <w:r>
        <w:t xml:space="preserve"> </w:t>
      </w:r>
      <w:r>
        <w:t xml:space="preserve">— заточен под телефонные исходящие продажи в США, 2012 год. Каналы устарели,</w:t>
      </w:r>
      <w:r>
        <w:t xml:space="preserve"> </w:t>
      </w:r>
      <w:r>
        <w:t xml:space="preserve">структура Power Statement и дисциплина — нет.</w:t>
      </w:r>
    </w:p>
    <w:p>
      <w:pPr>
        <w:pStyle w:val="Compact"/>
        <w:numPr>
          <w:ilvl w:val="0"/>
          <w:numId w:val="1010"/>
        </w:numPr>
      </w:pPr>
      <w:r>
        <w:t xml:space="preserve">Обе книги — про</w:t>
      </w:r>
      <w:r>
        <w:t xml:space="preserve"> </w:t>
      </w:r>
      <w:r>
        <w:rPr>
          <w:b/>
          <w:bCs/>
        </w:rPr>
        <w:t xml:space="preserve">объём и повторение</w:t>
      </w:r>
      <w:r>
        <w:t xml:space="preserve">, а не про красивый разовый ход. Это скучная механическая</w:t>
      </w:r>
      <w:r>
        <w:t xml:space="preserve"> </w:t>
      </w:r>
      <w:r>
        <w:t xml:space="preserve">работа, и в этом их главное неудобство.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Лидген в услугах — выжимка</dc:title>
  <dc:creator>Priestley / Weinberg</dc:creator>
  <cp:keywords/>
  <dcterms:created xsi:type="dcterms:W3CDTF">2026-09-05T21:22:03Z</dcterms:created>
  <dcterms:modified xsi:type="dcterms:W3CDTF">2026-09-05T21:22:03Z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