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员工手册</w:t>
      </w:r>
    </w:p>
    <w:p>
      <w:pPr>
        <w:pStyle w:val="Heading1"/>
      </w:pPr>
      <w:r>
        <w:t>第一章 考勤</w:t>
      </w:r>
    </w:p>
    <w:p>
      <w:r>
        <w:t>上班时间为 9:30 至 18:30，弹性 30 分钟。</w:t>
      </w:r>
    </w:p>
    <w:p>
      <w:pPr>
        <w:pStyle w:val="Heading2"/>
      </w:pPr>
      <w:r>
        <w:t>1.1 请假</w:t>
      </w:r>
    </w:p>
    <w:p>
      <w:r>
        <w:t>病假需提供医院证明，年假每年 15 天。</w:t>
      </w:r>
    </w:p>
    <w:p>
      <w:pPr>
        <w:pStyle w:val="Heading1"/>
      </w:pPr>
      <w:r>
        <w:t>第二章 报销</w:t>
      </w:r>
    </w:p>
    <w:p>
      <w:r>
        <w:t>差旅报销需在 30 天内提交。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