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07F" w:rsidRPr="002B457F" w:rsidRDefault="009259CA" w:rsidP="008507C5">
      <w:pPr>
        <w:pStyle w:val="a3"/>
        <w:numPr>
          <w:ilvl w:val="0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金融類試題</w:t>
      </w:r>
    </w:p>
    <w:p w:rsidR="00847908" w:rsidRPr="002B457F" w:rsidRDefault="000261D5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現金收付款交易達新台幣</w:t>
      </w:r>
      <w:r w:rsidRPr="002B457F">
        <w:rPr>
          <w:rFonts w:ascii="Calibri" w:eastAsia="微軟正黑體" w:hAnsi="Calibri" w:cs="Calibri"/>
        </w:rPr>
        <w:t>50</w:t>
      </w:r>
      <w:r w:rsidRPr="002B457F">
        <w:rPr>
          <w:rFonts w:ascii="Calibri" w:eastAsia="微軟正黑體" w:hAnsi="Calibri" w:cs="Calibri"/>
        </w:rPr>
        <w:t>萬元</w:t>
      </w:r>
    </w:p>
    <w:p w:rsidR="000261D5" w:rsidRPr="002B457F" w:rsidRDefault="000261D5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紀錄基本資料</w:t>
      </w:r>
    </w:p>
    <w:p w:rsidR="000261D5" w:rsidRPr="002B457F" w:rsidRDefault="000261D5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在台大陸人民辦理新台幣結匯每筆結匯位於</w:t>
      </w:r>
      <w:r w:rsidRPr="002B457F">
        <w:rPr>
          <w:rFonts w:ascii="Calibri" w:eastAsia="微軟正黑體" w:hAnsi="Calibri" w:cs="Calibri"/>
        </w:rPr>
        <w:t>10</w:t>
      </w:r>
      <w:r w:rsidRPr="002B457F">
        <w:rPr>
          <w:rFonts w:ascii="Calibri" w:eastAsia="微軟正黑體" w:hAnsi="Calibri" w:cs="Calibri"/>
        </w:rPr>
        <w:t>萬美金</w:t>
      </w:r>
    </w:p>
    <w:p w:rsidR="000261D5" w:rsidRPr="002B457F" w:rsidRDefault="000261D5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銀行得逕行辦理</w:t>
      </w:r>
    </w:p>
    <w:p w:rsidR="000261D5" w:rsidRPr="002B457F" w:rsidRDefault="000261D5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單位新台幣</w:t>
      </w:r>
      <w:r w:rsidRPr="002B457F">
        <w:rPr>
          <w:rFonts w:ascii="Calibri" w:eastAsia="微軟正黑體" w:hAnsi="Calibri" w:cs="Calibri"/>
        </w:rPr>
        <w:t>10</w:t>
      </w:r>
      <w:r w:rsidRPr="002B457F">
        <w:rPr>
          <w:rFonts w:ascii="Calibri" w:eastAsia="微軟正黑體" w:hAnsi="Calibri" w:cs="Calibri"/>
        </w:rPr>
        <w:t>萬元</w:t>
      </w:r>
    </w:p>
    <w:p w:rsidR="000261D5" w:rsidRPr="002B457F" w:rsidRDefault="000261D5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可轉讓定存單</w:t>
      </w:r>
    </w:p>
    <w:p w:rsidR="0005642A" w:rsidRPr="002B457F" w:rsidRDefault="0005642A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短期票</w:t>
      </w:r>
      <w:proofErr w:type="gramStart"/>
      <w:r w:rsidRPr="002B457F">
        <w:rPr>
          <w:rFonts w:ascii="Calibri" w:eastAsia="微軟正黑體" w:hAnsi="Calibri" w:cs="Calibri"/>
        </w:rPr>
        <w:t>券</w:t>
      </w:r>
      <w:proofErr w:type="gramEnd"/>
    </w:p>
    <w:p w:rsidR="0005642A" w:rsidRPr="002B457F" w:rsidRDefault="0005642A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承銷融資性商業本票</w:t>
      </w:r>
    </w:p>
    <w:p w:rsidR="0005642A" w:rsidRPr="002B457F" w:rsidRDefault="0005642A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以債券型式</w:t>
      </w:r>
      <w:r w:rsidR="00A96A0F" w:rsidRPr="002B457F">
        <w:rPr>
          <w:rFonts w:ascii="Calibri" w:eastAsia="微軟正黑體" w:hAnsi="Calibri" w:cs="Calibri"/>
        </w:rPr>
        <w:t>(</w:t>
      </w:r>
      <w:r w:rsidR="00A96A0F" w:rsidRPr="002B457F">
        <w:rPr>
          <w:rFonts w:ascii="Calibri" w:eastAsia="微軟正黑體" w:hAnsi="Calibri" w:cs="Calibri"/>
        </w:rPr>
        <w:t>印製實體之票</w:t>
      </w:r>
      <w:proofErr w:type="gramStart"/>
      <w:r w:rsidR="00A96A0F" w:rsidRPr="002B457F">
        <w:rPr>
          <w:rFonts w:ascii="Calibri" w:eastAsia="微軟正黑體" w:hAnsi="Calibri" w:cs="Calibri"/>
        </w:rPr>
        <w:t>券</w:t>
      </w:r>
      <w:proofErr w:type="gramEnd"/>
      <w:r w:rsidR="00A96A0F" w:rsidRPr="002B457F">
        <w:rPr>
          <w:rFonts w:ascii="Calibri" w:eastAsia="微軟正黑體" w:hAnsi="Calibri" w:cs="Calibri"/>
        </w:rPr>
        <w:t>)</w:t>
      </w:r>
      <w:r w:rsidRPr="002B457F">
        <w:rPr>
          <w:rFonts w:ascii="Calibri" w:eastAsia="微軟正黑體" w:hAnsi="Calibri" w:cs="Calibri"/>
        </w:rPr>
        <w:t>：不可大於新台幣</w:t>
      </w:r>
      <w:r w:rsidRPr="002B457F">
        <w:rPr>
          <w:rFonts w:ascii="Calibri" w:eastAsia="微軟正黑體" w:hAnsi="Calibri" w:cs="Calibri"/>
        </w:rPr>
        <w:t>1</w:t>
      </w:r>
      <w:r w:rsidRPr="002B457F">
        <w:rPr>
          <w:rFonts w:ascii="Calibri" w:eastAsia="微軟正黑體" w:hAnsi="Calibri" w:cs="Calibri"/>
        </w:rPr>
        <w:t>億元</w:t>
      </w:r>
    </w:p>
    <w:p w:rsidR="000261D5" w:rsidRPr="002B457F" w:rsidRDefault="000261D5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授信</w:t>
      </w:r>
    </w:p>
    <w:p w:rsidR="000261D5" w:rsidRPr="002B457F" w:rsidRDefault="000261D5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中長期授信達新台幣</w:t>
      </w:r>
      <w:r w:rsidRPr="002B457F">
        <w:rPr>
          <w:rFonts w:ascii="Calibri" w:eastAsia="微軟正黑體" w:hAnsi="Calibri" w:cs="Calibri"/>
        </w:rPr>
        <w:t>2</w:t>
      </w:r>
      <w:r w:rsidRPr="002B457F">
        <w:rPr>
          <w:rFonts w:ascii="Calibri" w:eastAsia="微軟正黑體" w:hAnsi="Calibri" w:cs="Calibri"/>
        </w:rPr>
        <w:t>億元</w:t>
      </w:r>
    </w:p>
    <w:p w:rsidR="000261D5" w:rsidRPr="002B457F" w:rsidRDefault="000261D5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提徵現金流量預估表</w:t>
      </w:r>
    </w:p>
    <w:p w:rsidR="000261D5" w:rsidRPr="002B457F" w:rsidRDefault="000261D5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營運計畫</w:t>
      </w:r>
    </w:p>
    <w:p w:rsidR="000261D5" w:rsidRPr="002B457F" w:rsidRDefault="000261D5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預估資產負債表</w:t>
      </w:r>
    </w:p>
    <w:p w:rsidR="000261D5" w:rsidRPr="002B457F" w:rsidRDefault="000261D5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預估損益表</w:t>
      </w:r>
    </w:p>
    <w:p w:rsidR="000261D5" w:rsidRPr="002B457F" w:rsidRDefault="000261D5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個人總授信金額達</w:t>
      </w:r>
      <w:r w:rsidRPr="002B457F">
        <w:rPr>
          <w:rFonts w:ascii="Calibri" w:eastAsia="微軟正黑體" w:hAnsi="Calibri" w:cs="Calibri"/>
        </w:rPr>
        <w:t>2000</w:t>
      </w:r>
      <w:r w:rsidRPr="002B457F">
        <w:rPr>
          <w:rFonts w:ascii="Calibri" w:eastAsia="微軟正黑體" w:hAnsi="Calibri" w:cs="Calibri"/>
        </w:rPr>
        <w:t>萬元以上</w:t>
      </w:r>
    </w:p>
    <w:p w:rsidR="000261D5" w:rsidRPr="002B457F" w:rsidRDefault="000261D5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提徵個人報稅資料</w:t>
      </w:r>
    </w:p>
    <w:p w:rsidR="000261D5" w:rsidRPr="002B457F" w:rsidRDefault="000261D5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結</w:t>
      </w:r>
      <w:r w:rsidR="0055355A" w:rsidRPr="002B457F">
        <w:rPr>
          <w:rFonts w:ascii="Calibri" w:eastAsia="微軟正黑體" w:hAnsi="Calibri" w:cs="Calibri"/>
        </w:rPr>
        <w:t>構</w:t>
      </w:r>
      <w:r w:rsidRPr="002B457F">
        <w:rPr>
          <w:rFonts w:ascii="Calibri" w:eastAsia="微軟正黑體" w:hAnsi="Calibri" w:cs="Calibri"/>
        </w:rPr>
        <w:t>(</w:t>
      </w:r>
      <w:r w:rsidRPr="002B457F">
        <w:rPr>
          <w:rFonts w:ascii="Calibri" w:eastAsia="微軟正黑體" w:hAnsi="Calibri" w:cs="Calibri"/>
        </w:rPr>
        <w:t>售</w:t>
      </w:r>
      <w:r w:rsidRPr="002B457F">
        <w:rPr>
          <w:rFonts w:ascii="Calibri" w:eastAsia="微軟正黑體" w:hAnsi="Calibri" w:cs="Calibri"/>
        </w:rPr>
        <w:t>)</w:t>
      </w:r>
      <w:r w:rsidRPr="002B457F">
        <w:rPr>
          <w:rFonts w:ascii="Calibri" w:eastAsia="微軟正黑體" w:hAnsi="Calibri" w:cs="Calibri"/>
        </w:rPr>
        <w:t>外匯</w:t>
      </w:r>
    </w:p>
    <w:p w:rsidR="0055355A" w:rsidRPr="002B457F" w:rsidRDefault="0055355A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一年累計不得超過</w:t>
      </w:r>
    </w:p>
    <w:p w:rsidR="000261D5" w:rsidRPr="002B457F" w:rsidRDefault="000261D5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公司、行號</w:t>
      </w:r>
      <w:r w:rsidR="0055355A" w:rsidRPr="002B457F">
        <w:rPr>
          <w:rFonts w:ascii="Calibri" w:eastAsia="微軟正黑體" w:hAnsi="Calibri" w:cs="Calibri"/>
        </w:rPr>
        <w:t>：</w:t>
      </w:r>
      <w:r w:rsidRPr="002B457F">
        <w:rPr>
          <w:rFonts w:ascii="Calibri" w:eastAsia="微軟正黑體" w:hAnsi="Calibri" w:cs="Calibri"/>
        </w:rPr>
        <w:t>5000</w:t>
      </w:r>
      <w:r w:rsidRPr="002B457F">
        <w:rPr>
          <w:rFonts w:ascii="Calibri" w:eastAsia="微軟正黑體" w:hAnsi="Calibri" w:cs="Calibri"/>
        </w:rPr>
        <w:t>萬美元</w:t>
      </w:r>
    </w:p>
    <w:p w:rsidR="0055355A" w:rsidRPr="002B457F" w:rsidRDefault="0055355A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個人：</w:t>
      </w:r>
      <w:r w:rsidRPr="002B457F">
        <w:rPr>
          <w:rFonts w:ascii="Calibri" w:eastAsia="微軟正黑體" w:hAnsi="Calibri" w:cs="Calibri"/>
        </w:rPr>
        <w:t>500</w:t>
      </w:r>
      <w:r w:rsidRPr="002B457F">
        <w:rPr>
          <w:rFonts w:ascii="Calibri" w:eastAsia="微軟正黑體" w:hAnsi="Calibri" w:cs="Calibri"/>
        </w:rPr>
        <w:t>萬美元</w:t>
      </w:r>
    </w:p>
    <w:p w:rsidR="0055355A" w:rsidRPr="002B457F" w:rsidRDefault="0055355A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proofErr w:type="gramStart"/>
      <w:r w:rsidRPr="002B457F">
        <w:rPr>
          <w:rFonts w:ascii="Calibri" w:eastAsia="微軟正黑體" w:hAnsi="Calibri" w:cs="Calibri"/>
        </w:rPr>
        <w:t>每筆達</w:t>
      </w:r>
      <w:proofErr w:type="gramEnd"/>
      <w:r w:rsidRPr="002B457F">
        <w:rPr>
          <w:rFonts w:ascii="Calibri" w:eastAsia="微軟正黑體" w:hAnsi="Calibri" w:cs="Calibri"/>
        </w:rPr>
        <w:t>XX</w:t>
      </w:r>
      <w:r w:rsidRPr="002B457F">
        <w:rPr>
          <w:rFonts w:ascii="Calibri" w:eastAsia="微軟正黑體" w:hAnsi="Calibri" w:cs="Calibri"/>
        </w:rPr>
        <w:t>以上，需確認身分並填寫</w:t>
      </w:r>
      <w:r w:rsidR="00B62A19" w:rsidRPr="002B457F">
        <w:rPr>
          <w:rFonts w:ascii="Calibri" w:eastAsia="微軟正黑體" w:hAnsi="Calibri" w:cs="Calibri"/>
        </w:rPr>
        <w:t>「</w:t>
      </w:r>
      <w:r w:rsidRPr="002B457F">
        <w:rPr>
          <w:rFonts w:ascii="Calibri" w:eastAsia="微軟正黑體" w:hAnsi="Calibri" w:cs="Calibri"/>
        </w:rPr>
        <w:t>大額結匯款資料表</w:t>
      </w:r>
      <w:r w:rsidR="00B62A19" w:rsidRPr="002B457F">
        <w:rPr>
          <w:rFonts w:ascii="Calibri" w:eastAsia="微軟正黑體" w:hAnsi="Calibri" w:cs="Calibri"/>
        </w:rPr>
        <w:t>」</w:t>
      </w:r>
      <w:r w:rsidRPr="002B457F">
        <w:rPr>
          <w:rFonts w:ascii="Calibri" w:eastAsia="微軟正黑體" w:hAnsi="Calibri" w:cs="Calibri"/>
        </w:rPr>
        <w:t>送</w:t>
      </w:r>
      <w:r w:rsidR="00B62A19" w:rsidRPr="002B457F">
        <w:rPr>
          <w:rFonts w:ascii="Calibri" w:eastAsia="微軟正黑體" w:hAnsi="Calibri" w:cs="Calibri"/>
        </w:rPr>
        <w:t>「</w:t>
      </w:r>
      <w:r w:rsidRPr="002B457F">
        <w:rPr>
          <w:rFonts w:ascii="Calibri" w:eastAsia="微軟正黑體" w:hAnsi="Calibri" w:cs="Calibri"/>
        </w:rPr>
        <w:t>中央銀行外匯局</w:t>
      </w:r>
      <w:r w:rsidR="00B62A19" w:rsidRPr="002B457F">
        <w:rPr>
          <w:rFonts w:ascii="Calibri" w:eastAsia="微軟正黑體" w:hAnsi="Calibri" w:cs="Calibri"/>
          <w:b/>
        </w:rPr>
        <w:t>」</w:t>
      </w:r>
    </w:p>
    <w:p w:rsidR="0055355A" w:rsidRPr="002B457F" w:rsidRDefault="0055355A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公司、行號：</w:t>
      </w:r>
      <w:r w:rsidRPr="002B457F">
        <w:rPr>
          <w:rFonts w:ascii="Calibri" w:eastAsia="微軟正黑體" w:hAnsi="Calibri" w:cs="Calibri"/>
        </w:rPr>
        <w:t>100</w:t>
      </w:r>
      <w:r w:rsidRPr="002B457F">
        <w:rPr>
          <w:rFonts w:ascii="Calibri" w:eastAsia="微軟正黑體" w:hAnsi="Calibri" w:cs="Calibri"/>
        </w:rPr>
        <w:t>萬美元</w:t>
      </w:r>
    </w:p>
    <w:p w:rsidR="0055355A" w:rsidRPr="002B457F" w:rsidRDefault="0055355A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個人：</w:t>
      </w:r>
      <w:r w:rsidRPr="002B457F">
        <w:rPr>
          <w:rFonts w:ascii="Calibri" w:eastAsia="微軟正黑體" w:hAnsi="Calibri" w:cs="Calibri"/>
        </w:rPr>
        <w:t>50</w:t>
      </w:r>
      <w:r w:rsidRPr="002B457F">
        <w:rPr>
          <w:rFonts w:ascii="Calibri" w:eastAsia="微軟正黑體" w:hAnsi="Calibri" w:cs="Calibri"/>
        </w:rPr>
        <w:t>萬美元</w:t>
      </w:r>
    </w:p>
    <w:p w:rsidR="000261D5" w:rsidRPr="002B457F" w:rsidRDefault="000261D5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我國人或外國人達新台幣</w:t>
      </w:r>
      <w:r w:rsidRPr="002B457F">
        <w:rPr>
          <w:rFonts w:ascii="Calibri" w:eastAsia="微軟正黑體" w:hAnsi="Calibri" w:cs="Calibri"/>
        </w:rPr>
        <w:t>50</w:t>
      </w:r>
      <w:r w:rsidRPr="002B457F">
        <w:rPr>
          <w:rFonts w:ascii="Calibri" w:eastAsia="微軟正黑體" w:hAnsi="Calibri" w:cs="Calibri"/>
        </w:rPr>
        <w:t>萬元以上</w:t>
      </w:r>
    </w:p>
    <w:p w:rsidR="000261D5" w:rsidRPr="002B457F" w:rsidRDefault="000261D5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需填寫</w:t>
      </w:r>
      <w:r w:rsidR="00B62A19" w:rsidRPr="002B457F">
        <w:rPr>
          <w:rFonts w:ascii="Calibri" w:eastAsia="微軟正黑體" w:hAnsi="Calibri" w:cs="Calibri"/>
        </w:rPr>
        <w:t>「</w:t>
      </w:r>
      <w:proofErr w:type="gramStart"/>
      <w:r w:rsidRPr="002B457F">
        <w:rPr>
          <w:rFonts w:ascii="Calibri" w:eastAsia="微軟正黑體" w:hAnsi="Calibri" w:cs="Calibri"/>
        </w:rPr>
        <w:t>外匯收資或</w:t>
      </w:r>
      <w:proofErr w:type="gramEnd"/>
      <w:r w:rsidRPr="002B457F">
        <w:rPr>
          <w:rFonts w:ascii="Calibri" w:eastAsia="微軟正黑體" w:hAnsi="Calibri" w:cs="Calibri"/>
        </w:rPr>
        <w:t>交易申報書</w:t>
      </w:r>
      <w:r w:rsidR="00B62A19" w:rsidRPr="002B457F">
        <w:rPr>
          <w:rFonts w:ascii="Calibri" w:eastAsia="微軟正黑體" w:hAnsi="Calibri" w:cs="Calibri"/>
        </w:rPr>
        <w:t>」</w:t>
      </w:r>
    </w:p>
    <w:p w:rsidR="000261D5" w:rsidRPr="002B457F" w:rsidRDefault="000261D5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未滿</w:t>
      </w:r>
      <w:r w:rsidRPr="002B457F">
        <w:rPr>
          <w:rFonts w:ascii="Calibri" w:eastAsia="微軟正黑體" w:hAnsi="Calibri" w:cs="Calibri"/>
        </w:rPr>
        <w:t>20</w:t>
      </w:r>
      <w:r w:rsidRPr="002B457F">
        <w:rPr>
          <w:rFonts w:ascii="Calibri" w:eastAsia="微軟正黑體" w:hAnsi="Calibri" w:cs="Calibri"/>
        </w:rPr>
        <w:t>歲之自然人結匯金額未達</w:t>
      </w:r>
      <w:r w:rsidRPr="002B457F">
        <w:rPr>
          <w:rFonts w:ascii="Calibri" w:eastAsia="微軟正黑體" w:hAnsi="Calibri" w:cs="Calibri"/>
        </w:rPr>
        <w:t>50</w:t>
      </w:r>
      <w:r w:rsidRPr="002B457F">
        <w:rPr>
          <w:rFonts w:ascii="Calibri" w:eastAsia="微軟正黑體" w:hAnsi="Calibri" w:cs="Calibri"/>
        </w:rPr>
        <w:t>萬元</w:t>
      </w:r>
    </w:p>
    <w:p w:rsidR="000261D5" w:rsidRPr="002B457F" w:rsidRDefault="000261D5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查驗結匯人身份文件後，逕行辦理結匯</w:t>
      </w:r>
    </w:p>
    <w:p w:rsidR="0005642A" w:rsidRPr="002B457F" w:rsidRDefault="0005642A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公教人員</w:t>
      </w:r>
    </w:p>
    <w:p w:rsidR="0005642A" w:rsidRPr="002B457F" w:rsidRDefault="0005642A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公教職員：累計最高</w:t>
      </w:r>
      <w:r w:rsidRPr="002B457F">
        <w:rPr>
          <w:rFonts w:ascii="Calibri" w:eastAsia="微軟正黑體" w:hAnsi="Calibri" w:cs="Calibri"/>
        </w:rPr>
        <w:t>70</w:t>
      </w:r>
      <w:r w:rsidRPr="002B457F">
        <w:rPr>
          <w:rFonts w:ascii="Calibri" w:eastAsia="微軟正黑體" w:hAnsi="Calibri" w:cs="Calibri"/>
        </w:rPr>
        <w:t>萬元</w:t>
      </w:r>
    </w:p>
    <w:p w:rsidR="0005642A" w:rsidRPr="002B457F" w:rsidRDefault="0005642A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工友：累計最高</w:t>
      </w:r>
      <w:r w:rsidRPr="002B457F">
        <w:rPr>
          <w:rFonts w:ascii="Calibri" w:eastAsia="微軟正黑體" w:hAnsi="Calibri" w:cs="Calibri"/>
        </w:rPr>
        <w:t>35</w:t>
      </w:r>
      <w:r w:rsidRPr="002B457F">
        <w:rPr>
          <w:rFonts w:ascii="Calibri" w:eastAsia="微軟正黑體" w:hAnsi="Calibri" w:cs="Calibri"/>
        </w:rPr>
        <w:t>萬元</w:t>
      </w:r>
    </w:p>
    <w:p w:rsidR="0005642A" w:rsidRPr="002B457F" w:rsidRDefault="0020639A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全權委託投資至少新台幣</w:t>
      </w:r>
      <w:r w:rsidRPr="002B457F">
        <w:rPr>
          <w:rFonts w:ascii="Calibri" w:eastAsia="微軟正黑體" w:hAnsi="Calibri" w:cs="Calibri"/>
        </w:rPr>
        <w:t>500</w:t>
      </w:r>
      <w:r w:rsidRPr="002B457F">
        <w:rPr>
          <w:rFonts w:ascii="Calibri" w:eastAsia="微軟正黑體" w:hAnsi="Calibri" w:cs="Calibri"/>
        </w:rPr>
        <w:t>萬元，且一次存入</w:t>
      </w:r>
    </w:p>
    <w:p w:rsidR="0020639A" w:rsidRPr="002B457F" w:rsidRDefault="0020639A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信託業以現金或政府債券提存新台幣</w:t>
      </w:r>
      <w:r w:rsidRPr="002B457F">
        <w:rPr>
          <w:rFonts w:ascii="Calibri" w:eastAsia="微軟正黑體" w:hAnsi="Calibri" w:cs="Calibri"/>
        </w:rPr>
        <w:t>5000</w:t>
      </w:r>
      <w:r w:rsidRPr="002B457F">
        <w:rPr>
          <w:rFonts w:ascii="Calibri" w:eastAsia="微軟正黑體" w:hAnsi="Calibri" w:cs="Calibri"/>
        </w:rPr>
        <w:t>萬隻賠償準備金</w:t>
      </w:r>
    </w:p>
    <w:p w:rsidR="0020639A" w:rsidRPr="002B457F" w:rsidRDefault="0020639A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境外基金之基金總資產淨值必須超過</w:t>
      </w:r>
      <w:r w:rsidRPr="002B457F">
        <w:rPr>
          <w:rFonts w:ascii="Calibri" w:eastAsia="微軟正黑體" w:hAnsi="Calibri" w:cs="Calibri"/>
        </w:rPr>
        <w:t>20</w:t>
      </w:r>
      <w:r w:rsidRPr="002B457F">
        <w:rPr>
          <w:rFonts w:ascii="Calibri" w:eastAsia="微軟正黑體" w:hAnsi="Calibri" w:cs="Calibri"/>
        </w:rPr>
        <w:t>億美元</w:t>
      </w:r>
    </w:p>
    <w:p w:rsidR="0020639A" w:rsidRPr="002B457F" w:rsidRDefault="0020639A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偽造外幣</w:t>
      </w:r>
    </w:p>
    <w:p w:rsidR="0020639A" w:rsidRPr="002B457F" w:rsidRDefault="0020639A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200</w:t>
      </w:r>
      <w:r w:rsidRPr="002B457F">
        <w:rPr>
          <w:rFonts w:ascii="Calibri" w:eastAsia="微軟正黑體" w:hAnsi="Calibri" w:cs="Calibri"/>
        </w:rPr>
        <w:t>美元以上</w:t>
      </w:r>
    </w:p>
    <w:p w:rsidR="0020639A" w:rsidRPr="002B457F" w:rsidRDefault="0020639A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登記其資料</w:t>
      </w:r>
    </w:p>
    <w:p w:rsidR="0020639A" w:rsidRPr="002B457F" w:rsidRDefault="0020639A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lastRenderedPageBreak/>
        <w:t>報請警察機關</w:t>
      </w:r>
    </w:p>
    <w:p w:rsidR="0020639A" w:rsidRPr="002B457F" w:rsidRDefault="0020639A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現金卡</w:t>
      </w:r>
    </w:p>
    <w:p w:rsidR="0020639A" w:rsidRPr="002B457F" w:rsidRDefault="0020639A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條件</w:t>
      </w:r>
    </w:p>
    <w:p w:rsidR="0020639A" w:rsidRPr="002B457F" w:rsidRDefault="0020639A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年滿</w:t>
      </w:r>
      <w:r w:rsidRPr="002B457F">
        <w:rPr>
          <w:rFonts w:ascii="Calibri" w:eastAsia="微軟正黑體" w:hAnsi="Calibri" w:cs="Calibri"/>
        </w:rPr>
        <w:t>20</w:t>
      </w:r>
      <w:r w:rsidRPr="002B457F">
        <w:rPr>
          <w:rFonts w:ascii="Calibri" w:eastAsia="微軟正黑體" w:hAnsi="Calibri" w:cs="Calibri"/>
        </w:rPr>
        <w:t>歲</w:t>
      </w:r>
    </w:p>
    <w:p w:rsidR="0020639A" w:rsidRPr="002B457F" w:rsidRDefault="0020639A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需檢附所得或財力證明</w:t>
      </w:r>
    </w:p>
    <w:p w:rsidR="0020639A" w:rsidRPr="002B457F" w:rsidRDefault="0020639A" w:rsidP="008507C5">
      <w:pPr>
        <w:pStyle w:val="a3"/>
        <w:numPr>
          <w:ilvl w:val="4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若可動用金額超過新台幣</w:t>
      </w:r>
      <w:r w:rsidRPr="002B457F">
        <w:rPr>
          <w:rFonts w:ascii="Calibri" w:eastAsia="微軟正黑體" w:hAnsi="Calibri" w:cs="Calibri"/>
        </w:rPr>
        <w:t>20</w:t>
      </w:r>
      <w:r w:rsidRPr="002B457F">
        <w:rPr>
          <w:rFonts w:ascii="Calibri" w:eastAsia="微軟正黑體" w:hAnsi="Calibri" w:cs="Calibri"/>
        </w:rPr>
        <w:t>萬元</w:t>
      </w:r>
    </w:p>
    <w:p w:rsidR="0020639A" w:rsidRPr="002B457F" w:rsidRDefault="0020639A" w:rsidP="008507C5">
      <w:pPr>
        <w:pStyle w:val="a3"/>
        <w:numPr>
          <w:ilvl w:val="4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已持有現金整體可動總額度超過新台幣</w:t>
      </w:r>
      <w:r w:rsidRPr="002B457F">
        <w:rPr>
          <w:rFonts w:ascii="Calibri" w:eastAsia="微軟正黑體" w:hAnsi="Calibri" w:cs="Calibri"/>
        </w:rPr>
        <w:t>100</w:t>
      </w:r>
      <w:r w:rsidRPr="002B457F">
        <w:rPr>
          <w:rFonts w:ascii="Calibri" w:eastAsia="微軟正黑體" w:hAnsi="Calibri" w:cs="Calibri"/>
        </w:rPr>
        <w:t>萬元</w:t>
      </w:r>
    </w:p>
    <w:p w:rsidR="0020639A" w:rsidRPr="002B457F" w:rsidRDefault="0020639A" w:rsidP="008507C5">
      <w:pPr>
        <w:pStyle w:val="a3"/>
        <w:numPr>
          <w:ilvl w:val="4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持有五張現金卡</w:t>
      </w:r>
    </w:p>
    <w:p w:rsidR="0020639A" w:rsidRPr="002B457F" w:rsidRDefault="0020639A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學生</w:t>
      </w:r>
    </w:p>
    <w:p w:rsidR="0020639A" w:rsidRPr="002B457F" w:rsidRDefault="0020639A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新台幣</w:t>
      </w:r>
      <w:r w:rsidRPr="002B457F">
        <w:rPr>
          <w:rFonts w:ascii="Calibri" w:eastAsia="微軟正黑體" w:hAnsi="Calibri" w:cs="Calibri"/>
        </w:rPr>
        <w:t>1</w:t>
      </w:r>
      <w:r w:rsidRPr="002B457F">
        <w:rPr>
          <w:rFonts w:ascii="Calibri" w:eastAsia="微軟正黑體" w:hAnsi="Calibri" w:cs="Calibri"/>
        </w:rPr>
        <w:t>萬元為限</w:t>
      </w:r>
    </w:p>
    <w:p w:rsidR="0020639A" w:rsidRPr="002B457F" w:rsidRDefault="0020639A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父母同意：</w:t>
      </w:r>
      <w:r w:rsidRPr="002B457F">
        <w:rPr>
          <w:rFonts w:ascii="Calibri" w:eastAsia="微軟正黑體" w:hAnsi="Calibri" w:cs="Calibri"/>
        </w:rPr>
        <w:t>2</w:t>
      </w:r>
      <w:r w:rsidRPr="002B457F">
        <w:rPr>
          <w:rFonts w:ascii="Calibri" w:eastAsia="微軟正黑體" w:hAnsi="Calibri" w:cs="Calibri"/>
        </w:rPr>
        <w:t>萬元</w:t>
      </w:r>
    </w:p>
    <w:p w:rsidR="0020639A" w:rsidRPr="002B457F" w:rsidRDefault="00D1574D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信用卡代收</w:t>
      </w:r>
    </w:p>
    <w:p w:rsidR="00D1574D" w:rsidRPr="002B457F" w:rsidRDefault="00D1574D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每筆</w:t>
      </w:r>
      <w:r w:rsidRPr="002B457F">
        <w:rPr>
          <w:rFonts w:ascii="Calibri" w:eastAsia="微軟正黑體" w:hAnsi="Calibri" w:cs="Calibri"/>
        </w:rPr>
        <w:t>2</w:t>
      </w:r>
      <w:r w:rsidRPr="002B457F">
        <w:rPr>
          <w:rFonts w:ascii="Calibri" w:eastAsia="微軟正黑體" w:hAnsi="Calibri" w:cs="Calibri"/>
        </w:rPr>
        <w:t>萬元以下</w:t>
      </w:r>
    </w:p>
    <w:p w:rsidR="00D1574D" w:rsidRPr="002B457F" w:rsidRDefault="00D1574D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未成年存款</w:t>
      </w:r>
    </w:p>
    <w:p w:rsidR="00D1574D" w:rsidRPr="002B457F" w:rsidRDefault="00D1574D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依次存入金額或</w:t>
      </w:r>
      <w:proofErr w:type="gramStart"/>
      <w:r w:rsidRPr="002B457F">
        <w:rPr>
          <w:rFonts w:ascii="Calibri" w:eastAsia="微軟正黑體" w:hAnsi="Calibri" w:cs="Calibri"/>
        </w:rPr>
        <w:t>一</w:t>
      </w:r>
      <w:proofErr w:type="gramEnd"/>
      <w:r w:rsidRPr="002B457F">
        <w:rPr>
          <w:rFonts w:ascii="Calibri" w:eastAsia="微軟正黑體" w:hAnsi="Calibri" w:cs="Calibri"/>
        </w:rPr>
        <w:t>課稅年度內累計金額達新台幣</w:t>
      </w:r>
      <w:r w:rsidRPr="002B457F">
        <w:rPr>
          <w:rFonts w:ascii="Calibri" w:eastAsia="微軟正黑體" w:hAnsi="Calibri" w:cs="Calibri"/>
        </w:rPr>
        <w:t>400</w:t>
      </w:r>
      <w:r w:rsidRPr="002B457F">
        <w:rPr>
          <w:rFonts w:ascii="Calibri" w:eastAsia="微軟正黑體" w:hAnsi="Calibri" w:cs="Calibri"/>
        </w:rPr>
        <w:t>萬元</w:t>
      </w:r>
    </w:p>
    <w:p w:rsidR="00D1574D" w:rsidRPr="002B457F" w:rsidRDefault="00D1574D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通報當地國稅局</w:t>
      </w:r>
    </w:p>
    <w:p w:rsidR="006B02A3" w:rsidRPr="002B457F" w:rsidRDefault="006B02A3" w:rsidP="008507C5">
      <w:pPr>
        <w:widowControl/>
        <w:spacing w:line="400" w:lineRule="exact"/>
        <w:rPr>
          <w:rFonts w:ascii="Calibri" w:eastAsia="微軟正黑體" w:hAnsi="Calibri" w:cs="Calibri"/>
        </w:rPr>
      </w:pPr>
    </w:p>
    <w:p w:rsidR="00B62A19" w:rsidRPr="002B457F" w:rsidRDefault="00BA7A00" w:rsidP="008507C5">
      <w:pPr>
        <w:pStyle w:val="a3"/>
        <w:numPr>
          <w:ilvl w:val="0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期限類試題</w:t>
      </w:r>
    </w:p>
    <w:p w:rsidR="008507C5" w:rsidRDefault="008507C5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錄影保存</w:t>
      </w:r>
    </w:p>
    <w:p w:rsidR="00BA7A00" w:rsidRDefault="00BA7A00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 w:rsidRPr="002B457F">
        <w:rPr>
          <w:rFonts w:ascii="Calibri" w:eastAsia="微軟正黑體" w:hAnsi="Calibri" w:cs="Calibri"/>
        </w:rPr>
        <w:t>保存</w:t>
      </w:r>
      <w:r w:rsidRPr="002B457F">
        <w:rPr>
          <w:rFonts w:ascii="Calibri" w:eastAsia="微軟正黑體" w:hAnsi="Calibri" w:cs="Calibri"/>
        </w:rPr>
        <w:t>2</w:t>
      </w:r>
      <w:r w:rsidRPr="002B457F">
        <w:rPr>
          <w:rFonts w:ascii="Calibri" w:eastAsia="微軟正黑體" w:hAnsi="Calibri" w:cs="Calibri"/>
        </w:rPr>
        <w:t>個月</w:t>
      </w:r>
      <w:r w:rsidR="003B08A4">
        <w:rPr>
          <w:rFonts w:ascii="Calibri" w:eastAsia="微軟正黑體" w:hAnsi="Calibri" w:cs="Calibri" w:hint="eastAsia"/>
        </w:rPr>
        <w:t>，</w:t>
      </w:r>
      <w:r w:rsidR="003B08A4" w:rsidRPr="002B457F">
        <w:rPr>
          <w:rFonts w:ascii="Calibri" w:eastAsia="微軟正黑體" w:hAnsi="Calibri" w:cs="Calibri"/>
        </w:rPr>
        <w:t>24</w:t>
      </w:r>
      <w:r w:rsidR="003B08A4" w:rsidRPr="002B457F">
        <w:rPr>
          <w:rFonts w:ascii="Calibri" w:eastAsia="微軟正黑體" w:hAnsi="Calibri" w:cs="Calibri"/>
        </w:rPr>
        <w:t>小時監控錄影</w:t>
      </w:r>
    </w:p>
    <w:p w:rsidR="003B08A4" w:rsidRDefault="003B08A4" w:rsidP="003B08A4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 w:rsidRPr="002B457F">
        <w:rPr>
          <w:rFonts w:ascii="Calibri" w:eastAsia="微軟正黑體" w:hAnsi="Calibri" w:cs="Calibri"/>
        </w:rPr>
        <w:t>金庫內外</w:t>
      </w:r>
    </w:p>
    <w:p w:rsidR="008507C5" w:rsidRDefault="008507C5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保存</w:t>
      </w:r>
      <w:r>
        <w:rPr>
          <w:rFonts w:ascii="Calibri" w:eastAsia="微軟正黑體" w:hAnsi="Calibri" w:cs="Calibri" w:hint="eastAsia"/>
        </w:rPr>
        <w:t>6</w:t>
      </w:r>
      <w:r>
        <w:rPr>
          <w:rFonts w:ascii="Calibri" w:eastAsia="微軟正黑體" w:hAnsi="Calibri" w:cs="Calibri" w:hint="eastAsia"/>
        </w:rPr>
        <w:t>個月</w:t>
      </w:r>
    </w:p>
    <w:p w:rsidR="003B08A4" w:rsidRPr="002B457F" w:rsidRDefault="003B08A4" w:rsidP="003B08A4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自動櫃員機、存款開戶</w:t>
      </w:r>
    </w:p>
    <w:p w:rsidR="00BA7A00" w:rsidRPr="002B457F" w:rsidRDefault="00BA7A00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所得稅繳交期限</w:t>
      </w:r>
    </w:p>
    <w:p w:rsidR="00BA7A00" w:rsidRPr="002B457F" w:rsidRDefault="00BA7A00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中華民國境內居住：次月</w:t>
      </w:r>
      <w:r w:rsidRPr="002B457F">
        <w:rPr>
          <w:rFonts w:ascii="Calibri" w:eastAsia="微軟正黑體" w:hAnsi="Calibri" w:cs="Calibri"/>
        </w:rPr>
        <w:t>10</w:t>
      </w:r>
      <w:r w:rsidRPr="002B457F">
        <w:rPr>
          <w:rFonts w:ascii="Calibri" w:eastAsia="微軟正黑體" w:hAnsi="Calibri" w:cs="Calibri"/>
        </w:rPr>
        <w:t>日前</w:t>
      </w:r>
    </w:p>
    <w:p w:rsidR="00BA7A00" w:rsidRPr="002B457F" w:rsidRDefault="00BA7A00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非中華民國境內居住：</w:t>
      </w:r>
      <w:proofErr w:type="gramStart"/>
      <w:r w:rsidRPr="002B457F">
        <w:rPr>
          <w:rFonts w:ascii="Calibri" w:eastAsia="微軟正黑體" w:hAnsi="Calibri" w:cs="Calibri"/>
        </w:rPr>
        <w:t>代扣日起</w:t>
      </w:r>
      <w:proofErr w:type="gramEnd"/>
      <w:r w:rsidRPr="002B457F">
        <w:rPr>
          <w:rFonts w:ascii="Calibri" w:eastAsia="微軟正黑體" w:hAnsi="Calibri" w:cs="Calibri"/>
        </w:rPr>
        <w:t>10</w:t>
      </w:r>
      <w:r w:rsidRPr="002B457F">
        <w:rPr>
          <w:rFonts w:ascii="Calibri" w:eastAsia="微軟正黑體" w:hAnsi="Calibri" w:cs="Calibri"/>
        </w:rPr>
        <w:t>日內</w:t>
      </w:r>
    </w:p>
    <w:p w:rsidR="00BA7A00" w:rsidRPr="002B457F" w:rsidRDefault="00BA7A00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對</w:t>
      </w:r>
      <w:proofErr w:type="gramStart"/>
      <w:r w:rsidRPr="002B457F">
        <w:rPr>
          <w:rFonts w:ascii="Calibri" w:eastAsia="微軟正黑體" w:hAnsi="Calibri" w:cs="Calibri"/>
        </w:rPr>
        <w:t>帳單</w:t>
      </w:r>
      <w:proofErr w:type="gramEnd"/>
    </w:p>
    <w:p w:rsidR="00BA7A00" w:rsidRPr="002B457F" w:rsidRDefault="00BA7A00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支票存戶</w:t>
      </w:r>
    </w:p>
    <w:p w:rsidR="00BA7A00" w:rsidRPr="002B457F" w:rsidRDefault="00BA7A00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「</w:t>
      </w:r>
      <w:r w:rsidR="002B457F">
        <w:rPr>
          <w:rFonts w:ascii="Calibri" w:eastAsia="微軟正黑體" w:hAnsi="Calibri" w:cs="Calibri" w:hint="eastAsia"/>
        </w:rPr>
        <w:t>每</w:t>
      </w:r>
      <w:r w:rsidRPr="002B457F">
        <w:rPr>
          <w:rFonts w:ascii="Calibri" w:eastAsia="微軟正黑體" w:hAnsi="Calibri" w:cs="Calibri"/>
        </w:rPr>
        <w:t>月」寄發</w:t>
      </w:r>
    </w:p>
    <w:p w:rsidR="00BA7A00" w:rsidRPr="002B457F" w:rsidRDefault="00BA7A00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政府機關、公司行號定期存款</w:t>
      </w:r>
    </w:p>
    <w:p w:rsidR="00BA7A00" w:rsidRPr="002B457F" w:rsidRDefault="00BA7A00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3</w:t>
      </w:r>
      <w:r w:rsidRPr="002B457F">
        <w:rPr>
          <w:rFonts w:ascii="Calibri" w:eastAsia="微軟正黑體" w:hAnsi="Calibri" w:cs="Calibri"/>
        </w:rPr>
        <w:t>個月一次</w:t>
      </w:r>
    </w:p>
    <w:p w:rsidR="002B457F" w:rsidRDefault="002B457F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不好的狀況</w:t>
      </w:r>
    </w:p>
    <w:p w:rsidR="00BA7A00" w:rsidRDefault="00BA7A00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當法人支票戶之名稱或負責人變更，銀行通知「</w:t>
      </w:r>
      <w:r w:rsidRPr="002B457F">
        <w:rPr>
          <w:rFonts w:ascii="Calibri" w:eastAsia="微軟正黑體" w:hAnsi="Calibri" w:cs="Calibri"/>
        </w:rPr>
        <w:t>1</w:t>
      </w:r>
      <w:r w:rsidRPr="002B457F">
        <w:rPr>
          <w:rFonts w:ascii="Calibri" w:eastAsia="微軟正黑體" w:hAnsi="Calibri" w:cs="Calibri"/>
        </w:rPr>
        <w:t>個月」未辦理變更者，終止往來</w:t>
      </w:r>
    </w:p>
    <w:p w:rsidR="002B457F" w:rsidRPr="002B457F" w:rsidRDefault="002B457F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銀行接到法院扣押存款，必須依命令辦理，若扣押存款不足，「</w:t>
      </w:r>
      <w:r w:rsidRPr="002B457F">
        <w:rPr>
          <w:rFonts w:ascii="Calibri" w:eastAsia="微軟正黑體" w:hAnsi="Calibri" w:cs="Calibri"/>
        </w:rPr>
        <w:t>10</w:t>
      </w:r>
      <w:r w:rsidRPr="002B457F">
        <w:rPr>
          <w:rFonts w:ascii="Calibri" w:eastAsia="微軟正黑體" w:hAnsi="Calibri" w:cs="Calibri"/>
        </w:rPr>
        <w:t>日內」以訴狀或公文向法院聲明異議</w:t>
      </w:r>
    </w:p>
    <w:p w:rsidR="002B457F" w:rsidRDefault="002B457F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票據掛失止付通知人，於「</w:t>
      </w:r>
      <w:r w:rsidRPr="002B457F">
        <w:rPr>
          <w:rFonts w:ascii="Calibri" w:eastAsia="微軟正黑體" w:hAnsi="Calibri" w:cs="Calibri"/>
        </w:rPr>
        <w:t>5</w:t>
      </w:r>
      <w:r w:rsidRPr="002B457F">
        <w:rPr>
          <w:rFonts w:ascii="Calibri" w:eastAsia="微軟正黑體" w:hAnsi="Calibri" w:cs="Calibri"/>
        </w:rPr>
        <w:t>日內」提出公示催告證明，否則止付通知失其效力</w:t>
      </w:r>
    </w:p>
    <w:p w:rsidR="002B457F" w:rsidRPr="002B457F" w:rsidRDefault="002B457F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存款不足退票後之清償贖回註記，銀行須於「</w:t>
      </w:r>
      <w:r w:rsidRPr="002B457F">
        <w:rPr>
          <w:rFonts w:ascii="Calibri" w:eastAsia="微軟正黑體" w:hAnsi="Calibri" w:cs="Calibri"/>
        </w:rPr>
        <w:t>2</w:t>
      </w:r>
      <w:r w:rsidRPr="002B457F">
        <w:rPr>
          <w:rFonts w:ascii="Calibri" w:eastAsia="微軟正黑體" w:hAnsi="Calibri" w:cs="Calibri"/>
        </w:rPr>
        <w:t>個營業日內」將資料</w:t>
      </w:r>
      <w:r>
        <w:rPr>
          <w:rFonts w:ascii="Calibri" w:eastAsia="微軟正黑體" w:hAnsi="Calibri" w:cs="Calibri" w:hint="eastAsia"/>
        </w:rPr>
        <w:t>核</w:t>
      </w:r>
      <w:r w:rsidRPr="002B457F">
        <w:rPr>
          <w:rFonts w:ascii="Calibri" w:eastAsia="微軟正黑體" w:hAnsi="Calibri" w:cs="Calibri"/>
        </w:rPr>
        <w:t>轉票據交換所</w:t>
      </w:r>
    </w:p>
    <w:p w:rsidR="00BA7A00" w:rsidRPr="002B457F" w:rsidRDefault="00BA7A00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票據交換所追查支存戶基本資料</w:t>
      </w:r>
    </w:p>
    <w:p w:rsidR="002B457F" w:rsidRDefault="00BA7A00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lastRenderedPageBreak/>
        <w:t>銀行應於「</w:t>
      </w:r>
      <w:r w:rsidR="000F6DDC">
        <w:rPr>
          <w:rFonts w:ascii="Calibri" w:eastAsia="微軟正黑體" w:hAnsi="Calibri" w:cs="Calibri" w:hint="eastAsia"/>
        </w:rPr>
        <w:t>2</w:t>
      </w:r>
      <w:r w:rsidRPr="002B457F">
        <w:rPr>
          <w:rFonts w:ascii="Calibri" w:eastAsia="微軟正黑體" w:hAnsi="Calibri" w:cs="Calibri"/>
        </w:rPr>
        <w:t>周內」提供</w:t>
      </w:r>
    </w:p>
    <w:p w:rsidR="000F6DDC" w:rsidRPr="002B457F" w:rsidRDefault="000F6DDC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法院對於財產裁定，應於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30</w:t>
      </w:r>
      <w:r>
        <w:rPr>
          <w:rFonts w:ascii="Calibri" w:eastAsia="微軟正黑體" w:hAnsi="Calibri" w:cs="Calibri" w:hint="eastAsia"/>
        </w:rPr>
        <w:t>日內</w:t>
      </w:r>
      <w:r w:rsidRPr="002B457F">
        <w:rPr>
          <w:rFonts w:ascii="Calibri" w:eastAsia="微軟正黑體" w:hAnsi="Calibri" w:cs="Calibri"/>
        </w:rPr>
        <w:t>」</w:t>
      </w:r>
      <w:r>
        <w:rPr>
          <w:rFonts w:ascii="Calibri" w:eastAsia="微軟正黑體" w:hAnsi="Calibri" w:cs="Calibri" w:hint="eastAsia"/>
        </w:rPr>
        <w:t>執行查封或處分</w:t>
      </w:r>
    </w:p>
    <w:p w:rsidR="002B457F" w:rsidRPr="002B457F" w:rsidRDefault="002B457F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本票發票人</w:t>
      </w:r>
    </w:p>
    <w:p w:rsidR="002B457F" w:rsidRPr="002B457F" w:rsidRDefault="002B457F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退票後未辦妥贖回註記</w:t>
      </w:r>
      <w:r w:rsidRPr="002B457F">
        <w:rPr>
          <w:rFonts w:ascii="Calibri" w:eastAsia="微軟正黑體" w:hAnsi="Calibri" w:cs="Calibri"/>
        </w:rPr>
        <w:t>1</w:t>
      </w:r>
      <w:r w:rsidRPr="002B457F">
        <w:rPr>
          <w:rFonts w:ascii="Calibri" w:eastAsia="微軟正黑體" w:hAnsi="Calibri" w:cs="Calibri"/>
        </w:rPr>
        <w:t>年</w:t>
      </w:r>
      <w:r>
        <w:rPr>
          <w:rFonts w:ascii="Calibri" w:eastAsia="微軟正黑體" w:hAnsi="Calibri" w:cs="Calibri" w:hint="eastAsia"/>
        </w:rPr>
        <w:t>內達</w:t>
      </w:r>
      <w:r w:rsidRPr="002B457F">
        <w:rPr>
          <w:rFonts w:ascii="Calibri" w:eastAsia="微軟正黑體" w:hAnsi="Calibri" w:cs="Calibri"/>
        </w:rPr>
        <w:t>3</w:t>
      </w:r>
      <w:r w:rsidRPr="002B457F">
        <w:rPr>
          <w:rFonts w:ascii="Calibri" w:eastAsia="微軟正黑體" w:hAnsi="Calibri" w:cs="Calibri"/>
        </w:rPr>
        <w:t>張者</w:t>
      </w:r>
    </w:p>
    <w:p w:rsidR="002B457F" w:rsidRPr="002B457F" w:rsidRDefault="002B457F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公告終止「擔當付款人」</w:t>
      </w:r>
    </w:p>
    <w:p w:rsidR="002B457F" w:rsidRDefault="002B457F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3</w:t>
      </w:r>
      <w:r w:rsidRPr="002B457F">
        <w:rPr>
          <w:rFonts w:ascii="Calibri" w:eastAsia="微軟正黑體" w:hAnsi="Calibri" w:cs="Calibri"/>
        </w:rPr>
        <w:t>年內</w:t>
      </w:r>
      <w:r>
        <w:rPr>
          <w:rFonts w:ascii="Calibri" w:eastAsia="微軟正黑體" w:hAnsi="Calibri" w:cs="Calibri" w:hint="eastAsia"/>
        </w:rPr>
        <w:t>，不在受託為該存戶之擔當付款人</w:t>
      </w:r>
    </w:p>
    <w:p w:rsidR="002B457F" w:rsidRDefault="002B457F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若繼續簽發付款本票</w:t>
      </w:r>
    </w:p>
    <w:p w:rsidR="002B457F" w:rsidRPr="002B457F" w:rsidRDefault="002B457F" w:rsidP="008507C5">
      <w:pPr>
        <w:pStyle w:val="a3"/>
        <w:numPr>
          <w:ilvl w:val="4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以</w:t>
      </w:r>
      <w:r>
        <w:rPr>
          <w:rFonts w:ascii="微軟正黑體" w:eastAsia="微軟正黑體" w:hAnsi="微軟正黑體" w:cstheme="minorHAnsi" w:hint="eastAsia"/>
        </w:rPr>
        <w:t>「擅自指定金融機構為擔當付款人」退票</w:t>
      </w:r>
    </w:p>
    <w:p w:rsidR="002B457F" w:rsidRPr="002B457F" w:rsidRDefault="002B457F" w:rsidP="008507C5">
      <w:pPr>
        <w:pStyle w:val="a3"/>
        <w:numPr>
          <w:ilvl w:val="4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微軟正黑體" w:eastAsia="微軟正黑體" w:hAnsi="微軟正黑體" w:cstheme="minorHAnsi" w:hint="eastAsia"/>
        </w:rPr>
        <w:t>1年內達</w:t>
      </w:r>
      <w:proofErr w:type="gramStart"/>
      <w:r>
        <w:rPr>
          <w:rFonts w:ascii="微軟正黑體" w:eastAsia="微軟正黑體" w:hAnsi="微軟正黑體" w:cstheme="minorHAnsi" w:hint="eastAsia"/>
        </w:rPr>
        <w:t>達</w:t>
      </w:r>
      <w:proofErr w:type="gramEnd"/>
      <w:r>
        <w:rPr>
          <w:rFonts w:ascii="微軟正黑體" w:eastAsia="微軟正黑體" w:hAnsi="微軟正黑體" w:cstheme="minorHAnsi" w:hint="eastAsia"/>
        </w:rPr>
        <w:t>3張者</w:t>
      </w:r>
    </w:p>
    <w:p w:rsidR="002B457F" w:rsidRPr="002B457F" w:rsidRDefault="002B457F" w:rsidP="008507C5">
      <w:pPr>
        <w:pStyle w:val="a3"/>
        <w:numPr>
          <w:ilvl w:val="5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微軟正黑體" w:eastAsia="微軟正黑體" w:hAnsi="微軟正黑體" w:cstheme="minorHAnsi" w:hint="eastAsia"/>
        </w:rPr>
        <w:t>拒絕往來戶</w:t>
      </w:r>
    </w:p>
    <w:p w:rsidR="002B457F" w:rsidRPr="002B457F" w:rsidRDefault="002B457F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契約期限</w:t>
      </w:r>
    </w:p>
    <w:p w:rsidR="002B457F" w:rsidRPr="002B457F" w:rsidRDefault="002B457F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微軟正黑體" w:eastAsia="微軟正黑體" w:hAnsi="微軟正黑體" w:cstheme="minorHAnsi" w:hint="eastAsia"/>
        </w:rPr>
        <w:t>票據貼現不得超過「180天」</w:t>
      </w:r>
    </w:p>
    <w:p w:rsidR="002B457F" w:rsidRPr="002B457F" w:rsidRDefault="002B457F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微軟正黑體" w:eastAsia="微軟正黑體" w:hAnsi="微軟正黑體" w:cstheme="minorHAnsi" w:hint="eastAsia"/>
        </w:rPr>
        <w:t>透支契約期限不得超過「1年」</w:t>
      </w:r>
    </w:p>
    <w:p w:rsidR="002B457F" w:rsidRDefault="002B457F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 w:rsidRPr="002B457F">
        <w:rPr>
          <w:rFonts w:ascii="Calibri" w:eastAsia="微軟正黑體" w:hAnsi="Calibri" w:cs="Calibri"/>
        </w:rPr>
        <w:t>可轉讓定存單</w:t>
      </w:r>
      <w:r>
        <w:rPr>
          <w:rFonts w:ascii="Calibri" w:eastAsia="微軟正黑體" w:hAnsi="Calibri" w:cs="Calibri" w:hint="eastAsia"/>
        </w:rPr>
        <w:t>，</w:t>
      </w:r>
      <w:r w:rsidRPr="002B457F">
        <w:rPr>
          <w:rFonts w:ascii="Calibri" w:eastAsia="微軟正黑體" w:hAnsi="Calibri" w:cs="Calibri"/>
        </w:rPr>
        <w:t>最短「</w:t>
      </w:r>
      <w:r w:rsidRPr="002B457F">
        <w:rPr>
          <w:rFonts w:ascii="Calibri" w:eastAsia="微軟正黑體" w:hAnsi="Calibri" w:cs="Calibri"/>
        </w:rPr>
        <w:t>1</w:t>
      </w:r>
      <w:r w:rsidRPr="002B457F">
        <w:rPr>
          <w:rFonts w:ascii="Calibri" w:eastAsia="微軟正黑體" w:hAnsi="Calibri" w:cs="Calibri"/>
        </w:rPr>
        <w:t>個月」，最長「</w:t>
      </w:r>
      <w:r w:rsidRPr="002B457F">
        <w:rPr>
          <w:rFonts w:ascii="Calibri" w:eastAsia="微軟正黑體" w:hAnsi="Calibri" w:cs="Calibri"/>
        </w:rPr>
        <w:t>1</w:t>
      </w:r>
      <w:r w:rsidRPr="002B457F">
        <w:rPr>
          <w:rFonts w:ascii="Calibri" w:eastAsia="微軟正黑體" w:hAnsi="Calibri" w:cs="Calibri"/>
        </w:rPr>
        <w:t>年」</w:t>
      </w:r>
    </w:p>
    <w:p w:rsidR="00003457" w:rsidRPr="002B457F" w:rsidRDefault="00003457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proofErr w:type="gramStart"/>
      <w:r>
        <w:rPr>
          <w:rFonts w:ascii="Calibri" w:eastAsia="微軟正黑體" w:hAnsi="Calibri" w:cs="Calibri" w:hint="eastAsia"/>
        </w:rPr>
        <w:t>承作</w:t>
      </w:r>
      <w:proofErr w:type="gramEnd"/>
      <w:r>
        <w:rPr>
          <w:rFonts w:ascii="Calibri" w:eastAsia="微軟正黑體" w:hAnsi="Calibri" w:cs="Calibri" w:hint="eastAsia"/>
        </w:rPr>
        <w:t>債券條件交易，約定買回、賣回期限不得超過</w:t>
      </w:r>
      <w:r w:rsidRPr="002B457F">
        <w:rPr>
          <w:rFonts w:ascii="Calibri" w:eastAsia="微軟正黑體" w:hAnsi="Calibri" w:cs="Calibri"/>
        </w:rPr>
        <w:t>「</w:t>
      </w:r>
      <w:r w:rsidRPr="002B457F">
        <w:rPr>
          <w:rFonts w:ascii="Calibri" w:eastAsia="微軟正黑體" w:hAnsi="Calibri" w:cs="Calibri"/>
        </w:rPr>
        <w:t>1</w:t>
      </w:r>
      <w:r w:rsidRPr="002B457F">
        <w:rPr>
          <w:rFonts w:ascii="Calibri" w:eastAsia="微軟正黑體" w:hAnsi="Calibri" w:cs="Calibri"/>
        </w:rPr>
        <w:t>年」</w:t>
      </w:r>
    </w:p>
    <w:p w:rsidR="001B7581" w:rsidRDefault="001B7581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不還錢的</w:t>
      </w:r>
    </w:p>
    <w:p w:rsidR="002B457F" w:rsidRDefault="001B7581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逾期放款</w:t>
      </w:r>
    </w:p>
    <w:p w:rsidR="00D86A8F" w:rsidRDefault="00D86A8F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催收款項</w:t>
      </w:r>
    </w:p>
    <w:p w:rsidR="00D86A8F" w:rsidRDefault="00D86A8F" w:rsidP="008507C5">
      <w:pPr>
        <w:pStyle w:val="a3"/>
        <w:numPr>
          <w:ilvl w:val="4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逾期放款滿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6</w:t>
      </w:r>
      <w:r>
        <w:rPr>
          <w:rFonts w:ascii="Calibri" w:eastAsia="微軟正黑體" w:hAnsi="Calibri" w:cs="Calibri" w:hint="eastAsia"/>
        </w:rPr>
        <w:t>個月</w:t>
      </w:r>
      <w:r w:rsidRPr="002B457F">
        <w:rPr>
          <w:rFonts w:ascii="Calibri" w:eastAsia="微軟正黑體" w:hAnsi="Calibri" w:cs="Calibri"/>
        </w:rPr>
        <w:t>」</w:t>
      </w:r>
    </w:p>
    <w:p w:rsidR="00D86A8F" w:rsidRDefault="00D86A8F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呆帳</w:t>
      </w:r>
    </w:p>
    <w:p w:rsidR="00D86A8F" w:rsidRDefault="00D86A8F" w:rsidP="008507C5">
      <w:pPr>
        <w:pStyle w:val="a3"/>
        <w:numPr>
          <w:ilvl w:val="4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逾期放款及催收款於清償期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2</w:t>
      </w:r>
      <w:r>
        <w:rPr>
          <w:rFonts w:ascii="Calibri" w:eastAsia="微軟正黑體" w:hAnsi="Calibri" w:cs="Calibri" w:hint="eastAsia"/>
        </w:rPr>
        <w:t>年</w:t>
      </w:r>
      <w:r w:rsidRPr="002B457F">
        <w:rPr>
          <w:rFonts w:ascii="Calibri" w:eastAsia="微軟正黑體" w:hAnsi="Calibri" w:cs="Calibri"/>
        </w:rPr>
        <w:t>」</w:t>
      </w:r>
    </w:p>
    <w:p w:rsidR="001B7581" w:rsidRDefault="001B7581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現金卡</w:t>
      </w:r>
    </w:p>
    <w:p w:rsidR="001B7581" w:rsidRDefault="001B7581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呆帳</w:t>
      </w:r>
    </w:p>
    <w:p w:rsidR="001B7581" w:rsidRDefault="001B7581" w:rsidP="008507C5">
      <w:pPr>
        <w:pStyle w:val="a3"/>
        <w:numPr>
          <w:ilvl w:val="4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超過指定繳款期限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6</w:t>
      </w:r>
      <w:r>
        <w:rPr>
          <w:rFonts w:ascii="Calibri" w:eastAsia="微軟正黑體" w:hAnsi="Calibri" w:cs="Calibri" w:hint="eastAsia"/>
        </w:rPr>
        <w:t>個月者</w:t>
      </w:r>
      <w:r w:rsidRPr="002B457F">
        <w:rPr>
          <w:rFonts w:ascii="Calibri" w:eastAsia="微軟正黑體" w:hAnsi="Calibri" w:cs="Calibri"/>
        </w:rPr>
        <w:t>」</w:t>
      </w:r>
      <w:r>
        <w:rPr>
          <w:rFonts w:ascii="Calibri" w:eastAsia="微軟正黑體" w:hAnsi="Calibri" w:cs="Calibri" w:hint="eastAsia"/>
        </w:rPr>
        <w:t>，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3</w:t>
      </w:r>
      <w:r>
        <w:rPr>
          <w:rFonts w:ascii="Calibri" w:eastAsia="微軟正黑體" w:hAnsi="Calibri" w:cs="Calibri" w:hint="eastAsia"/>
        </w:rPr>
        <w:t>個月</w:t>
      </w:r>
      <w:r w:rsidRPr="002B457F">
        <w:rPr>
          <w:rFonts w:ascii="Calibri" w:eastAsia="微軟正黑體" w:hAnsi="Calibri" w:cs="Calibri"/>
        </w:rPr>
        <w:t>」</w:t>
      </w:r>
      <w:r>
        <w:rPr>
          <w:rFonts w:ascii="Calibri" w:eastAsia="微軟正黑體" w:hAnsi="Calibri" w:cs="Calibri" w:hint="eastAsia"/>
        </w:rPr>
        <w:t>內轉銷</w:t>
      </w:r>
    </w:p>
    <w:p w:rsidR="00D86A8F" w:rsidRDefault="00D86A8F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請求權</w:t>
      </w:r>
    </w:p>
    <w:p w:rsidR="00D86A8F" w:rsidRDefault="00D86A8F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15</w:t>
      </w:r>
      <w:r>
        <w:rPr>
          <w:rFonts w:ascii="Calibri" w:eastAsia="微軟正黑體" w:hAnsi="Calibri" w:cs="Calibri" w:hint="eastAsia"/>
        </w:rPr>
        <w:t>年</w:t>
      </w:r>
      <w:r w:rsidRPr="002B457F">
        <w:rPr>
          <w:rFonts w:ascii="Calibri" w:eastAsia="微軟正黑體" w:hAnsi="Calibri" w:cs="Calibri"/>
        </w:rPr>
        <w:t>」</w:t>
      </w:r>
    </w:p>
    <w:p w:rsidR="00D86A8F" w:rsidRDefault="00D86A8F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本金、墊款、違約金</w:t>
      </w:r>
    </w:p>
    <w:p w:rsidR="00D86A8F" w:rsidRDefault="00D86A8F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5</w:t>
      </w:r>
      <w:r>
        <w:rPr>
          <w:rFonts w:ascii="Calibri" w:eastAsia="微軟正黑體" w:hAnsi="Calibri" w:cs="Calibri" w:hint="eastAsia"/>
        </w:rPr>
        <w:t>年</w:t>
      </w:r>
      <w:r w:rsidRPr="002B457F">
        <w:rPr>
          <w:rFonts w:ascii="Calibri" w:eastAsia="微軟正黑體" w:hAnsi="Calibri" w:cs="Calibri"/>
        </w:rPr>
        <w:t>」</w:t>
      </w:r>
    </w:p>
    <w:p w:rsidR="00D86A8F" w:rsidRDefault="00D86A8F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利息</w:t>
      </w:r>
    </w:p>
    <w:p w:rsidR="00D86A8F" w:rsidRDefault="00D86A8F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2</w:t>
      </w:r>
      <w:r>
        <w:rPr>
          <w:rFonts w:ascii="Calibri" w:eastAsia="微軟正黑體" w:hAnsi="Calibri" w:cs="Calibri" w:hint="eastAsia"/>
        </w:rPr>
        <w:t>年</w:t>
      </w:r>
      <w:r w:rsidRPr="002B457F">
        <w:rPr>
          <w:rFonts w:ascii="Calibri" w:eastAsia="微軟正黑體" w:hAnsi="Calibri" w:cs="Calibri"/>
        </w:rPr>
        <w:t>」</w:t>
      </w:r>
    </w:p>
    <w:p w:rsidR="00D86A8F" w:rsidRDefault="00D86A8F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保險金</w:t>
      </w:r>
    </w:p>
    <w:p w:rsidR="00D86A8F" w:rsidRDefault="00D86A8F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侵權而生</w:t>
      </w:r>
      <w:r w:rsidR="00FB78E1">
        <w:rPr>
          <w:rFonts w:ascii="Calibri" w:eastAsia="微軟正黑體" w:hAnsi="Calibri" w:cs="Calibri" w:hint="eastAsia"/>
        </w:rPr>
        <w:t>之損害賠償，自</w:t>
      </w:r>
      <w:proofErr w:type="gramStart"/>
      <w:r w:rsidR="00FB78E1">
        <w:rPr>
          <w:rFonts w:ascii="Calibri" w:eastAsia="微軟正黑體" w:hAnsi="Calibri" w:cs="Calibri" w:hint="eastAsia"/>
        </w:rPr>
        <w:t>請求權知有</w:t>
      </w:r>
      <w:proofErr w:type="gramEnd"/>
      <w:r w:rsidR="00FB78E1">
        <w:rPr>
          <w:rFonts w:ascii="Calibri" w:eastAsia="微軟正黑體" w:hAnsi="Calibri" w:cs="Calibri" w:hint="eastAsia"/>
        </w:rPr>
        <w:t>損害及賠償義務人發起</w:t>
      </w:r>
      <w:r w:rsidR="00FB78E1" w:rsidRPr="002B457F">
        <w:rPr>
          <w:rFonts w:ascii="Calibri" w:eastAsia="微軟正黑體" w:hAnsi="Calibri" w:cs="Calibri"/>
        </w:rPr>
        <w:t>「</w:t>
      </w:r>
      <w:r w:rsidR="00FB78E1">
        <w:rPr>
          <w:rFonts w:ascii="Calibri" w:eastAsia="微軟正黑體" w:hAnsi="Calibri" w:cs="Calibri" w:hint="eastAsia"/>
        </w:rPr>
        <w:t>2</w:t>
      </w:r>
      <w:r w:rsidR="00FB78E1">
        <w:rPr>
          <w:rFonts w:ascii="Calibri" w:eastAsia="微軟正黑體" w:hAnsi="Calibri" w:cs="Calibri" w:hint="eastAsia"/>
        </w:rPr>
        <w:t>年間</w:t>
      </w:r>
      <w:r w:rsidR="00FB78E1" w:rsidRPr="002B457F">
        <w:rPr>
          <w:rFonts w:ascii="Calibri" w:eastAsia="微軟正黑體" w:hAnsi="Calibri" w:cs="Calibri"/>
        </w:rPr>
        <w:t>」</w:t>
      </w:r>
      <w:r w:rsidR="00FB78E1">
        <w:rPr>
          <w:rFonts w:ascii="Calibri" w:eastAsia="微軟正黑體" w:hAnsi="Calibri" w:cs="Calibri" w:hint="eastAsia"/>
        </w:rPr>
        <w:t>，自有侵權行為起</w:t>
      </w:r>
      <w:r w:rsidR="00FB78E1" w:rsidRPr="002B457F">
        <w:rPr>
          <w:rFonts w:ascii="Calibri" w:eastAsia="微軟正黑體" w:hAnsi="Calibri" w:cs="Calibri"/>
        </w:rPr>
        <w:t>「</w:t>
      </w:r>
      <w:r w:rsidR="00FB78E1">
        <w:rPr>
          <w:rFonts w:ascii="Calibri" w:eastAsia="微軟正黑體" w:hAnsi="Calibri" w:cs="Calibri" w:hint="eastAsia"/>
        </w:rPr>
        <w:t>10</w:t>
      </w:r>
      <w:r w:rsidR="00FB78E1">
        <w:rPr>
          <w:rFonts w:ascii="Calibri" w:eastAsia="微軟正黑體" w:hAnsi="Calibri" w:cs="Calibri" w:hint="eastAsia"/>
        </w:rPr>
        <w:t>年</w:t>
      </w:r>
      <w:r w:rsidR="00FB78E1" w:rsidRPr="002B457F">
        <w:rPr>
          <w:rFonts w:ascii="Calibri" w:eastAsia="微軟正黑體" w:hAnsi="Calibri" w:cs="Calibri"/>
        </w:rPr>
        <w:t>」</w:t>
      </w:r>
      <w:r w:rsidR="00FB78E1">
        <w:rPr>
          <w:rFonts w:ascii="Calibri" w:eastAsia="微軟正黑體" w:hAnsi="Calibri" w:cs="Calibri" w:hint="eastAsia"/>
        </w:rPr>
        <w:t>，不行使而消滅</w:t>
      </w:r>
    </w:p>
    <w:p w:rsidR="00FB78E1" w:rsidRDefault="00FB78E1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票據上之時效</w:t>
      </w:r>
    </w:p>
    <w:tbl>
      <w:tblPr>
        <w:tblStyle w:val="-30"/>
        <w:tblW w:w="0" w:type="auto"/>
        <w:tblInd w:w="1018" w:type="dxa"/>
        <w:tblLook w:val="04A0" w:firstRow="1" w:lastRow="0" w:firstColumn="1" w:lastColumn="0" w:noHBand="0" w:noVBand="1"/>
      </w:tblPr>
      <w:tblGrid>
        <w:gridCol w:w="2215"/>
        <w:gridCol w:w="1848"/>
        <w:gridCol w:w="1563"/>
      </w:tblGrid>
      <w:tr w:rsidR="00FB78E1" w:rsidRPr="00FB78E1" w:rsidTr="00A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vAlign w:val="center"/>
          </w:tcPr>
          <w:p w:rsidR="00FB78E1" w:rsidRPr="00FB78E1" w:rsidRDefault="00FB78E1" w:rsidP="00A7173E">
            <w:pPr>
              <w:spacing w:line="400" w:lineRule="exact"/>
              <w:jc w:val="center"/>
              <w:rPr>
                <w:rFonts w:ascii="Calibri" w:eastAsia="微軟正黑體" w:hAnsi="Calibri" w:cs="Calibri"/>
                <w:b w:val="0"/>
                <w:color w:val="auto"/>
              </w:rPr>
            </w:pPr>
          </w:p>
        </w:tc>
        <w:tc>
          <w:tcPr>
            <w:tcW w:w="1848" w:type="dxa"/>
            <w:vAlign w:val="center"/>
          </w:tcPr>
          <w:p w:rsidR="00FB78E1" w:rsidRPr="00FB78E1" w:rsidRDefault="00FB78E1" w:rsidP="00A7173E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微軟正黑體" w:hAnsi="Calibri" w:cs="Calibri"/>
                <w:b w:val="0"/>
                <w:color w:val="auto"/>
              </w:rPr>
            </w:pPr>
            <w:r w:rsidRPr="00FB78E1">
              <w:rPr>
                <w:rFonts w:ascii="Calibri" w:eastAsia="微軟正黑體" w:hAnsi="Calibri" w:cs="Calibri" w:hint="eastAsia"/>
                <w:b w:val="0"/>
                <w:color w:val="auto"/>
              </w:rPr>
              <w:t>匯票、本票</w:t>
            </w:r>
          </w:p>
        </w:tc>
        <w:tc>
          <w:tcPr>
            <w:tcW w:w="1563" w:type="dxa"/>
            <w:vAlign w:val="center"/>
          </w:tcPr>
          <w:p w:rsidR="00FB78E1" w:rsidRPr="00FB78E1" w:rsidRDefault="00FB78E1" w:rsidP="00A7173E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微軟正黑體" w:hAnsi="Calibri" w:cs="Calibri"/>
                <w:b w:val="0"/>
                <w:color w:val="auto"/>
              </w:rPr>
            </w:pPr>
            <w:r w:rsidRPr="00FB78E1">
              <w:rPr>
                <w:rFonts w:ascii="Calibri" w:eastAsia="微軟正黑體" w:hAnsi="Calibri" w:cs="Calibri" w:hint="eastAsia"/>
                <w:b w:val="0"/>
                <w:color w:val="auto"/>
              </w:rPr>
              <w:t>支票</w:t>
            </w:r>
          </w:p>
        </w:tc>
      </w:tr>
      <w:tr w:rsidR="00FB78E1" w:rsidRPr="00FB78E1" w:rsidTr="00A71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vAlign w:val="center"/>
          </w:tcPr>
          <w:p w:rsidR="00FB78E1" w:rsidRPr="00FB78E1" w:rsidRDefault="00FB78E1" w:rsidP="00A7173E">
            <w:pPr>
              <w:spacing w:line="400" w:lineRule="exact"/>
              <w:jc w:val="center"/>
              <w:rPr>
                <w:rFonts w:ascii="Calibri" w:eastAsia="微軟正黑體" w:hAnsi="Calibri" w:cs="Calibri"/>
                <w:b w:val="0"/>
                <w:color w:val="auto"/>
              </w:rPr>
            </w:pPr>
            <w:r w:rsidRPr="00FB78E1">
              <w:rPr>
                <w:rFonts w:ascii="Calibri" w:eastAsia="微軟正黑體" w:hAnsi="Calibri" w:cs="Calibri" w:hint="eastAsia"/>
                <w:b w:val="0"/>
                <w:color w:val="auto"/>
              </w:rPr>
              <w:t>承兌人、發票人</w:t>
            </w:r>
          </w:p>
        </w:tc>
        <w:tc>
          <w:tcPr>
            <w:tcW w:w="1848" w:type="dxa"/>
            <w:vAlign w:val="center"/>
          </w:tcPr>
          <w:p w:rsidR="00FB78E1" w:rsidRPr="00FB78E1" w:rsidRDefault="00FB78E1" w:rsidP="00A7173E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微軟正黑體" w:hAnsi="Calibri" w:cs="Calibri"/>
                <w:color w:val="auto"/>
              </w:rPr>
            </w:pPr>
            <w:r>
              <w:rPr>
                <w:rFonts w:ascii="Calibri" w:eastAsia="微軟正黑體" w:hAnsi="Calibri" w:cs="Calibri" w:hint="eastAsia"/>
                <w:color w:val="auto"/>
              </w:rPr>
              <w:t>3</w:t>
            </w:r>
            <w:r>
              <w:rPr>
                <w:rFonts w:ascii="Calibri" w:eastAsia="微軟正黑體" w:hAnsi="Calibri" w:cs="Calibri" w:hint="eastAsia"/>
                <w:color w:val="auto"/>
              </w:rPr>
              <w:t>年</w:t>
            </w:r>
          </w:p>
        </w:tc>
        <w:tc>
          <w:tcPr>
            <w:tcW w:w="1563" w:type="dxa"/>
            <w:vAlign w:val="center"/>
          </w:tcPr>
          <w:p w:rsidR="00FB78E1" w:rsidRPr="00FB78E1" w:rsidRDefault="00FB78E1" w:rsidP="00A7173E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微軟正黑體" w:hAnsi="Calibri" w:cs="Calibri"/>
                <w:color w:val="auto"/>
              </w:rPr>
            </w:pPr>
            <w:r>
              <w:rPr>
                <w:rFonts w:ascii="Calibri" w:eastAsia="微軟正黑體" w:hAnsi="Calibri" w:cs="Calibri" w:hint="eastAsia"/>
                <w:color w:val="auto"/>
              </w:rPr>
              <w:t>1</w:t>
            </w:r>
            <w:r>
              <w:rPr>
                <w:rFonts w:ascii="Calibri" w:eastAsia="微軟正黑體" w:hAnsi="Calibri" w:cs="Calibri" w:hint="eastAsia"/>
                <w:color w:val="auto"/>
              </w:rPr>
              <w:t>年</w:t>
            </w:r>
          </w:p>
        </w:tc>
      </w:tr>
      <w:tr w:rsidR="00FB78E1" w:rsidRPr="00FB78E1" w:rsidTr="00A7173E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vAlign w:val="center"/>
          </w:tcPr>
          <w:p w:rsidR="00FB78E1" w:rsidRPr="00FB78E1" w:rsidRDefault="00FB78E1" w:rsidP="00A7173E">
            <w:pPr>
              <w:spacing w:line="400" w:lineRule="exact"/>
              <w:jc w:val="center"/>
              <w:rPr>
                <w:rFonts w:ascii="Calibri" w:eastAsia="微軟正黑體" w:hAnsi="Calibri" w:cs="Calibri"/>
                <w:b w:val="0"/>
                <w:color w:val="auto"/>
              </w:rPr>
            </w:pPr>
            <w:proofErr w:type="gramStart"/>
            <w:r w:rsidRPr="00FB78E1">
              <w:rPr>
                <w:rFonts w:ascii="Calibri" w:eastAsia="微軟正黑體" w:hAnsi="Calibri" w:cs="Calibri" w:hint="eastAsia"/>
                <w:b w:val="0"/>
                <w:color w:val="auto"/>
              </w:rPr>
              <w:t>執票人</w:t>
            </w:r>
            <w:proofErr w:type="gramEnd"/>
          </w:p>
        </w:tc>
        <w:tc>
          <w:tcPr>
            <w:tcW w:w="1848" w:type="dxa"/>
            <w:vAlign w:val="center"/>
          </w:tcPr>
          <w:p w:rsidR="00FB78E1" w:rsidRPr="00FB78E1" w:rsidRDefault="00FB78E1" w:rsidP="00A7173E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微軟正黑體" w:hAnsi="Calibri" w:cs="Calibri"/>
                <w:color w:val="auto"/>
              </w:rPr>
            </w:pPr>
            <w:r>
              <w:rPr>
                <w:rFonts w:ascii="Calibri" w:eastAsia="微軟正黑體" w:hAnsi="Calibri" w:cs="Calibri" w:hint="eastAsia"/>
                <w:color w:val="auto"/>
              </w:rPr>
              <w:t>1</w:t>
            </w:r>
            <w:r>
              <w:rPr>
                <w:rFonts w:ascii="Calibri" w:eastAsia="微軟正黑體" w:hAnsi="Calibri" w:cs="Calibri" w:hint="eastAsia"/>
                <w:color w:val="auto"/>
              </w:rPr>
              <w:t>年</w:t>
            </w:r>
          </w:p>
        </w:tc>
        <w:tc>
          <w:tcPr>
            <w:tcW w:w="1563" w:type="dxa"/>
            <w:vAlign w:val="center"/>
          </w:tcPr>
          <w:p w:rsidR="00FB78E1" w:rsidRPr="00FB78E1" w:rsidRDefault="00FB78E1" w:rsidP="00A7173E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微軟正黑體" w:hAnsi="Calibri" w:cs="Calibri"/>
                <w:color w:val="auto"/>
              </w:rPr>
            </w:pPr>
            <w:r>
              <w:rPr>
                <w:rFonts w:ascii="Calibri" w:eastAsia="微軟正黑體" w:hAnsi="Calibri" w:cs="Calibri" w:hint="eastAsia"/>
                <w:color w:val="auto"/>
              </w:rPr>
              <w:t>4</w:t>
            </w:r>
            <w:r>
              <w:rPr>
                <w:rFonts w:ascii="Calibri" w:eastAsia="微軟正黑體" w:hAnsi="Calibri" w:cs="Calibri" w:hint="eastAsia"/>
                <w:color w:val="auto"/>
              </w:rPr>
              <w:t>個月</w:t>
            </w:r>
          </w:p>
        </w:tc>
      </w:tr>
      <w:tr w:rsidR="00FB78E1" w:rsidRPr="00FB78E1" w:rsidTr="00A71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vAlign w:val="center"/>
          </w:tcPr>
          <w:p w:rsidR="00FB78E1" w:rsidRPr="00FB78E1" w:rsidRDefault="00FB78E1" w:rsidP="00A7173E">
            <w:pPr>
              <w:spacing w:line="400" w:lineRule="exact"/>
              <w:jc w:val="center"/>
              <w:rPr>
                <w:rFonts w:ascii="Calibri" w:eastAsia="微軟正黑體" w:hAnsi="Calibri" w:cs="Calibri"/>
                <w:b w:val="0"/>
                <w:color w:val="auto"/>
              </w:rPr>
            </w:pPr>
            <w:r w:rsidRPr="00FB78E1">
              <w:rPr>
                <w:rFonts w:ascii="Calibri" w:eastAsia="微軟正黑體" w:hAnsi="Calibri" w:cs="Calibri" w:hint="eastAsia"/>
                <w:b w:val="0"/>
                <w:color w:val="auto"/>
              </w:rPr>
              <w:t>背書人</w:t>
            </w:r>
          </w:p>
        </w:tc>
        <w:tc>
          <w:tcPr>
            <w:tcW w:w="1848" w:type="dxa"/>
            <w:vAlign w:val="center"/>
          </w:tcPr>
          <w:p w:rsidR="00FB78E1" w:rsidRPr="00FB78E1" w:rsidRDefault="00FB78E1" w:rsidP="00A7173E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微軟正黑體" w:hAnsi="Calibri" w:cs="Calibri"/>
                <w:color w:val="auto"/>
              </w:rPr>
            </w:pPr>
            <w:r>
              <w:rPr>
                <w:rFonts w:ascii="Calibri" w:eastAsia="微軟正黑體" w:hAnsi="Calibri" w:cs="Calibri" w:hint="eastAsia"/>
                <w:color w:val="auto"/>
              </w:rPr>
              <w:t>6</w:t>
            </w:r>
            <w:r>
              <w:rPr>
                <w:rFonts w:ascii="Calibri" w:eastAsia="微軟正黑體" w:hAnsi="Calibri" w:cs="Calibri" w:hint="eastAsia"/>
                <w:color w:val="auto"/>
              </w:rPr>
              <w:t>個月</w:t>
            </w:r>
          </w:p>
        </w:tc>
        <w:tc>
          <w:tcPr>
            <w:tcW w:w="1563" w:type="dxa"/>
            <w:vAlign w:val="center"/>
          </w:tcPr>
          <w:p w:rsidR="00FB78E1" w:rsidRPr="00FB78E1" w:rsidRDefault="00FB78E1" w:rsidP="00A7173E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微軟正黑體" w:hAnsi="Calibri" w:cs="Calibri"/>
                <w:color w:val="auto"/>
              </w:rPr>
            </w:pPr>
            <w:r>
              <w:rPr>
                <w:rFonts w:ascii="Calibri" w:eastAsia="微軟正黑體" w:hAnsi="Calibri" w:cs="Calibri" w:hint="eastAsia"/>
                <w:color w:val="auto"/>
              </w:rPr>
              <w:t>2</w:t>
            </w:r>
            <w:r>
              <w:rPr>
                <w:rFonts w:ascii="Calibri" w:eastAsia="微軟正黑體" w:hAnsi="Calibri" w:cs="Calibri" w:hint="eastAsia"/>
                <w:color w:val="auto"/>
              </w:rPr>
              <w:t>個月</w:t>
            </w:r>
          </w:p>
        </w:tc>
      </w:tr>
    </w:tbl>
    <w:p w:rsidR="006B02A3" w:rsidRDefault="001B7581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lastRenderedPageBreak/>
        <w:t>法院扣押之</w:t>
      </w:r>
      <w:proofErr w:type="gramStart"/>
      <w:r>
        <w:rPr>
          <w:rFonts w:ascii="Calibri" w:eastAsia="微軟正黑體" w:hAnsi="Calibri" w:cs="Calibri" w:hint="eastAsia"/>
        </w:rPr>
        <w:t>擔保品聲請</w:t>
      </w:r>
      <w:proofErr w:type="gramEnd"/>
      <w:r>
        <w:rPr>
          <w:rFonts w:ascii="Calibri" w:eastAsia="微軟正黑體" w:hAnsi="Calibri" w:cs="Calibri" w:hint="eastAsia"/>
        </w:rPr>
        <w:t>領回，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10</w:t>
      </w:r>
      <w:r>
        <w:rPr>
          <w:rFonts w:ascii="Calibri" w:eastAsia="微軟正黑體" w:hAnsi="Calibri" w:cs="Calibri" w:hint="eastAsia"/>
        </w:rPr>
        <w:t>年內</w:t>
      </w:r>
      <w:r w:rsidRPr="002B457F">
        <w:rPr>
          <w:rFonts w:ascii="Calibri" w:eastAsia="微軟正黑體" w:hAnsi="Calibri" w:cs="Calibri"/>
        </w:rPr>
        <w:t>」</w:t>
      </w:r>
      <w:r>
        <w:rPr>
          <w:rFonts w:ascii="Calibri" w:eastAsia="微軟正黑體" w:hAnsi="Calibri" w:cs="Calibri" w:hint="eastAsia"/>
        </w:rPr>
        <w:t>未領回將沒入國庫</w:t>
      </w:r>
    </w:p>
    <w:p w:rsidR="001B7581" w:rsidRDefault="001B7581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信用卡</w:t>
      </w:r>
    </w:p>
    <w:p w:rsidR="001B7581" w:rsidRDefault="001B7581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7</w:t>
      </w:r>
      <w:r>
        <w:rPr>
          <w:rFonts w:ascii="Calibri" w:eastAsia="微軟正黑體" w:hAnsi="Calibri" w:cs="Calibri" w:hint="eastAsia"/>
        </w:rPr>
        <w:t>日內</w:t>
      </w:r>
      <w:r w:rsidRPr="002B457F">
        <w:rPr>
          <w:rFonts w:ascii="Calibri" w:eastAsia="微軟正黑體" w:hAnsi="Calibri" w:cs="Calibri"/>
        </w:rPr>
        <w:t>」</w:t>
      </w:r>
      <w:r>
        <w:rPr>
          <w:rFonts w:ascii="Calibri" w:eastAsia="微軟正黑體" w:hAnsi="Calibri" w:cs="Calibri" w:hint="eastAsia"/>
        </w:rPr>
        <w:t>可無條件解約</w:t>
      </w:r>
    </w:p>
    <w:p w:rsidR="001B7581" w:rsidRDefault="001B7581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爭議款項</w:t>
      </w:r>
    </w:p>
    <w:p w:rsidR="001B7581" w:rsidRDefault="001B7581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14</w:t>
      </w:r>
      <w:r>
        <w:rPr>
          <w:rFonts w:ascii="Calibri" w:eastAsia="微軟正黑體" w:hAnsi="Calibri" w:cs="Calibri" w:hint="eastAsia"/>
        </w:rPr>
        <w:t>日內</w:t>
      </w:r>
      <w:r w:rsidRPr="002B457F">
        <w:rPr>
          <w:rFonts w:ascii="Calibri" w:eastAsia="微軟正黑體" w:hAnsi="Calibri" w:cs="Calibri"/>
        </w:rPr>
        <w:t>」</w:t>
      </w:r>
      <w:r>
        <w:rPr>
          <w:rFonts w:ascii="Calibri" w:eastAsia="微軟正黑體" w:hAnsi="Calibri" w:cs="Calibri" w:hint="eastAsia"/>
        </w:rPr>
        <w:t>回應處理狀況及進度，調查期間停止計息</w:t>
      </w:r>
    </w:p>
    <w:p w:rsidR="001B7581" w:rsidRDefault="00B26E82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逾期轉存</w:t>
      </w:r>
    </w:p>
    <w:p w:rsidR="00B26E82" w:rsidRDefault="00B26E82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proofErr w:type="gramStart"/>
      <w:r>
        <w:rPr>
          <w:rFonts w:ascii="Calibri" w:eastAsia="微軟正黑體" w:hAnsi="Calibri" w:cs="Calibri" w:hint="eastAsia"/>
        </w:rPr>
        <w:t>定期存款轉其續</w:t>
      </w:r>
      <w:proofErr w:type="gramEnd"/>
      <w:r>
        <w:rPr>
          <w:rFonts w:ascii="Calibri" w:eastAsia="微軟正黑體" w:hAnsi="Calibri" w:cs="Calibri" w:hint="eastAsia"/>
        </w:rPr>
        <w:t>存</w:t>
      </w:r>
    </w:p>
    <w:p w:rsidR="00B26E82" w:rsidRDefault="00B26E82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未滿</w:t>
      </w:r>
      <w:r>
        <w:rPr>
          <w:rFonts w:ascii="Calibri" w:eastAsia="微軟正黑體" w:hAnsi="Calibri" w:cs="Calibri" w:hint="eastAsia"/>
        </w:rPr>
        <w:t>1</w:t>
      </w:r>
      <w:r>
        <w:rPr>
          <w:rFonts w:ascii="Calibri" w:eastAsia="微軟正黑體" w:hAnsi="Calibri" w:cs="Calibri" w:hint="eastAsia"/>
        </w:rPr>
        <w:t>年，逾期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1</w:t>
      </w:r>
      <w:r>
        <w:rPr>
          <w:rFonts w:ascii="Calibri" w:eastAsia="微軟正黑體" w:hAnsi="Calibri" w:cs="Calibri" w:hint="eastAsia"/>
        </w:rPr>
        <w:t>個月</w:t>
      </w:r>
      <w:r w:rsidRPr="002B457F">
        <w:rPr>
          <w:rFonts w:ascii="Calibri" w:eastAsia="微軟正黑體" w:hAnsi="Calibri" w:cs="Calibri"/>
        </w:rPr>
        <w:t>」</w:t>
      </w:r>
      <w:proofErr w:type="gramStart"/>
      <w:r>
        <w:rPr>
          <w:rFonts w:ascii="Calibri" w:eastAsia="微軟正黑體" w:hAnsi="Calibri" w:cs="Calibri" w:hint="eastAsia"/>
        </w:rPr>
        <w:t>以內，</w:t>
      </w:r>
      <w:proofErr w:type="gramEnd"/>
      <w:r>
        <w:rPr>
          <w:rFonts w:ascii="Calibri" w:eastAsia="微軟正黑體" w:hAnsi="Calibri" w:cs="Calibri" w:hint="eastAsia"/>
        </w:rPr>
        <w:t>得自原到期日起息</w:t>
      </w:r>
    </w:p>
    <w:p w:rsidR="00B26E82" w:rsidRDefault="00B26E82" w:rsidP="008507C5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/>
        </w:rPr>
      </w:pPr>
      <w:r>
        <w:rPr>
          <w:rFonts w:ascii="Calibri" w:eastAsia="微軟正黑體" w:hAnsi="Calibri" w:cs="Calibri" w:hint="eastAsia"/>
        </w:rPr>
        <w:t>1</w:t>
      </w:r>
      <w:r>
        <w:rPr>
          <w:rFonts w:ascii="Calibri" w:eastAsia="微軟正黑體" w:hAnsi="Calibri" w:cs="Calibri" w:hint="eastAsia"/>
        </w:rPr>
        <w:t>年期以上，逾期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2</w:t>
      </w:r>
      <w:r>
        <w:rPr>
          <w:rFonts w:ascii="Calibri" w:eastAsia="微軟正黑體" w:hAnsi="Calibri" w:cs="Calibri" w:hint="eastAsia"/>
        </w:rPr>
        <w:t>個月</w:t>
      </w:r>
      <w:r w:rsidRPr="002B457F">
        <w:rPr>
          <w:rFonts w:ascii="Calibri" w:eastAsia="微軟正黑體" w:hAnsi="Calibri" w:cs="Calibri"/>
        </w:rPr>
        <w:t>」</w:t>
      </w:r>
      <w:proofErr w:type="gramStart"/>
      <w:r>
        <w:rPr>
          <w:rFonts w:ascii="Calibri" w:eastAsia="微軟正黑體" w:hAnsi="Calibri" w:cs="Calibri" w:hint="eastAsia"/>
        </w:rPr>
        <w:t>以內，</w:t>
      </w:r>
      <w:proofErr w:type="gramEnd"/>
      <w:r>
        <w:rPr>
          <w:rFonts w:ascii="Calibri" w:eastAsia="微軟正黑體" w:hAnsi="Calibri" w:cs="Calibri" w:hint="eastAsia"/>
        </w:rPr>
        <w:t>得自原到期日起息</w:t>
      </w:r>
    </w:p>
    <w:p w:rsidR="006B02A3" w:rsidRDefault="008507C5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存款取款憑條所填之日期早</w:t>
      </w:r>
      <w:r>
        <w:rPr>
          <w:rFonts w:ascii="Calibri" w:eastAsia="微軟正黑體" w:hAnsi="Calibri" w:cs="Calibri" w:hint="eastAsia"/>
        </w:rPr>
        <w:t>7</w:t>
      </w:r>
      <w:r>
        <w:rPr>
          <w:rFonts w:ascii="Calibri" w:eastAsia="微軟正黑體" w:hAnsi="Calibri" w:cs="Calibri" w:hint="eastAsia"/>
        </w:rPr>
        <w:t>日或晚，請客戶更改並</w:t>
      </w:r>
      <w:proofErr w:type="gramStart"/>
      <w:r>
        <w:rPr>
          <w:rFonts w:ascii="Calibri" w:eastAsia="微軟正黑體" w:hAnsi="Calibri" w:cs="Calibri" w:hint="eastAsia"/>
        </w:rPr>
        <w:t>加蓋原印鑑</w:t>
      </w:r>
      <w:proofErr w:type="gramEnd"/>
    </w:p>
    <w:p w:rsidR="008507C5" w:rsidRDefault="008507C5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信託業發生以下情形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2</w:t>
      </w:r>
      <w:r>
        <w:rPr>
          <w:rFonts w:ascii="Calibri" w:eastAsia="微軟正黑體" w:hAnsi="Calibri" w:cs="Calibri" w:hint="eastAsia"/>
        </w:rPr>
        <w:t>個營業日內</w:t>
      </w:r>
      <w:r w:rsidRPr="002B457F">
        <w:rPr>
          <w:rFonts w:ascii="Calibri" w:eastAsia="微軟正黑體" w:hAnsi="Calibri" w:cs="Calibri"/>
        </w:rPr>
        <w:t>」</w:t>
      </w:r>
      <w:r>
        <w:rPr>
          <w:rFonts w:ascii="Calibri" w:eastAsia="微軟正黑體" w:hAnsi="Calibri" w:cs="Calibri" w:hint="eastAsia"/>
        </w:rPr>
        <w:t>向主管機關申報</w:t>
      </w:r>
    </w:p>
    <w:p w:rsidR="008507C5" w:rsidRDefault="008507C5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存款不足之退票、繼絕往來、喪失債信情事者</w:t>
      </w:r>
    </w:p>
    <w:p w:rsidR="008507C5" w:rsidRDefault="008507C5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訴訟案對公司財務或業務有重大影響者</w:t>
      </w:r>
    </w:p>
    <w:p w:rsidR="008507C5" w:rsidRDefault="008507C5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董事長、總經理、</w:t>
      </w:r>
      <w:r>
        <w:rPr>
          <w:rFonts w:ascii="Calibri" w:eastAsia="微軟正黑體" w:hAnsi="Calibri" w:cs="Calibri" w:hint="eastAsia"/>
        </w:rPr>
        <w:t>1/3</w:t>
      </w:r>
      <w:r>
        <w:rPr>
          <w:rFonts w:ascii="Calibri" w:eastAsia="微軟正黑體" w:hAnsi="Calibri" w:cs="Calibri" w:hint="eastAsia"/>
        </w:rPr>
        <w:t>董事變動</w:t>
      </w:r>
    </w:p>
    <w:p w:rsidR="008507C5" w:rsidRDefault="008507C5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簽訂重要器樂或改變業務計畫</w:t>
      </w:r>
    </w:p>
    <w:p w:rsidR="008507C5" w:rsidRDefault="008507C5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信託財產對信託事務處理之費用，不能支付</w:t>
      </w:r>
    </w:p>
    <w:p w:rsidR="008507C5" w:rsidRPr="008507C5" w:rsidRDefault="008507C5" w:rsidP="008507C5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足以影響信託業營運，股東、受益人權益</w:t>
      </w:r>
    </w:p>
    <w:p w:rsidR="008507C5" w:rsidRDefault="008507C5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新台幣</w:t>
      </w:r>
      <w:r>
        <w:rPr>
          <w:rFonts w:ascii="Calibri" w:eastAsia="微軟正黑體" w:hAnsi="Calibri" w:cs="Calibri" w:hint="eastAsia"/>
        </w:rPr>
        <w:t>50</w:t>
      </w:r>
      <w:r>
        <w:rPr>
          <w:rFonts w:ascii="Calibri" w:eastAsia="微軟正黑體" w:hAnsi="Calibri" w:cs="Calibri" w:hint="eastAsia"/>
        </w:rPr>
        <w:t>萬以上現金收、付、換鈔，</w:t>
      </w:r>
      <w:r w:rsidRPr="002B457F">
        <w:rPr>
          <w:rFonts w:ascii="Calibri" w:eastAsia="微軟正黑體" w:hAnsi="Calibri" w:cs="Calibri"/>
        </w:rPr>
        <w:t>「</w:t>
      </w:r>
      <w:r w:rsidRPr="008507C5">
        <w:rPr>
          <w:rFonts w:ascii="Calibri" w:eastAsia="微軟正黑體" w:hAnsi="Calibri" w:cs="Calibri" w:hint="eastAsia"/>
        </w:rPr>
        <w:t>5</w:t>
      </w:r>
      <w:r w:rsidRPr="008507C5">
        <w:rPr>
          <w:rFonts w:ascii="Calibri" w:eastAsia="微軟正黑體" w:hAnsi="Calibri" w:cs="Calibri" w:hint="eastAsia"/>
        </w:rPr>
        <w:t>個營業日</w:t>
      </w:r>
      <w:r w:rsidRPr="002B457F">
        <w:rPr>
          <w:rFonts w:ascii="Calibri" w:eastAsia="微軟正黑體" w:hAnsi="Calibri" w:cs="Calibri"/>
        </w:rPr>
        <w:t>」</w:t>
      </w:r>
      <w:r w:rsidRPr="008507C5">
        <w:rPr>
          <w:rFonts w:ascii="Calibri" w:eastAsia="微軟正黑體" w:hAnsi="Calibri" w:cs="Calibri" w:hint="eastAsia"/>
        </w:rPr>
        <w:t>向法務部調查局申報</w:t>
      </w:r>
    </w:p>
    <w:p w:rsidR="008507C5" w:rsidRDefault="007D68EB" w:rsidP="008507C5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拒絕開戶買賣有價證券</w:t>
      </w:r>
    </w:p>
    <w:p w:rsidR="00AF6721" w:rsidRDefault="00AF6721" w:rsidP="007D68EB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未滿</w:t>
      </w:r>
      <w:r>
        <w:rPr>
          <w:rFonts w:ascii="Calibri" w:eastAsia="微軟正黑體" w:hAnsi="Calibri" w:cs="Calibri" w:hint="eastAsia"/>
        </w:rPr>
        <w:t>5</w:t>
      </w:r>
      <w:r>
        <w:rPr>
          <w:rFonts w:ascii="Calibri" w:eastAsia="微軟正黑體" w:hAnsi="Calibri" w:cs="Calibri" w:hint="eastAsia"/>
        </w:rPr>
        <w:t>年</w:t>
      </w:r>
    </w:p>
    <w:p w:rsidR="003B08A4" w:rsidRPr="00AF6721" w:rsidRDefault="00AF6721" w:rsidP="007D68EB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 w:rsidRPr="00AF6721">
        <w:rPr>
          <w:rFonts w:ascii="Calibri" w:eastAsia="微軟正黑體" w:hAnsi="Calibri" w:cs="Calibri" w:hint="eastAsia"/>
        </w:rPr>
        <w:t>違背契約、</w:t>
      </w:r>
      <w:r w:rsidR="007D68EB" w:rsidRPr="00AF6721">
        <w:rPr>
          <w:rFonts w:ascii="Calibri" w:eastAsia="微軟正黑體" w:hAnsi="Calibri" w:cs="Calibri" w:hint="eastAsia"/>
        </w:rPr>
        <w:t>違反證券交易法、偽造上市</w:t>
      </w:r>
      <w:r w:rsidRPr="00AF6721">
        <w:rPr>
          <w:rFonts w:ascii="Calibri" w:eastAsia="微軟正黑體" w:hAnsi="Calibri" w:cs="Calibri" w:hint="eastAsia"/>
        </w:rPr>
        <w:t>、</w:t>
      </w:r>
      <w:r w:rsidR="003B08A4" w:rsidRPr="00AF6721">
        <w:rPr>
          <w:rFonts w:ascii="Calibri" w:eastAsia="微軟正黑體" w:hAnsi="Calibri" w:cs="Calibri" w:hint="eastAsia"/>
        </w:rPr>
        <w:t>違背期貨交易契約</w:t>
      </w:r>
    </w:p>
    <w:p w:rsidR="003B08A4" w:rsidRPr="001810D7" w:rsidRDefault="003B08A4" w:rsidP="001810D7">
      <w:pPr>
        <w:spacing w:line="400" w:lineRule="exact"/>
        <w:rPr>
          <w:rFonts w:ascii="Calibri" w:eastAsia="微軟正黑體" w:hAnsi="Calibri" w:cs="Calibri"/>
        </w:rPr>
      </w:pPr>
    </w:p>
    <w:p w:rsidR="006B02A3" w:rsidRDefault="001810D7" w:rsidP="001810D7">
      <w:pPr>
        <w:pStyle w:val="a3"/>
        <w:numPr>
          <w:ilvl w:val="0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比率類試題</w:t>
      </w:r>
    </w:p>
    <w:p w:rsidR="001810D7" w:rsidRDefault="001810D7" w:rsidP="001810D7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銀行轉投資企業總額</w:t>
      </w:r>
    </w:p>
    <w:p w:rsidR="001810D7" w:rsidRDefault="001810D7" w:rsidP="001810D7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銀行實收資本總額扣除累積虧損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40%</w:t>
      </w:r>
      <w:r w:rsidRPr="002B457F">
        <w:rPr>
          <w:rFonts w:ascii="Calibri" w:eastAsia="微軟正黑體" w:hAnsi="Calibri" w:cs="Calibri"/>
        </w:rPr>
        <w:t>」</w:t>
      </w:r>
    </w:p>
    <w:p w:rsidR="001810D7" w:rsidRDefault="001810D7" w:rsidP="001810D7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非金融相關事業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10%</w:t>
      </w:r>
      <w:r w:rsidRPr="002B457F">
        <w:rPr>
          <w:rFonts w:ascii="Calibri" w:eastAsia="微軟正黑體" w:hAnsi="Calibri" w:cs="Calibri"/>
        </w:rPr>
        <w:t>」</w:t>
      </w:r>
    </w:p>
    <w:p w:rsidR="001810D7" w:rsidRDefault="001810D7" w:rsidP="001810D7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每一事業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5%</w:t>
      </w:r>
      <w:r w:rsidRPr="002B457F">
        <w:rPr>
          <w:rFonts w:ascii="Calibri" w:eastAsia="微軟正黑體" w:hAnsi="Calibri" w:cs="Calibri"/>
        </w:rPr>
        <w:t>」</w:t>
      </w:r>
    </w:p>
    <w:p w:rsidR="007F0267" w:rsidRDefault="001810D7" w:rsidP="001810D7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商業銀行</w:t>
      </w:r>
    </w:p>
    <w:p w:rsidR="001810D7" w:rsidRDefault="001810D7" w:rsidP="007F0267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對金融相關事業轉投資</w:t>
      </w:r>
    </w:p>
    <w:p w:rsidR="001810D7" w:rsidRDefault="001810D7" w:rsidP="007F0267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事業持股達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20%</w:t>
      </w:r>
      <w:r w:rsidRPr="002B457F">
        <w:rPr>
          <w:rFonts w:ascii="Calibri" w:eastAsia="微軟正黑體" w:hAnsi="Calibri" w:cs="Calibri"/>
        </w:rPr>
        <w:t>」</w:t>
      </w:r>
      <w:r>
        <w:rPr>
          <w:rFonts w:ascii="Calibri" w:eastAsia="微軟正黑體" w:hAnsi="Calibri" w:cs="Calibri" w:hint="eastAsia"/>
        </w:rPr>
        <w:t>以上，除主管機關核准應予停止</w:t>
      </w:r>
    </w:p>
    <w:p w:rsidR="001810D7" w:rsidRDefault="001810D7" w:rsidP="007F0267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綜合證券商</w:t>
      </w:r>
      <w:r>
        <w:rPr>
          <w:rFonts w:ascii="Calibri" w:eastAsia="微軟正黑體" w:hAnsi="Calibri" w:cs="Calibri" w:hint="eastAsia"/>
        </w:rPr>
        <w:t>達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20%</w:t>
      </w:r>
      <w:r w:rsidRPr="002B457F">
        <w:rPr>
          <w:rFonts w:ascii="Calibri" w:eastAsia="微軟正黑體" w:hAnsi="Calibri" w:cs="Calibri"/>
        </w:rPr>
        <w:t>」</w:t>
      </w:r>
      <w:r>
        <w:rPr>
          <w:rFonts w:ascii="Calibri" w:eastAsia="微軟正黑體" w:hAnsi="Calibri" w:cs="Calibri" w:hint="eastAsia"/>
        </w:rPr>
        <w:t>以上</w:t>
      </w:r>
      <w:r>
        <w:rPr>
          <w:rFonts w:ascii="Calibri" w:eastAsia="微軟正黑體" w:hAnsi="Calibri" w:cs="Calibri" w:hint="eastAsia"/>
        </w:rPr>
        <w:t>，</w:t>
      </w:r>
      <w:r w:rsidR="007F0267">
        <w:rPr>
          <w:rFonts w:ascii="Calibri" w:eastAsia="微軟正黑體" w:hAnsi="Calibri" w:cs="Calibri" w:hint="eastAsia"/>
        </w:rPr>
        <w:t>可繼續營業</w:t>
      </w:r>
    </w:p>
    <w:p w:rsidR="007F0267" w:rsidRDefault="007F0267" w:rsidP="007F0267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投資於集中交易市場及店頭市場</w:t>
      </w:r>
    </w:p>
    <w:p w:rsidR="007F0267" w:rsidRDefault="007F0267" w:rsidP="007F0267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不得超過銀行核算基數之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25%</w:t>
      </w:r>
      <w:r w:rsidRPr="002B457F">
        <w:rPr>
          <w:rFonts w:ascii="Calibri" w:eastAsia="微軟正黑體" w:hAnsi="Calibri" w:cs="Calibri"/>
        </w:rPr>
        <w:t>」</w:t>
      </w:r>
    </w:p>
    <w:p w:rsidR="007F0267" w:rsidRDefault="007F0267" w:rsidP="007F0267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店頭市場</w:t>
      </w:r>
    </w:p>
    <w:p w:rsidR="007F0267" w:rsidRDefault="007F0267" w:rsidP="007F0267">
      <w:pPr>
        <w:pStyle w:val="a3"/>
        <w:numPr>
          <w:ilvl w:val="4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不得超過銀行核算基數之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10</w:t>
      </w:r>
      <w:r>
        <w:rPr>
          <w:rFonts w:ascii="Calibri" w:eastAsia="微軟正黑體" w:hAnsi="Calibri" w:cs="Calibri" w:hint="eastAsia"/>
        </w:rPr>
        <w:t>%</w:t>
      </w:r>
      <w:r w:rsidRPr="002B457F">
        <w:rPr>
          <w:rFonts w:ascii="Calibri" w:eastAsia="微軟正黑體" w:hAnsi="Calibri" w:cs="Calibri"/>
        </w:rPr>
        <w:t>」</w:t>
      </w:r>
    </w:p>
    <w:p w:rsidR="00493B3E" w:rsidRDefault="00493B3E" w:rsidP="00493B3E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投資無信用評等、信用評等未達主管機關認可</w:t>
      </w:r>
    </w:p>
    <w:p w:rsidR="00493B3E" w:rsidRDefault="00493B3E" w:rsidP="00493B3E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不得超過銀行核算基數之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10%</w:t>
      </w:r>
      <w:r w:rsidRPr="002B457F">
        <w:rPr>
          <w:rFonts w:ascii="Calibri" w:eastAsia="微軟正黑體" w:hAnsi="Calibri" w:cs="Calibri"/>
        </w:rPr>
        <w:t>」</w:t>
      </w:r>
    </w:p>
    <w:p w:rsidR="00493B3E" w:rsidRDefault="00493B3E" w:rsidP="00493B3E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投資有價證券</w:t>
      </w:r>
    </w:p>
    <w:p w:rsidR="00493B3E" w:rsidRDefault="00493B3E" w:rsidP="00493B3E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lastRenderedPageBreak/>
        <w:t>不得超過存款總餘額及金融債券發售額之和之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25%</w:t>
      </w:r>
      <w:r w:rsidRPr="002B457F">
        <w:rPr>
          <w:rFonts w:ascii="Calibri" w:eastAsia="微軟正黑體" w:hAnsi="Calibri" w:cs="Calibri"/>
        </w:rPr>
        <w:t>」</w:t>
      </w:r>
    </w:p>
    <w:p w:rsidR="00340E9A" w:rsidRDefault="00340E9A" w:rsidP="00340E9A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投資每一公司</w:t>
      </w:r>
      <w:r w:rsidR="00CA22B5">
        <w:rPr>
          <w:rFonts w:ascii="Calibri" w:eastAsia="微軟正黑體" w:hAnsi="Calibri" w:cs="Calibri" w:hint="eastAsia"/>
        </w:rPr>
        <w:t>之股票、新股權利證書</w:t>
      </w:r>
      <w:r>
        <w:rPr>
          <w:rFonts w:ascii="Calibri" w:eastAsia="微軟正黑體" w:hAnsi="Calibri" w:cs="Calibri" w:hint="eastAsia"/>
        </w:rPr>
        <w:t>不得超過該公司發行總數之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5%</w:t>
      </w:r>
      <w:r w:rsidRPr="002B457F">
        <w:rPr>
          <w:rFonts w:ascii="Calibri" w:eastAsia="微軟正黑體" w:hAnsi="Calibri" w:cs="Calibri"/>
        </w:rPr>
        <w:t>」</w:t>
      </w:r>
    </w:p>
    <w:p w:rsidR="001810D7" w:rsidRDefault="00493B3E" w:rsidP="001810D7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利息所得稅代扣</w:t>
      </w:r>
    </w:p>
    <w:p w:rsidR="00493B3E" w:rsidRDefault="00493B3E" w:rsidP="00493B3E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10%</w:t>
      </w:r>
    </w:p>
    <w:p w:rsidR="00493B3E" w:rsidRDefault="00493B3E" w:rsidP="00493B3E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中華民國境內</w:t>
      </w:r>
    </w:p>
    <w:p w:rsidR="00493B3E" w:rsidRDefault="00493B3E" w:rsidP="00493B3E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大陸地區人民居留滿</w:t>
      </w:r>
      <w:r>
        <w:rPr>
          <w:rFonts w:ascii="Calibri" w:eastAsia="微軟正黑體" w:hAnsi="Calibri" w:cs="Calibri" w:hint="eastAsia"/>
        </w:rPr>
        <w:t>183</w:t>
      </w:r>
      <w:r>
        <w:rPr>
          <w:rFonts w:ascii="Calibri" w:eastAsia="微軟正黑體" w:hAnsi="Calibri" w:cs="Calibri" w:hint="eastAsia"/>
        </w:rPr>
        <w:t>天</w:t>
      </w:r>
    </w:p>
    <w:p w:rsidR="00493B3E" w:rsidRDefault="00493B3E" w:rsidP="00493B3E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可轉讓定存單</w:t>
      </w:r>
    </w:p>
    <w:p w:rsidR="00493B3E" w:rsidRDefault="00493B3E" w:rsidP="00493B3E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20%</w:t>
      </w:r>
    </w:p>
    <w:p w:rsidR="00493B3E" w:rsidRDefault="00493B3E" w:rsidP="00493B3E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非</w:t>
      </w:r>
      <w:r w:rsidRPr="002B457F">
        <w:rPr>
          <w:rFonts w:ascii="Calibri" w:eastAsia="微軟正黑體" w:hAnsi="Calibri" w:cs="Calibri"/>
        </w:rPr>
        <w:t>」</w:t>
      </w:r>
      <w:r>
        <w:rPr>
          <w:rFonts w:ascii="Calibri" w:eastAsia="微軟正黑體" w:hAnsi="Calibri" w:cs="Calibri" w:hint="eastAsia"/>
        </w:rPr>
        <w:t>中華民國境內</w:t>
      </w:r>
    </w:p>
    <w:p w:rsidR="00493B3E" w:rsidRDefault="00493B3E" w:rsidP="00493B3E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大陸地區人民居留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未</w:t>
      </w:r>
      <w:r w:rsidRPr="002B457F">
        <w:rPr>
          <w:rFonts w:ascii="Calibri" w:eastAsia="微軟正黑體" w:hAnsi="Calibri" w:cs="Calibri"/>
        </w:rPr>
        <w:t>」</w:t>
      </w:r>
      <w:r>
        <w:rPr>
          <w:rFonts w:ascii="Calibri" w:eastAsia="微軟正黑體" w:hAnsi="Calibri" w:cs="Calibri" w:hint="eastAsia"/>
        </w:rPr>
        <w:t>滿</w:t>
      </w:r>
      <w:r>
        <w:rPr>
          <w:rFonts w:ascii="Calibri" w:eastAsia="微軟正黑體" w:hAnsi="Calibri" w:cs="Calibri" w:hint="eastAsia"/>
        </w:rPr>
        <w:t>183</w:t>
      </w:r>
      <w:r>
        <w:rPr>
          <w:rFonts w:ascii="Calibri" w:eastAsia="微軟正黑體" w:hAnsi="Calibri" w:cs="Calibri" w:hint="eastAsia"/>
        </w:rPr>
        <w:t>天</w:t>
      </w:r>
    </w:p>
    <w:p w:rsidR="001810D7" w:rsidRDefault="00493B3E" w:rsidP="001810D7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銀行投資實收資本額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20%</w:t>
      </w:r>
      <w:r w:rsidRPr="002B457F">
        <w:rPr>
          <w:rFonts w:ascii="Calibri" w:eastAsia="微軟正黑體" w:hAnsi="Calibri" w:cs="Calibri"/>
        </w:rPr>
        <w:t>」</w:t>
      </w:r>
      <w:r>
        <w:rPr>
          <w:rFonts w:ascii="Calibri" w:eastAsia="微軟正黑體" w:hAnsi="Calibri" w:cs="Calibri" w:hint="eastAsia"/>
        </w:rPr>
        <w:t>或新台幣</w:t>
      </w:r>
      <w:r>
        <w:rPr>
          <w:rFonts w:ascii="Calibri" w:eastAsia="微軟正黑體" w:hAnsi="Calibri" w:cs="Calibri" w:hint="eastAsia"/>
        </w:rPr>
        <w:t>3</w:t>
      </w:r>
      <w:r>
        <w:rPr>
          <w:rFonts w:ascii="Calibri" w:eastAsia="微軟正黑體" w:hAnsi="Calibri" w:cs="Calibri" w:hint="eastAsia"/>
        </w:rPr>
        <w:t>億元以上，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2</w:t>
      </w:r>
      <w:r>
        <w:rPr>
          <w:rFonts w:ascii="Calibri" w:eastAsia="微軟正黑體" w:hAnsi="Calibri" w:cs="Calibri" w:hint="eastAsia"/>
        </w:rPr>
        <w:t>日內</w:t>
      </w:r>
      <w:r w:rsidRPr="002B457F">
        <w:rPr>
          <w:rFonts w:ascii="Calibri" w:eastAsia="微軟正黑體" w:hAnsi="Calibri" w:cs="Calibri"/>
        </w:rPr>
        <w:t>」</w:t>
      </w:r>
      <w:r>
        <w:rPr>
          <w:rFonts w:ascii="Calibri" w:eastAsia="微軟正黑體" w:hAnsi="Calibri" w:cs="Calibri" w:hint="eastAsia"/>
        </w:rPr>
        <w:t>公告，並向金管會申報</w:t>
      </w:r>
    </w:p>
    <w:p w:rsidR="00493B3E" w:rsidRDefault="00493B3E" w:rsidP="001810D7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證券商</w:t>
      </w:r>
    </w:p>
    <w:p w:rsidR="00493B3E" w:rsidRDefault="00493B3E" w:rsidP="00493B3E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經營自行買賣有價證券</w:t>
      </w:r>
    </w:p>
    <w:p w:rsidR="00493B3E" w:rsidRDefault="00493B3E" w:rsidP="00493B3E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本國</w:t>
      </w:r>
    </w:p>
    <w:p w:rsidR="00493B3E" w:rsidRDefault="00493B3E" w:rsidP="00493B3E">
      <w:pPr>
        <w:pStyle w:val="a3"/>
        <w:numPr>
          <w:ilvl w:val="4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不得超過發行股份總額之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10%</w:t>
      </w:r>
      <w:r w:rsidRPr="002B457F">
        <w:rPr>
          <w:rFonts w:ascii="Calibri" w:eastAsia="微軟正黑體" w:hAnsi="Calibri" w:cs="Calibri"/>
        </w:rPr>
        <w:t>」</w:t>
      </w:r>
    </w:p>
    <w:p w:rsidR="00493B3E" w:rsidRDefault="00493B3E" w:rsidP="00493B3E">
      <w:pPr>
        <w:pStyle w:val="a3"/>
        <w:numPr>
          <w:ilvl w:val="4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證券自營商本身淨值之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20%</w:t>
      </w:r>
      <w:r w:rsidRPr="002B457F">
        <w:rPr>
          <w:rFonts w:ascii="Calibri" w:eastAsia="微軟正黑體" w:hAnsi="Calibri" w:cs="Calibri"/>
        </w:rPr>
        <w:t>」</w:t>
      </w:r>
    </w:p>
    <w:p w:rsidR="00493B3E" w:rsidRDefault="00493B3E" w:rsidP="00493B3E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外國</w:t>
      </w:r>
    </w:p>
    <w:p w:rsidR="00493B3E" w:rsidRDefault="00493B3E" w:rsidP="00493B3E">
      <w:pPr>
        <w:pStyle w:val="a3"/>
        <w:numPr>
          <w:ilvl w:val="4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不得超過發行股份總額之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5</w:t>
      </w:r>
      <w:r>
        <w:rPr>
          <w:rFonts w:ascii="Calibri" w:eastAsia="微軟正黑體" w:hAnsi="Calibri" w:cs="Calibri" w:hint="eastAsia"/>
        </w:rPr>
        <w:t>%</w:t>
      </w:r>
      <w:r w:rsidRPr="002B457F">
        <w:rPr>
          <w:rFonts w:ascii="Calibri" w:eastAsia="微軟正黑體" w:hAnsi="Calibri" w:cs="Calibri"/>
        </w:rPr>
        <w:t>」</w:t>
      </w:r>
    </w:p>
    <w:p w:rsidR="00493B3E" w:rsidRDefault="00493B3E" w:rsidP="00493B3E">
      <w:pPr>
        <w:pStyle w:val="a3"/>
        <w:numPr>
          <w:ilvl w:val="4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證券自營商本身淨值之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10</w:t>
      </w:r>
      <w:r>
        <w:rPr>
          <w:rFonts w:ascii="Calibri" w:eastAsia="微軟正黑體" w:hAnsi="Calibri" w:cs="Calibri" w:hint="eastAsia"/>
        </w:rPr>
        <w:t>%</w:t>
      </w:r>
      <w:r w:rsidRPr="002B457F">
        <w:rPr>
          <w:rFonts w:ascii="Calibri" w:eastAsia="微軟正黑體" w:hAnsi="Calibri" w:cs="Calibri"/>
        </w:rPr>
        <w:t>」</w:t>
      </w:r>
    </w:p>
    <w:p w:rsidR="00493B3E" w:rsidRDefault="00493B3E" w:rsidP="00493B3E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單一關係人持有不得超過證券商淨值之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5%</w:t>
      </w:r>
      <w:r w:rsidRPr="002B457F">
        <w:rPr>
          <w:rFonts w:ascii="Calibri" w:eastAsia="微軟正黑體" w:hAnsi="Calibri" w:cs="Calibri"/>
        </w:rPr>
        <w:t>」</w:t>
      </w:r>
    </w:p>
    <w:p w:rsidR="00493B3E" w:rsidRDefault="00493B3E" w:rsidP="00493B3E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所有</w:t>
      </w:r>
      <w:r>
        <w:rPr>
          <w:rFonts w:ascii="Calibri" w:eastAsia="微軟正黑體" w:hAnsi="Calibri" w:cs="Calibri" w:hint="eastAsia"/>
        </w:rPr>
        <w:t>關係人持有不得超過證券商淨值之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10</w:t>
      </w:r>
      <w:r>
        <w:rPr>
          <w:rFonts w:ascii="Calibri" w:eastAsia="微軟正黑體" w:hAnsi="Calibri" w:cs="Calibri" w:hint="eastAsia"/>
        </w:rPr>
        <w:t>%</w:t>
      </w:r>
      <w:r w:rsidRPr="002B457F">
        <w:rPr>
          <w:rFonts w:ascii="Calibri" w:eastAsia="微軟正黑體" w:hAnsi="Calibri" w:cs="Calibri"/>
        </w:rPr>
        <w:t>」</w:t>
      </w:r>
    </w:p>
    <w:p w:rsidR="001810D7" w:rsidRDefault="00D81A4E" w:rsidP="00D81A4E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融資融券</w:t>
      </w:r>
    </w:p>
    <w:p w:rsidR="00D81A4E" w:rsidRDefault="00D81A4E" w:rsidP="00D81A4E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融資不得超過其淨值的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10%</w:t>
      </w:r>
      <w:r w:rsidRPr="002B457F">
        <w:rPr>
          <w:rFonts w:ascii="Calibri" w:eastAsia="微軟正黑體" w:hAnsi="Calibri" w:cs="Calibri"/>
        </w:rPr>
        <w:t>」</w:t>
      </w:r>
    </w:p>
    <w:p w:rsidR="00D81A4E" w:rsidRDefault="00D81A4E" w:rsidP="00D81A4E">
      <w:pPr>
        <w:pStyle w:val="a3"/>
        <w:numPr>
          <w:ilvl w:val="3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融券</w:t>
      </w:r>
      <w:r>
        <w:rPr>
          <w:rFonts w:ascii="Calibri" w:eastAsia="微軟正黑體" w:hAnsi="Calibri" w:cs="Calibri" w:hint="eastAsia"/>
        </w:rPr>
        <w:t>不得超過其淨值的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5</w:t>
      </w:r>
      <w:r>
        <w:rPr>
          <w:rFonts w:ascii="Calibri" w:eastAsia="微軟正黑體" w:hAnsi="Calibri" w:cs="Calibri" w:hint="eastAsia"/>
        </w:rPr>
        <w:t>%</w:t>
      </w:r>
      <w:r w:rsidRPr="002B457F">
        <w:rPr>
          <w:rFonts w:ascii="Calibri" w:eastAsia="微軟正黑體" w:hAnsi="Calibri" w:cs="Calibri"/>
        </w:rPr>
        <w:t>」</w:t>
      </w:r>
    </w:p>
    <w:p w:rsidR="001810D7" w:rsidRDefault="0024604C" w:rsidP="001810D7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金融控股公司對於金融以外之事業投資</w:t>
      </w:r>
    </w:p>
    <w:p w:rsidR="0024604C" w:rsidRDefault="0024604C" w:rsidP="0024604C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不得超過該被投資事業已發行股份總數、實收資本總額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5</w:t>
      </w:r>
      <w:r>
        <w:rPr>
          <w:rFonts w:ascii="Calibri" w:eastAsia="微軟正黑體" w:hAnsi="Calibri" w:cs="Calibri" w:hint="eastAsia"/>
        </w:rPr>
        <w:t>%</w:t>
      </w:r>
      <w:r w:rsidRPr="002B457F">
        <w:rPr>
          <w:rFonts w:ascii="Calibri" w:eastAsia="微軟正黑體" w:hAnsi="Calibri" w:cs="Calibri"/>
        </w:rPr>
        <w:t>」</w:t>
      </w:r>
    </w:p>
    <w:p w:rsidR="0024604C" w:rsidRDefault="0024604C" w:rsidP="0024604C">
      <w:pPr>
        <w:pStyle w:val="a3"/>
        <w:numPr>
          <w:ilvl w:val="2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r>
        <w:rPr>
          <w:rFonts w:ascii="Calibri" w:eastAsia="微軟正黑體" w:hAnsi="Calibri" w:cs="Calibri" w:hint="eastAsia"/>
        </w:rPr>
        <w:t>投資總額，不得超過金融控股公司實收資本總額</w:t>
      </w:r>
      <w:r w:rsidRPr="002B457F">
        <w:rPr>
          <w:rFonts w:ascii="Calibri" w:eastAsia="微軟正黑體" w:hAnsi="Calibri" w:cs="Calibri"/>
        </w:rPr>
        <w:t>「</w:t>
      </w:r>
      <w:r>
        <w:rPr>
          <w:rFonts w:ascii="Calibri" w:eastAsia="微軟正黑體" w:hAnsi="Calibri" w:cs="Calibri" w:hint="eastAsia"/>
        </w:rPr>
        <w:t>1</w:t>
      </w:r>
      <w:r>
        <w:rPr>
          <w:rFonts w:ascii="Calibri" w:eastAsia="微軟正黑體" w:hAnsi="Calibri" w:cs="Calibri" w:hint="eastAsia"/>
        </w:rPr>
        <w:t>5%</w:t>
      </w:r>
      <w:r w:rsidRPr="002B457F">
        <w:rPr>
          <w:rFonts w:ascii="Calibri" w:eastAsia="微軟正黑體" w:hAnsi="Calibri" w:cs="Calibri"/>
        </w:rPr>
        <w:t>」</w:t>
      </w:r>
    </w:p>
    <w:p w:rsidR="001810D7" w:rsidRDefault="001810D7" w:rsidP="00844E10">
      <w:pPr>
        <w:pStyle w:val="a3"/>
        <w:numPr>
          <w:ilvl w:val="0"/>
          <w:numId w:val="2"/>
        </w:numPr>
        <w:spacing w:line="400" w:lineRule="exact"/>
        <w:ind w:leftChars="0"/>
        <w:rPr>
          <w:rFonts w:ascii="Calibri" w:eastAsia="微軟正黑體" w:hAnsi="Calibri" w:cs="Calibri" w:hint="eastAsia"/>
        </w:rPr>
      </w:pPr>
      <w:bookmarkStart w:id="0" w:name="_GoBack"/>
      <w:bookmarkEnd w:id="0"/>
    </w:p>
    <w:p w:rsidR="001810D7" w:rsidRDefault="001810D7" w:rsidP="001810D7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 w:hint="eastAsia"/>
        </w:rPr>
      </w:pPr>
    </w:p>
    <w:p w:rsidR="001810D7" w:rsidRDefault="001810D7" w:rsidP="001810D7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 w:hint="eastAsia"/>
        </w:rPr>
      </w:pPr>
    </w:p>
    <w:p w:rsidR="001810D7" w:rsidRDefault="001810D7" w:rsidP="001810D7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 w:hint="eastAsia"/>
        </w:rPr>
      </w:pPr>
    </w:p>
    <w:p w:rsidR="001810D7" w:rsidRPr="001810D7" w:rsidRDefault="001810D7" w:rsidP="001810D7">
      <w:pPr>
        <w:pStyle w:val="a3"/>
        <w:numPr>
          <w:ilvl w:val="1"/>
          <w:numId w:val="2"/>
        </w:numPr>
        <w:spacing w:line="400" w:lineRule="exact"/>
        <w:ind w:leftChars="0" w:left="851" w:hanging="425"/>
        <w:rPr>
          <w:rFonts w:ascii="Calibri" w:eastAsia="微軟正黑體" w:hAnsi="Calibri" w:cs="Calibri" w:hint="eastAsia"/>
        </w:rPr>
      </w:pPr>
    </w:p>
    <w:p w:rsidR="001810D7" w:rsidRPr="001810D7" w:rsidRDefault="001810D7" w:rsidP="001810D7">
      <w:pPr>
        <w:spacing w:line="400" w:lineRule="exact"/>
        <w:rPr>
          <w:rFonts w:ascii="Calibri" w:eastAsia="微軟正黑體" w:hAnsi="Calibri" w:cs="Calibri"/>
        </w:rPr>
      </w:pPr>
    </w:p>
    <w:p w:rsidR="00B62A19" w:rsidRPr="002B457F" w:rsidRDefault="00B62A19" w:rsidP="008507C5">
      <w:pPr>
        <w:spacing w:line="400" w:lineRule="exact"/>
        <w:rPr>
          <w:rFonts w:ascii="Calibri" w:eastAsia="微軟正黑體" w:hAnsi="Calibri" w:cs="Calibri"/>
        </w:rPr>
      </w:pPr>
      <w:r w:rsidRPr="002B457F">
        <w:rPr>
          <w:rFonts w:ascii="Calibri" w:eastAsia="微軟正黑體" w:hAnsi="Calibri" w:cs="Calibri"/>
        </w:rPr>
        <w:t>「」</w:t>
      </w:r>
      <w:r w:rsidRPr="002B457F">
        <w:rPr>
          <w:rFonts w:ascii="Calibri" w:eastAsia="微軟正黑體" w:hAnsi="Calibri" w:cs="Calibri"/>
        </w:rPr>
        <w:t xml:space="preserve"> </w:t>
      </w:r>
      <w:r w:rsidRPr="002B457F">
        <w:rPr>
          <w:rFonts w:ascii="Calibri" w:eastAsia="微軟正黑體" w:hAnsi="Calibri" w:cs="Calibri"/>
        </w:rPr>
        <w:t>：</w:t>
      </w:r>
    </w:p>
    <w:sectPr w:rsidR="00B62A19" w:rsidRPr="002B457F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7C1E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497C0D"/>
    <w:multiLevelType w:val="hybridMultilevel"/>
    <w:tmpl w:val="5D3E6D2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7FB83F8C">
      <w:start w:val="1"/>
      <w:numFmt w:val="decimal"/>
      <w:lvlText w:val="%2."/>
      <w:lvlJc w:val="left"/>
      <w:pPr>
        <w:ind w:left="1331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48DE33A1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58B324E0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03457"/>
    <w:rsid w:val="000053DD"/>
    <w:rsid w:val="00010739"/>
    <w:rsid w:val="00011E0A"/>
    <w:rsid w:val="00012D0D"/>
    <w:rsid w:val="000261D5"/>
    <w:rsid w:val="0005642A"/>
    <w:rsid w:val="000616FE"/>
    <w:rsid w:val="000B583F"/>
    <w:rsid w:val="000B74D1"/>
    <w:rsid w:val="000C49D7"/>
    <w:rsid w:val="000E22A4"/>
    <w:rsid w:val="000F6DDC"/>
    <w:rsid w:val="0010059F"/>
    <w:rsid w:val="001133D2"/>
    <w:rsid w:val="00115C5B"/>
    <w:rsid w:val="00125028"/>
    <w:rsid w:val="0014120F"/>
    <w:rsid w:val="0014589B"/>
    <w:rsid w:val="00152324"/>
    <w:rsid w:val="00162BAD"/>
    <w:rsid w:val="001700A9"/>
    <w:rsid w:val="001810D7"/>
    <w:rsid w:val="0018188D"/>
    <w:rsid w:val="0018699B"/>
    <w:rsid w:val="00197B00"/>
    <w:rsid w:val="001A543B"/>
    <w:rsid w:val="001B1CB2"/>
    <w:rsid w:val="001B4BEC"/>
    <w:rsid w:val="001B68CC"/>
    <w:rsid w:val="001B7581"/>
    <w:rsid w:val="001C532B"/>
    <w:rsid w:val="001D2CC2"/>
    <w:rsid w:val="001D3D07"/>
    <w:rsid w:val="0020639A"/>
    <w:rsid w:val="0022259E"/>
    <w:rsid w:val="00227290"/>
    <w:rsid w:val="0024604C"/>
    <w:rsid w:val="002543EC"/>
    <w:rsid w:val="002704D4"/>
    <w:rsid w:val="002714D0"/>
    <w:rsid w:val="00276CFB"/>
    <w:rsid w:val="0028163C"/>
    <w:rsid w:val="002830C7"/>
    <w:rsid w:val="002912AC"/>
    <w:rsid w:val="002A0D94"/>
    <w:rsid w:val="002B2F73"/>
    <w:rsid w:val="002B457F"/>
    <w:rsid w:val="002C507B"/>
    <w:rsid w:val="002D7376"/>
    <w:rsid w:val="002E24D7"/>
    <w:rsid w:val="002E2545"/>
    <w:rsid w:val="002E27D0"/>
    <w:rsid w:val="002E59A6"/>
    <w:rsid w:val="002F524C"/>
    <w:rsid w:val="002F7D06"/>
    <w:rsid w:val="00300331"/>
    <w:rsid w:val="00301E9D"/>
    <w:rsid w:val="003112E2"/>
    <w:rsid w:val="00314633"/>
    <w:rsid w:val="003279F1"/>
    <w:rsid w:val="00340E9A"/>
    <w:rsid w:val="00344A99"/>
    <w:rsid w:val="00351A0E"/>
    <w:rsid w:val="003565F6"/>
    <w:rsid w:val="003600AE"/>
    <w:rsid w:val="00361F5D"/>
    <w:rsid w:val="00393D27"/>
    <w:rsid w:val="00396E8C"/>
    <w:rsid w:val="003A06C0"/>
    <w:rsid w:val="003B08A4"/>
    <w:rsid w:val="003B43C3"/>
    <w:rsid w:val="003C48DE"/>
    <w:rsid w:val="003C5326"/>
    <w:rsid w:val="003D3627"/>
    <w:rsid w:val="003D4ACF"/>
    <w:rsid w:val="003E1314"/>
    <w:rsid w:val="003F31A0"/>
    <w:rsid w:val="003F5965"/>
    <w:rsid w:val="00401C82"/>
    <w:rsid w:val="0040578F"/>
    <w:rsid w:val="00410898"/>
    <w:rsid w:val="00422767"/>
    <w:rsid w:val="004239D1"/>
    <w:rsid w:val="00431686"/>
    <w:rsid w:val="004347A9"/>
    <w:rsid w:val="0044153E"/>
    <w:rsid w:val="00472DAF"/>
    <w:rsid w:val="00474F02"/>
    <w:rsid w:val="0047590A"/>
    <w:rsid w:val="004812B9"/>
    <w:rsid w:val="00481791"/>
    <w:rsid w:val="0048546B"/>
    <w:rsid w:val="00491F83"/>
    <w:rsid w:val="00493B3E"/>
    <w:rsid w:val="004A0CDE"/>
    <w:rsid w:val="004A78DB"/>
    <w:rsid w:val="004B6A4F"/>
    <w:rsid w:val="004C7B2D"/>
    <w:rsid w:val="004D0B46"/>
    <w:rsid w:val="004E47EE"/>
    <w:rsid w:val="004F6A9B"/>
    <w:rsid w:val="0055355A"/>
    <w:rsid w:val="00557B2C"/>
    <w:rsid w:val="00560C5C"/>
    <w:rsid w:val="00585A29"/>
    <w:rsid w:val="005871AA"/>
    <w:rsid w:val="00587F65"/>
    <w:rsid w:val="005908F2"/>
    <w:rsid w:val="005D03DC"/>
    <w:rsid w:val="005D47AB"/>
    <w:rsid w:val="005F0519"/>
    <w:rsid w:val="00602FBB"/>
    <w:rsid w:val="0060780C"/>
    <w:rsid w:val="00612ADD"/>
    <w:rsid w:val="00627007"/>
    <w:rsid w:val="00635099"/>
    <w:rsid w:val="00652286"/>
    <w:rsid w:val="006550DD"/>
    <w:rsid w:val="00661D9B"/>
    <w:rsid w:val="006651D1"/>
    <w:rsid w:val="00673368"/>
    <w:rsid w:val="00685209"/>
    <w:rsid w:val="006A68DC"/>
    <w:rsid w:val="006B02A3"/>
    <w:rsid w:val="006B4BD8"/>
    <w:rsid w:val="006B732D"/>
    <w:rsid w:val="006D4007"/>
    <w:rsid w:val="006D57A6"/>
    <w:rsid w:val="006D587C"/>
    <w:rsid w:val="006F173E"/>
    <w:rsid w:val="00702DB3"/>
    <w:rsid w:val="00715F98"/>
    <w:rsid w:val="007236C5"/>
    <w:rsid w:val="00745CBD"/>
    <w:rsid w:val="00754C6C"/>
    <w:rsid w:val="00762264"/>
    <w:rsid w:val="007653FA"/>
    <w:rsid w:val="0077507F"/>
    <w:rsid w:val="0078537A"/>
    <w:rsid w:val="00790E50"/>
    <w:rsid w:val="00794D5E"/>
    <w:rsid w:val="007B2E32"/>
    <w:rsid w:val="007C1075"/>
    <w:rsid w:val="007D68EB"/>
    <w:rsid w:val="007E2656"/>
    <w:rsid w:val="007E399C"/>
    <w:rsid w:val="007E4834"/>
    <w:rsid w:val="007E570D"/>
    <w:rsid w:val="007E7F95"/>
    <w:rsid w:val="007F0267"/>
    <w:rsid w:val="0080392D"/>
    <w:rsid w:val="00844E10"/>
    <w:rsid w:val="00846CB4"/>
    <w:rsid w:val="00847908"/>
    <w:rsid w:val="0085002D"/>
    <w:rsid w:val="008507C5"/>
    <w:rsid w:val="00874604"/>
    <w:rsid w:val="00880B56"/>
    <w:rsid w:val="0088409B"/>
    <w:rsid w:val="008867D9"/>
    <w:rsid w:val="00895513"/>
    <w:rsid w:val="008A144E"/>
    <w:rsid w:val="008A16BA"/>
    <w:rsid w:val="008A17B1"/>
    <w:rsid w:val="008A1DD0"/>
    <w:rsid w:val="008A2722"/>
    <w:rsid w:val="008C26EE"/>
    <w:rsid w:val="008E561C"/>
    <w:rsid w:val="008F6C35"/>
    <w:rsid w:val="0090131D"/>
    <w:rsid w:val="0090170A"/>
    <w:rsid w:val="009252CF"/>
    <w:rsid w:val="009259CA"/>
    <w:rsid w:val="009324A5"/>
    <w:rsid w:val="009354DC"/>
    <w:rsid w:val="00935F75"/>
    <w:rsid w:val="00937EA8"/>
    <w:rsid w:val="00942E75"/>
    <w:rsid w:val="00944972"/>
    <w:rsid w:val="00954CA8"/>
    <w:rsid w:val="0095656D"/>
    <w:rsid w:val="009714E4"/>
    <w:rsid w:val="009806AA"/>
    <w:rsid w:val="009A1200"/>
    <w:rsid w:val="009A3BF5"/>
    <w:rsid w:val="009C3B8C"/>
    <w:rsid w:val="009C4EB2"/>
    <w:rsid w:val="009D335F"/>
    <w:rsid w:val="009F700B"/>
    <w:rsid w:val="00A062F9"/>
    <w:rsid w:val="00A51626"/>
    <w:rsid w:val="00A704C4"/>
    <w:rsid w:val="00A7173E"/>
    <w:rsid w:val="00A8286E"/>
    <w:rsid w:val="00A84650"/>
    <w:rsid w:val="00A90EA9"/>
    <w:rsid w:val="00A96A0F"/>
    <w:rsid w:val="00A97565"/>
    <w:rsid w:val="00AC1049"/>
    <w:rsid w:val="00AC7A68"/>
    <w:rsid w:val="00AD09D1"/>
    <w:rsid w:val="00AE3E8B"/>
    <w:rsid w:val="00AE7E02"/>
    <w:rsid w:val="00AF1E5D"/>
    <w:rsid w:val="00AF6721"/>
    <w:rsid w:val="00B0680B"/>
    <w:rsid w:val="00B24BC9"/>
    <w:rsid w:val="00B26E82"/>
    <w:rsid w:val="00B2778C"/>
    <w:rsid w:val="00B56A6A"/>
    <w:rsid w:val="00B6078B"/>
    <w:rsid w:val="00B62A19"/>
    <w:rsid w:val="00B642AE"/>
    <w:rsid w:val="00B66E63"/>
    <w:rsid w:val="00B75B05"/>
    <w:rsid w:val="00B875DF"/>
    <w:rsid w:val="00B92B29"/>
    <w:rsid w:val="00BA3190"/>
    <w:rsid w:val="00BA6AF6"/>
    <w:rsid w:val="00BA7A00"/>
    <w:rsid w:val="00BB366D"/>
    <w:rsid w:val="00BC2568"/>
    <w:rsid w:val="00BC274C"/>
    <w:rsid w:val="00BC408E"/>
    <w:rsid w:val="00BD3C35"/>
    <w:rsid w:val="00BD5F3C"/>
    <w:rsid w:val="00BF0D6F"/>
    <w:rsid w:val="00BF1013"/>
    <w:rsid w:val="00BF6E2A"/>
    <w:rsid w:val="00C30AEC"/>
    <w:rsid w:val="00C33C03"/>
    <w:rsid w:val="00C35AE9"/>
    <w:rsid w:val="00C35DAE"/>
    <w:rsid w:val="00C53931"/>
    <w:rsid w:val="00C54CD4"/>
    <w:rsid w:val="00C70A9E"/>
    <w:rsid w:val="00C76E34"/>
    <w:rsid w:val="00C9406F"/>
    <w:rsid w:val="00C9720A"/>
    <w:rsid w:val="00CA22B5"/>
    <w:rsid w:val="00CC37BA"/>
    <w:rsid w:val="00CD2CF6"/>
    <w:rsid w:val="00CE561B"/>
    <w:rsid w:val="00CE6927"/>
    <w:rsid w:val="00D02155"/>
    <w:rsid w:val="00D034E3"/>
    <w:rsid w:val="00D05CC2"/>
    <w:rsid w:val="00D1574D"/>
    <w:rsid w:val="00D1709A"/>
    <w:rsid w:val="00D81538"/>
    <w:rsid w:val="00D81A4E"/>
    <w:rsid w:val="00D86A8F"/>
    <w:rsid w:val="00D95A9E"/>
    <w:rsid w:val="00DB40F1"/>
    <w:rsid w:val="00DC1241"/>
    <w:rsid w:val="00DC527D"/>
    <w:rsid w:val="00DC7AD8"/>
    <w:rsid w:val="00DD5AE7"/>
    <w:rsid w:val="00DE389D"/>
    <w:rsid w:val="00E06AE0"/>
    <w:rsid w:val="00E24576"/>
    <w:rsid w:val="00E269E8"/>
    <w:rsid w:val="00E30C65"/>
    <w:rsid w:val="00E36B83"/>
    <w:rsid w:val="00E449F2"/>
    <w:rsid w:val="00E45B39"/>
    <w:rsid w:val="00E46726"/>
    <w:rsid w:val="00E47638"/>
    <w:rsid w:val="00E60A89"/>
    <w:rsid w:val="00E62AF1"/>
    <w:rsid w:val="00E803CE"/>
    <w:rsid w:val="00E8071E"/>
    <w:rsid w:val="00E85F51"/>
    <w:rsid w:val="00E9792D"/>
    <w:rsid w:val="00EA5263"/>
    <w:rsid w:val="00EB5125"/>
    <w:rsid w:val="00EC2AB5"/>
    <w:rsid w:val="00EC44D2"/>
    <w:rsid w:val="00ED5048"/>
    <w:rsid w:val="00ED5C48"/>
    <w:rsid w:val="00EE0365"/>
    <w:rsid w:val="00EE39CF"/>
    <w:rsid w:val="00EF0D09"/>
    <w:rsid w:val="00F41ED7"/>
    <w:rsid w:val="00F5409D"/>
    <w:rsid w:val="00F76E77"/>
    <w:rsid w:val="00F814E6"/>
    <w:rsid w:val="00F82BEE"/>
    <w:rsid w:val="00F87C70"/>
    <w:rsid w:val="00FA53E5"/>
    <w:rsid w:val="00FA5FA0"/>
    <w:rsid w:val="00FB7096"/>
    <w:rsid w:val="00FB78E1"/>
    <w:rsid w:val="00FD432F"/>
    <w:rsid w:val="00FD6E2A"/>
    <w:rsid w:val="00FE0B7B"/>
    <w:rsid w:val="00FE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30">
    <w:name w:val="Light Shading Accent 3"/>
    <w:basedOn w:val="a1"/>
    <w:uiPriority w:val="60"/>
    <w:rsid w:val="00FB78E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0">
    <w:name w:val="Light Shading Accent 4"/>
    <w:basedOn w:val="a1"/>
    <w:uiPriority w:val="60"/>
    <w:rsid w:val="00493B3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30">
    <w:name w:val="Light Shading Accent 3"/>
    <w:basedOn w:val="a1"/>
    <w:uiPriority w:val="60"/>
    <w:rsid w:val="00FB78E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0">
    <w:name w:val="Light Shading Accent 4"/>
    <w:basedOn w:val="a1"/>
    <w:uiPriority w:val="60"/>
    <w:rsid w:val="00493B3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B550B-0B05-4691-86FE-47943E1E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Andy</cp:lastModifiedBy>
  <cp:revision>34</cp:revision>
  <dcterms:created xsi:type="dcterms:W3CDTF">2016-08-02T11:38:00Z</dcterms:created>
  <dcterms:modified xsi:type="dcterms:W3CDTF">2016-08-02T15:14:00Z</dcterms:modified>
</cp:coreProperties>
</file>