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EC5993" w:rsidRDefault="0057149B" w:rsidP="00C00D28">
      <w:pPr>
        <w:jc w:val="both"/>
        <w:rPr>
          <w:rFonts w:ascii="微軟正黑體" w:eastAsia="微軟正黑體" w:hAnsi="微軟正黑體"/>
          <w:sz w:val="40"/>
          <w:szCs w:val="40"/>
        </w:rPr>
      </w:pPr>
      <w:r w:rsidRPr="00EC5993">
        <w:rPr>
          <w:rFonts w:ascii="微軟正黑體" w:eastAsia="微軟正黑體" w:hAnsi="微軟正黑體" w:hint="eastAsia"/>
          <w:sz w:val="40"/>
          <w:szCs w:val="40"/>
        </w:rPr>
        <w:t>第一章 授信、徵信</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銀行與授信</w:t>
      </w:r>
    </w:p>
    <w:p w:rsidR="0057149B" w:rsidRPr="00EC5993" w:rsidRDefault="0057149B" w:rsidP="00971749">
      <w:pPr>
        <w:pStyle w:val="a3"/>
        <w:numPr>
          <w:ilvl w:val="0"/>
          <w:numId w:val="2"/>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銀行可分為：</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商業銀行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專業銀行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信託投資公司</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授信</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授信的意義：對於客戶授予信用，並承擔風險之業務，依據銀行法規定包含了「放款、透支、貼現、保證、承兌、其他</w:t>
      </w:r>
      <w:proofErr w:type="gramStart"/>
      <w:r w:rsidRPr="00EC5993">
        <w:rPr>
          <w:rFonts w:ascii="微軟正黑體" w:eastAsia="微軟正黑體" w:hAnsi="微軟正黑體" w:hint="eastAsia"/>
          <w:szCs w:val="24"/>
        </w:rPr>
        <w:t>主管機管指定</w:t>
      </w:r>
      <w:proofErr w:type="gramEnd"/>
      <w:r w:rsidRPr="00EC5993">
        <w:rPr>
          <w:rFonts w:ascii="微軟正黑體" w:eastAsia="微軟正黑體" w:hAnsi="微軟正黑體" w:hint="eastAsia"/>
          <w:szCs w:val="24"/>
        </w:rPr>
        <w:t>業務」</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授信的種類：</w:t>
      </w:r>
    </w:p>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時間區分</w:t>
      </w:r>
    </w:p>
    <w:tbl>
      <w:tblPr>
        <w:tblStyle w:val="-31"/>
        <w:tblW w:w="0" w:type="auto"/>
        <w:tblInd w:w="810" w:type="dxa"/>
        <w:tblLook w:val="04A0" w:firstRow="1" w:lastRow="0" w:firstColumn="1" w:lastColumn="0" w:noHBand="0" w:noVBand="1"/>
      </w:tblPr>
      <w:tblGrid>
        <w:gridCol w:w="1549"/>
        <w:gridCol w:w="1549"/>
        <w:gridCol w:w="1549"/>
      </w:tblGrid>
      <w:tr w:rsidR="00684975" w:rsidRPr="00EC5993" w:rsidTr="0068497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684975" w:rsidP="00C00D28">
            <w:pPr>
              <w:jc w:val="both"/>
              <w:rPr>
                <w:rFonts w:ascii="微軟正黑體" w:eastAsia="微軟正黑體" w:hAnsi="微軟正黑體"/>
                <w:szCs w:val="24"/>
              </w:rPr>
            </w:pPr>
            <w:r w:rsidRPr="00EC5993">
              <w:rPr>
                <w:rFonts w:ascii="微軟正黑體" w:eastAsia="微軟正黑體" w:hAnsi="微軟正黑體" w:hint="eastAsia"/>
                <w:szCs w:val="24"/>
              </w:rPr>
              <w:t>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長期信用</w:t>
            </w:r>
          </w:p>
        </w:tc>
      </w:tr>
      <w:tr w:rsidR="00684975" w:rsidRPr="00EC5993" w:rsidTr="00684975">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D65FC1" w:rsidP="00C00D28">
            <w:pPr>
              <w:jc w:val="both"/>
              <w:rPr>
                <w:rFonts w:ascii="微軟正黑體" w:eastAsia="微軟正黑體" w:hAnsi="微軟正黑體"/>
                <w:b w:val="0"/>
                <w:szCs w:val="24"/>
              </w:rPr>
            </w:pPr>
            <w:r w:rsidRPr="00EC5993">
              <w:rPr>
                <w:rFonts w:ascii="微軟正黑體" w:eastAsia="微軟正黑體" w:hAnsi="微軟正黑體" w:hint="eastAsia"/>
                <w:b w:val="0"/>
                <w:szCs w:val="24"/>
              </w:rPr>
              <w:t>1</w:t>
            </w:r>
            <w:r w:rsidR="00684975" w:rsidRPr="00EC5993">
              <w:rPr>
                <w:rFonts w:ascii="微軟正黑體" w:eastAsia="微軟正黑體" w:hAnsi="微軟正黑體" w:hint="eastAsia"/>
                <w:b w:val="0"/>
                <w:szCs w:val="24"/>
              </w:rPr>
              <w:t>年內</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r w:rsidR="00684975" w:rsidRPr="00EC5993">
              <w:rPr>
                <w:rFonts w:ascii="微軟正黑體" w:eastAsia="微軟正黑體" w:hAnsi="微軟正黑體" w:hint="eastAsia"/>
                <w:szCs w:val="24"/>
              </w:rPr>
              <w:t>年~</w:t>
            </w: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年以上</w:t>
            </w:r>
          </w:p>
        </w:tc>
      </w:tr>
    </w:tbl>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有無擔保區分</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不動產、動產抵押權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動產、權利質權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借款人營業交易所發生之應收票據</w:t>
      </w:r>
    </w:p>
    <w:p w:rsidR="00684975" w:rsidRPr="00EC5993" w:rsidRDefault="00684975" w:rsidP="00E02032">
      <w:pPr>
        <w:pStyle w:val="a3"/>
        <w:numPr>
          <w:ilvl w:val="2"/>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指國內外商品交易、勞務提供所產生的「匯票」或「本票」</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57149B"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是否提供資金撥貸區分</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直接授信：直接撥貸資金，貸放於借款人</w:t>
      </w:r>
    </w:p>
    <w:p w:rsidR="00342FBF" w:rsidRPr="00EC5993" w:rsidRDefault="00342FBF"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企業貸款</w:t>
      </w:r>
    </w:p>
    <w:p w:rsidR="00342FBF" w:rsidRPr="00EC5993" w:rsidRDefault="00342F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其他週轉資金貸款</w:t>
      </w:r>
    </w:p>
    <w:p w:rsidR="00342FBF" w:rsidRPr="00EC5993" w:rsidRDefault="00342FBF" w:rsidP="00E02032">
      <w:pPr>
        <w:pStyle w:val="a3"/>
        <w:numPr>
          <w:ilvl w:val="1"/>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資本資出貸款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間接授信：受託擔任債務保證人，授予信用、承擔風險，而不直接撥貸資金</w:t>
      </w:r>
    </w:p>
    <w:p w:rsidR="0057149B"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w:t>
      </w:r>
      <w:r w:rsidR="009B5CBF"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w:t>
      </w:r>
      <w:r w:rsidR="009B5CBF" w:rsidRPr="00EC5993">
        <w:rPr>
          <w:rFonts w:ascii="微軟正黑體" w:eastAsia="微軟正黑體" w:hAnsi="微軟正黑體" w:hint="eastAsia"/>
          <w:szCs w:val="24"/>
        </w:rPr>
        <w:t>相關保證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承兌</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9B5CBF" w:rsidRPr="00EC5993" w:rsidRDefault="009B5CBF" w:rsidP="00E02032">
      <w:pPr>
        <w:pStyle w:val="a3"/>
        <w:numPr>
          <w:ilvl w:val="0"/>
          <w:numId w:val="2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p w:rsidR="009B5CBF"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開發國內外信用狀</w:t>
      </w:r>
    </w:p>
    <w:p w:rsidR="009B5CBF"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其他間接授信商品</w:t>
      </w:r>
    </w:p>
    <w:p w:rsidR="0088743D" w:rsidRPr="00EC5993" w:rsidRDefault="0088743D" w:rsidP="00C00D28">
      <w:pPr>
        <w:spacing w:line="400" w:lineRule="exact"/>
        <w:jc w:val="both"/>
        <w:rPr>
          <w:rFonts w:ascii="微軟正黑體" w:eastAsia="微軟正黑體" w:hAnsi="微軟正黑體"/>
          <w:szCs w:val="24"/>
        </w:rPr>
      </w:pPr>
    </w:p>
    <w:p w:rsidR="00461E76" w:rsidRPr="00EC5993" w:rsidRDefault="0088743D"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各種授信</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(直接授信)</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週轉資金貸款：協助企業營運所需之資金</w:t>
      </w:r>
    </w:p>
    <w:p w:rsidR="0088743D" w:rsidRPr="00EC5993" w:rsidRDefault="0088743D" w:rsidP="00E02032">
      <w:pPr>
        <w:pStyle w:val="a3"/>
        <w:numPr>
          <w:ilvl w:val="0"/>
          <w:numId w:val="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短期：營業收入、流動資產變現</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中長期：企業盈餘、營業收入、其他適當資金</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種類：</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一般營運週轉金貸款：正常營業周期內所需週轉資金</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墊付國內外應收款項：借款人因國內外商品交易、勞務</w:t>
      </w:r>
      <w:r w:rsidR="00C16F71" w:rsidRPr="00EC5993">
        <w:rPr>
          <w:rFonts w:ascii="微軟正黑體" w:eastAsia="微軟正黑體" w:hAnsi="微軟正黑體" w:hint="eastAsia"/>
          <w:szCs w:val="24"/>
        </w:rPr>
        <w:t>提供所取得之債權先與墊付，待收回款項在還墊款</w:t>
      </w:r>
    </w:p>
    <w:p w:rsidR="00C16F71" w:rsidRPr="00EC5993" w:rsidRDefault="00C16F71"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貼現：因交易持有未到期承兌匯票或本票讓與銀行，銀行以預收利息方式先與墊付，待匯票或本票到期時收取票款後在還墊款</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透支：借款人於支票存款戶無存款餘額或餘額不足時，銀行先與墊付</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出口押匯：因出口貨物或輸出勞務而向國外收取信用款項，由銀行先與墊付，並將</w:t>
      </w:r>
      <w:proofErr w:type="gramStart"/>
      <w:r w:rsidRPr="00EC5993">
        <w:rPr>
          <w:rFonts w:ascii="微軟正黑體" w:eastAsia="微軟正黑體" w:hAnsi="微軟正黑體" w:hint="eastAsia"/>
          <w:szCs w:val="24"/>
        </w:rPr>
        <w:t>信用狀項下</w:t>
      </w:r>
      <w:proofErr w:type="gramEnd"/>
      <w:r w:rsidRPr="00EC5993">
        <w:rPr>
          <w:rFonts w:ascii="微軟正黑體" w:eastAsia="微軟正黑體" w:hAnsi="微軟正黑體" w:hint="eastAsia"/>
          <w:szCs w:val="24"/>
        </w:rPr>
        <w:t>之押匯單據讓與銀行作擔保，委託銀行向國外開狀銀行收取款項</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進口押匯：由銀行向</w:t>
      </w:r>
      <w:r w:rsidR="00CB4D49" w:rsidRPr="00EC5993">
        <w:rPr>
          <w:rFonts w:ascii="微軟正黑體" w:eastAsia="微軟正黑體" w:hAnsi="微軟正黑體" w:hint="eastAsia"/>
          <w:szCs w:val="24"/>
        </w:rPr>
        <w:t>國外賣方先行墊付</w:t>
      </w:r>
      <w:proofErr w:type="gramStart"/>
      <w:r w:rsidR="00CB4D49" w:rsidRPr="00EC5993">
        <w:rPr>
          <w:rFonts w:ascii="微軟正黑體" w:eastAsia="微軟正黑體" w:hAnsi="微軟正黑體" w:hint="eastAsia"/>
          <w:szCs w:val="24"/>
        </w:rPr>
        <w:t>信用狀項下</w:t>
      </w:r>
      <w:proofErr w:type="gramEnd"/>
      <w:r w:rsidR="00CB4D49" w:rsidRPr="00EC5993">
        <w:rPr>
          <w:rFonts w:ascii="微軟正黑體" w:eastAsia="微軟正黑體" w:hAnsi="微軟正黑體" w:hint="eastAsia"/>
          <w:szCs w:val="24"/>
        </w:rPr>
        <w:t>單據之款項，再通知借款人在約定期限內備</w:t>
      </w:r>
      <w:proofErr w:type="gramStart"/>
      <w:r w:rsidRPr="00EC5993">
        <w:rPr>
          <w:rFonts w:ascii="微軟正黑體" w:eastAsia="微軟正黑體" w:hAnsi="微軟正黑體" w:hint="eastAsia"/>
          <w:szCs w:val="24"/>
        </w:rPr>
        <w:t>款贖領進口</w:t>
      </w:r>
      <w:proofErr w:type="gramEnd"/>
      <w:r w:rsidRPr="00EC5993">
        <w:rPr>
          <w:rFonts w:ascii="微軟正黑體" w:eastAsia="微軟正黑體" w:hAnsi="微軟正黑體" w:hint="eastAsia"/>
          <w:szCs w:val="24"/>
        </w:rPr>
        <w:t>單據</w:t>
      </w:r>
    </w:p>
    <w:tbl>
      <w:tblPr>
        <w:tblStyle w:val="-4"/>
        <w:tblW w:w="0" w:type="auto"/>
        <w:tblInd w:w="675" w:type="dxa"/>
        <w:tblLook w:val="04A0" w:firstRow="1" w:lastRow="0" w:firstColumn="1" w:lastColumn="0" w:noHBand="0" w:noVBand="1"/>
      </w:tblPr>
      <w:tblGrid>
        <w:gridCol w:w="1276"/>
        <w:gridCol w:w="2182"/>
        <w:gridCol w:w="2183"/>
        <w:gridCol w:w="2183"/>
        <w:gridCol w:w="2183"/>
      </w:tblGrid>
      <w:tr w:rsidR="005435FF" w:rsidRPr="00EC5993" w:rsidTr="005435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szCs w:val="24"/>
              </w:rPr>
            </w:pPr>
            <w:r w:rsidRPr="00EC5993">
              <w:rPr>
                <w:rFonts w:ascii="微軟正黑體" w:eastAsia="微軟正黑體" w:hAnsi="微軟正黑體" w:hint="eastAsia"/>
                <w:b w:val="0"/>
                <w:bCs w:val="0"/>
                <w:szCs w:val="24"/>
              </w:rPr>
              <w:t>2</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w:t>
            </w:r>
          </w:p>
        </w:tc>
      </w:tr>
      <w:tr w:rsidR="005435FF" w:rsidRPr="00EC5993" w:rsidTr="005435F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出口押匯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A向國外收取信用款項</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由銀行先與墊付給A</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w:t>
            </w:r>
            <w:r w:rsidR="00933B75" w:rsidRPr="00EC5993">
              <w:rPr>
                <w:rFonts w:ascii="微軟正黑體" w:eastAsia="微軟正黑體" w:hAnsi="微軟正黑體" w:hint="eastAsia"/>
                <w:szCs w:val="24"/>
              </w:rPr>
              <w:t>將信用狀</w:t>
            </w:r>
            <w:r w:rsidRPr="00EC5993">
              <w:rPr>
                <w:rFonts w:ascii="微軟正黑體" w:eastAsia="微軟正黑體" w:hAnsi="微軟正黑體" w:hint="eastAsia"/>
                <w:szCs w:val="24"/>
              </w:rPr>
              <w:t>下之押匯單據讓與銀行作擔保</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委託銀行向國外開狀</w:t>
            </w:r>
            <w:proofErr w:type="gramStart"/>
            <w:r w:rsidRPr="00EC5993">
              <w:rPr>
                <w:rFonts w:ascii="微軟正黑體" w:eastAsia="微軟正黑體" w:hAnsi="微軟正黑體" w:hint="eastAsia"/>
                <w:szCs w:val="24"/>
              </w:rPr>
              <w:t>銀行收許款項</w:t>
            </w:r>
            <w:proofErr w:type="gramEnd"/>
          </w:p>
        </w:tc>
      </w:tr>
      <w:tr w:rsidR="005435FF" w:rsidRPr="00EC5993" w:rsidTr="005435FF">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進口押匯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B委託銀行開信用狀給國外銀行</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銀行先付錢給國外銀行</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B付錢給銀行換進口單據</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r>
    </w:tbl>
    <w:p w:rsidR="0057149B" w:rsidRPr="00EC5993" w:rsidRDefault="00F15223"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資本支出貸款：協助企業從事重大投資開發計畫為目的</w:t>
      </w:r>
    </w:p>
    <w:p w:rsidR="00F15223" w:rsidRPr="00EC5993" w:rsidRDefault="00F15223" w:rsidP="00E02032">
      <w:pPr>
        <w:pStyle w:val="a3"/>
        <w:numPr>
          <w:ilvl w:val="0"/>
          <w:numId w:val="2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償還來源：企業經營所產生之現金流、獲利、提列折舊、現金增資、發行公司債</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消費者貸款：個人置產、投資、理財周轉、消費</w:t>
      </w:r>
    </w:p>
    <w:p w:rsidR="004A75C4" w:rsidRPr="00EC5993" w:rsidRDefault="004A75C4" w:rsidP="00E02032">
      <w:pPr>
        <w:pStyle w:val="a3"/>
        <w:numPr>
          <w:ilvl w:val="0"/>
          <w:numId w:val="2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償還來源：薪資、投資、租賃、利息，扣除生活資出所於之資金</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lastRenderedPageBreak/>
        <w:t>(間接授信)</w:t>
      </w:r>
    </w:p>
    <w:p w:rsidR="00F15223"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商業本票及公司債保證：銀行對於公司發行之商業本票、公司債授予保證，增加其流通性</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工程保證：工程招標之押金、保固保證金、承攬工程所需預付款、履約保證金、保留款保證金，由銀行簽發保證書授予保證</w:t>
      </w:r>
    </w:p>
    <w:p w:rsidR="00295E60" w:rsidRPr="00EC5993" w:rsidRDefault="00295E60"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0D3524" w:rsidRPr="00EC5993" w:rsidRDefault="000D352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tbl>
      <w:tblPr>
        <w:tblStyle w:val="-4"/>
        <w:tblW w:w="0" w:type="auto"/>
        <w:tblInd w:w="675" w:type="dxa"/>
        <w:tblLook w:val="04A0" w:firstRow="1" w:lastRow="0" w:firstColumn="1" w:lastColumn="0" w:noHBand="0" w:noVBand="1"/>
      </w:tblPr>
      <w:tblGrid>
        <w:gridCol w:w="1418"/>
        <w:gridCol w:w="2986"/>
        <w:gridCol w:w="1975"/>
        <w:gridCol w:w="3431"/>
      </w:tblGrid>
      <w:tr w:rsidR="000D3524" w:rsidRPr="00EC5993" w:rsidTr="000D3524">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買方獲得</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賣方獲得</w:t>
            </w:r>
          </w:p>
        </w:tc>
      </w:tr>
      <w:tr w:rsidR="000D3524" w:rsidRPr="00EC5993" w:rsidTr="000D352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委託承兌</w:t>
            </w: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擔任匯票付款人而予承兌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得到賣方之信用</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貨幣市場流通之銀行承兌匯票</w:t>
            </w:r>
          </w:p>
        </w:tc>
      </w:tr>
    </w:tbl>
    <w:p w:rsidR="009C5154" w:rsidRPr="00EC5993" w:rsidRDefault="009C515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開發信用狀：</w:t>
      </w:r>
    </w:p>
    <w:tbl>
      <w:tblPr>
        <w:tblStyle w:val="-4"/>
        <w:tblW w:w="0" w:type="auto"/>
        <w:tblInd w:w="675" w:type="dxa"/>
        <w:tblLook w:val="04A0" w:firstRow="1" w:lastRow="0" w:firstColumn="1" w:lastColumn="0" w:noHBand="0" w:noVBand="1"/>
      </w:tblPr>
      <w:tblGrid>
        <w:gridCol w:w="2078"/>
        <w:gridCol w:w="3870"/>
        <w:gridCol w:w="3872"/>
      </w:tblGrid>
      <w:tr w:rsidR="002865F4" w:rsidRPr="00EC5993" w:rsidTr="002865F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p>
        </w:tc>
        <w:tc>
          <w:tcPr>
            <w:tcW w:w="3870" w:type="dxa"/>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w:t>
            </w:r>
          </w:p>
        </w:tc>
        <w:tc>
          <w:tcPr>
            <w:tcW w:w="3872" w:type="dxa"/>
            <w:tcBorders>
              <w:right w:val="single" w:sz="4" w:space="0" w:color="auto"/>
            </w:tcBorders>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買方銀行</w:t>
            </w:r>
          </w:p>
        </w:tc>
      </w:tr>
      <w:tr w:rsidR="002865F4" w:rsidRPr="00EC5993" w:rsidTr="002865F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信用狀</w:t>
            </w:r>
          </w:p>
        </w:tc>
        <w:tc>
          <w:tcPr>
            <w:tcW w:w="3870" w:type="dxa"/>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委託銀行簽信用狀，後通知賣方，開發一定金額之匯票或其他憑證，並由銀行負責承兌或付款</w:t>
            </w:r>
          </w:p>
        </w:tc>
        <w:tc>
          <w:tcPr>
            <w:tcW w:w="3872" w:type="dxa"/>
            <w:tcBorders>
              <w:right w:val="single" w:sz="4" w:space="0" w:color="auto"/>
            </w:tcBorders>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墊付貸款人之資金需求</w:t>
            </w:r>
          </w:p>
        </w:tc>
      </w:tr>
    </w:tbl>
    <w:p w:rsidR="00940F65" w:rsidRPr="00EC5993" w:rsidRDefault="00940F65" w:rsidP="00C00D28">
      <w:pPr>
        <w:spacing w:line="440" w:lineRule="exact"/>
        <w:jc w:val="both"/>
        <w:rPr>
          <w:rFonts w:ascii="微軟正黑體" w:eastAsia="微軟正黑體" w:hAnsi="微軟正黑體"/>
          <w:szCs w:val="24"/>
        </w:rPr>
      </w:pPr>
    </w:p>
    <w:p w:rsidR="00F15223" w:rsidRPr="00EC5993" w:rsidRDefault="0087168F"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各類授信須明瞭事項</w:t>
      </w:r>
    </w:p>
    <w:p w:rsidR="00F15223" w:rsidRPr="00EC5993" w:rsidRDefault="00940F65"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一般營運金與買方委託承兌：</w:t>
      </w:r>
    </w:p>
    <w:p w:rsidR="002865F4" w:rsidRPr="00EC5993" w:rsidRDefault="00AD6D49"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必須了解借款人之業務性質、</w:t>
      </w:r>
      <w:r w:rsidR="0087168F" w:rsidRPr="00EC5993">
        <w:rPr>
          <w:rFonts w:ascii="微軟正黑體" w:eastAsia="微軟正黑體" w:hAnsi="微軟正黑體" w:hint="eastAsia"/>
          <w:szCs w:val="24"/>
        </w:rPr>
        <w:t>產</w:t>
      </w:r>
      <w:r w:rsidR="00071DB8" w:rsidRPr="00EC5993">
        <w:rPr>
          <w:rFonts w:ascii="微軟正黑體" w:eastAsia="微軟正黑體" w:hAnsi="微軟正黑體" w:hint="eastAsia"/>
          <w:szCs w:val="24"/>
        </w:rPr>
        <w:t>銷近況</w:t>
      </w:r>
      <w:r w:rsidR="0087168F" w:rsidRPr="00EC5993">
        <w:rPr>
          <w:rFonts w:ascii="微軟正黑體" w:eastAsia="微軟正黑體" w:hAnsi="微軟正黑體" w:hint="eastAsia"/>
          <w:szCs w:val="24"/>
        </w:rPr>
        <w:t>、業務近況，積極面可以切</w:t>
      </w:r>
      <w:r w:rsidR="00071DB8" w:rsidRPr="00EC5993">
        <w:rPr>
          <w:rFonts w:ascii="微軟正黑體" w:eastAsia="微軟正黑體" w:hAnsi="微軟正黑體" w:hint="eastAsia"/>
          <w:szCs w:val="24"/>
        </w:rPr>
        <w:t>合</w:t>
      </w:r>
      <w:r w:rsidR="0087168F" w:rsidRPr="00EC5993">
        <w:rPr>
          <w:rFonts w:ascii="微軟正黑體" w:eastAsia="微軟正黑體" w:hAnsi="微軟正黑體" w:hint="eastAsia"/>
          <w:szCs w:val="24"/>
        </w:rPr>
        <w:t>借款人資金需求，消極面可以避免重複融資</w:t>
      </w:r>
    </w:p>
    <w:p w:rsidR="002865F4"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貼現、賣方委託承兌：</w:t>
      </w:r>
    </w:p>
    <w:p w:rsidR="0087168F" w:rsidRPr="00EC5993" w:rsidRDefault="0087168F"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必須了解借款人之產銷狀況、</w:t>
      </w:r>
      <w:proofErr w:type="gramStart"/>
      <w:r w:rsidRPr="00EC5993">
        <w:rPr>
          <w:rFonts w:ascii="微軟正黑體" w:eastAsia="微軟正黑體" w:hAnsi="微軟正黑體" w:hint="eastAsia"/>
          <w:szCs w:val="24"/>
        </w:rPr>
        <w:t>賒餘金額</w:t>
      </w:r>
      <w:proofErr w:type="gramEnd"/>
      <w:r w:rsidRPr="00EC5993">
        <w:rPr>
          <w:rFonts w:ascii="微軟正黑體" w:eastAsia="微軟正黑體" w:hAnsi="微軟正黑體" w:hint="eastAsia"/>
          <w:szCs w:val="24"/>
        </w:rPr>
        <w:t>、賒欠天數、信用狀況，票據是否依交易產生，票據到期時是否可以順利兌付</w:t>
      </w:r>
    </w:p>
    <w:p w:rsidR="0087168F"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87168F" w:rsidRPr="00EC5993" w:rsidRDefault="0087168F" w:rsidP="00EB3D55">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必須了解借款人產銷狀況、賒銷金額、賒欠天數、信</w:t>
      </w:r>
      <w:r w:rsidR="00071DB8" w:rsidRPr="00EC5993">
        <w:rPr>
          <w:rFonts w:ascii="微軟正黑體" w:eastAsia="微軟正黑體" w:hAnsi="微軟正黑體" w:hint="eastAsia"/>
          <w:szCs w:val="24"/>
        </w:rPr>
        <w:t>用</w:t>
      </w:r>
      <w:r w:rsidRPr="00EC5993">
        <w:rPr>
          <w:rFonts w:ascii="微軟正黑體" w:eastAsia="微軟正黑體" w:hAnsi="微軟正黑體" w:hint="eastAsia"/>
          <w:szCs w:val="24"/>
        </w:rPr>
        <w:t>狀況，貸款到期是否可以順利收回</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專為業務財務良好與商業自律精神之借貸者進行資金調度</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必須了解借款人之外銷狀況，外銷地區情報、信用狀開狀銀行</w:t>
      </w:r>
      <w:proofErr w:type="gramStart"/>
      <w:r w:rsidRPr="00EC5993">
        <w:rPr>
          <w:rFonts w:ascii="微軟正黑體" w:eastAsia="微軟正黑體" w:hAnsi="微軟正黑體" w:hint="eastAsia"/>
          <w:szCs w:val="24"/>
        </w:rPr>
        <w:t>或保兌銀行</w:t>
      </w:r>
      <w:proofErr w:type="gramEnd"/>
      <w:r w:rsidRPr="00EC5993">
        <w:rPr>
          <w:rFonts w:ascii="微軟正黑體" w:eastAsia="微軟正黑體" w:hAnsi="微軟正黑體" w:hint="eastAsia"/>
          <w:szCs w:val="24"/>
        </w:rPr>
        <w:t>之信用地位</w:t>
      </w:r>
    </w:p>
    <w:p w:rsidR="00071DB8"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進口押匯、開發國內外信用狀：</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借款人之業務</w:t>
      </w:r>
      <w:r w:rsidR="00AD6D49" w:rsidRPr="00EC5993">
        <w:rPr>
          <w:rFonts w:ascii="微軟正黑體" w:eastAsia="微軟正黑體" w:hAnsi="微軟正黑體" w:hint="eastAsia"/>
          <w:szCs w:val="24"/>
        </w:rPr>
        <w:t>性質、</w:t>
      </w:r>
      <w:r w:rsidRPr="00EC5993">
        <w:rPr>
          <w:rFonts w:ascii="微軟正黑體" w:eastAsia="微軟正黑體" w:hAnsi="微軟正黑體" w:hint="eastAsia"/>
          <w:szCs w:val="24"/>
        </w:rPr>
        <w:t>業務及財務狀況、進貨、存貨狀況，</w:t>
      </w:r>
      <w:proofErr w:type="gramStart"/>
      <w:r w:rsidRPr="00EC5993">
        <w:rPr>
          <w:rFonts w:ascii="微軟正黑體" w:eastAsia="微軟正黑體" w:hAnsi="微軟正黑體" w:hint="eastAsia"/>
          <w:szCs w:val="24"/>
        </w:rPr>
        <w:t>是否被款贖</w:t>
      </w:r>
      <w:proofErr w:type="gramEnd"/>
      <w:r w:rsidRPr="00EC5993">
        <w:rPr>
          <w:rFonts w:ascii="微軟正黑體" w:eastAsia="微軟正黑體" w:hAnsi="微軟正黑體" w:hint="eastAsia"/>
          <w:szCs w:val="24"/>
        </w:rPr>
        <w:t>單</w:t>
      </w:r>
    </w:p>
    <w:p w:rsidR="00071DB8" w:rsidRPr="00EC5993" w:rsidRDefault="0039259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授信限制</w:t>
      </w:r>
    </w:p>
    <w:p w:rsidR="0087168F"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w:t>
      </w:r>
      <w:r w:rsidRPr="00EC5993">
        <w:rPr>
          <w:rFonts w:ascii="微軟正黑體" w:eastAsia="微軟正黑體" w:hAnsi="微軟正黑體" w:hint="eastAsia"/>
          <w:szCs w:val="24"/>
          <w:shd w:val="clear" w:color="auto" w:fill="FFFF00"/>
        </w:rPr>
        <w:t>實收資本總額</w:t>
      </w:r>
      <w:r w:rsidR="001973AF"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以上</w:t>
      </w:r>
      <w:r w:rsidRPr="00EC5993">
        <w:rPr>
          <w:rFonts w:ascii="微軟正黑體" w:eastAsia="微軟正黑體" w:hAnsi="微軟正黑體" w:hint="eastAsia"/>
          <w:szCs w:val="24"/>
        </w:rPr>
        <w:t>之企業</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消費者貸款與政府貸款不在此限</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不得對於交互對其往來銀行負責人、主要股東，或該負責人之企業</w:t>
      </w:r>
    </w:p>
    <w:p w:rsidR="00392593" w:rsidRPr="00EC5993" w:rsidRDefault="00392593" w:rsidP="00E02032">
      <w:pPr>
        <w:pStyle w:val="a3"/>
        <w:numPr>
          <w:ilvl w:val="0"/>
          <w:numId w:val="2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金融資產證券化之創始機構</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主要股東</w:t>
      </w:r>
    </w:p>
    <w:p w:rsidR="00392593" w:rsidRPr="00EC5993" w:rsidRDefault="00392593" w:rsidP="00E02032">
      <w:pPr>
        <w:pStyle w:val="a3"/>
        <w:numPr>
          <w:ilvl w:val="0"/>
          <w:numId w:val="2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銀行發行股票總數</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shd w:val="clear" w:color="auto" w:fill="FFFFFF" w:themeFill="background1"/>
        </w:rPr>
        <w:t>以上</w:t>
      </w:r>
    </w:p>
    <w:p w:rsidR="00392593" w:rsidRPr="00EC5993" w:rsidRDefault="00392593" w:rsidP="00E02032">
      <w:pPr>
        <w:pStyle w:val="a3"/>
        <w:numPr>
          <w:ilvl w:val="0"/>
          <w:numId w:val="2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若股東為自然人，其配偶與未成年子女或二等親之持股應該計入本人支持股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利害關係人</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銀行負責人、辦理授信職員之配偶、三等親以內之血親、二等親以內之姻親</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銀行負責人、辦理授信職員或1.之獨資、合夥經營之事業</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w:t>
      </w:r>
      <w:r w:rsidR="00C00D28" w:rsidRPr="00EC5993">
        <w:rPr>
          <w:rFonts w:ascii="微軟正黑體" w:eastAsia="微軟正黑體" w:hAnsi="微軟正黑體" w:hint="eastAsia"/>
          <w:szCs w:val="24"/>
        </w:rPr>
        <w:t>、</w:t>
      </w:r>
      <w:r w:rsidRPr="00EC5993">
        <w:rPr>
          <w:rFonts w:ascii="微軟正黑體" w:eastAsia="微軟正黑體" w:hAnsi="微軟正黑體" w:hint="eastAsia"/>
          <w:szCs w:val="24"/>
        </w:rPr>
        <w:t>辦理授信職員或1.單獨或合計持有超過公司發行股票總數或</w:t>
      </w:r>
      <w:r w:rsidRPr="00EC5993">
        <w:rPr>
          <w:rFonts w:ascii="微軟正黑體" w:eastAsia="微軟正黑體" w:hAnsi="微軟正黑體" w:hint="eastAsia"/>
          <w:szCs w:val="24"/>
          <w:shd w:val="clear" w:color="auto" w:fill="FFFF00"/>
        </w:rPr>
        <w:t>資本總額10%</w:t>
      </w:r>
      <w:r w:rsidRPr="00EC5993">
        <w:rPr>
          <w:rFonts w:ascii="微軟正黑體" w:eastAsia="微軟正黑體" w:hAnsi="微軟正黑體" w:hint="eastAsia"/>
          <w:szCs w:val="24"/>
        </w:rPr>
        <w:t>之企業</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銀行負責人、辦理授信職員或1.為董事、監察人或經理人之企業，若為投資關係，經主觀機關核准而兼任不在此限</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銀行負責人、辦理授信職員或1.為代表、管理人之法人或團體</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消費者授信</w:t>
      </w:r>
      <w:r w:rsidR="00C00D28" w:rsidRPr="00EC5993">
        <w:rPr>
          <w:rFonts w:ascii="微軟正黑體" w:eastAsia="微軟正黑體" w:hAnsi="微軟正黑體" w:hint="eastAsia"/>
          <w:szCs w:val="24"/>
        </w:rPr>
        <w:t>及自住宅放款</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消費者貸款包含房屋修繕、耐久性商品、支付學費等小額貸款，及信用卡循環信用</w:t>
      </w:r>
    </w:p>
    <w:p w:rsidR="00C00D28" w:rsidRPr="00EC5993" w:rsidRDefault="003942E4"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貸款額度每</w:t>
      </w:r>
      <w:r w:rsidR="00C00D28" w:rsidRPr="00EC5993">
        <w:rPr>
          <w:rFonts w:ascii="微軟正黑體" w:eastAsia="微軟正黑體" w:hAnsi="微軟正黑體" w:hint="eastAsia"/>
          <w:szCs w:val="24"/>
        </w:rPr>
        <w:t>一消費者不可超過</w:t>
      </w:r>
      <w:r w:rsidR="00C00D28" w:rsidRPr="00EC5993">
        <w:rPr>
          <w:rFonts w:ascii="微軟正黑體" w:eastAsia="微軟正黑體" w:hAnsi="微軟正黑體" w:hint="eastAsia"/>
          <w:szCs w:val="24"/>
          <w:shd w:val="clear" w:color="auto" w:fill="FFFF00"/>
        </w:rPr>
        <w:t>100萬元</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辦理自住放款及消費性放款</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不得要求借貸人提供連帶保證人，以取得足額擔保者，不得要求借款人提供保證人</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爭取之保證人，有效期間不可餘</w:t>
      </w:r>
      <w:r w:rsidRPr="00EC5993">
        <w:rPr>
          <w:rFonts w:ascii="微軟正黑體" w:eastAsia="微軟正黑體" w:hAnsi="微軟正黑體" w:hint="eastAsia"/>
          <w:szCs w:val="24"/>
          <w:shd w:val="clear" w:color="auto" w:fill="FFFF00"/>
        </w:rPr>
        <w:t>15年</w:t>
      </w:r>
      <w:r w:rsidRPr="00EC5993">
        <w:rPr>
          <w:rFonts w:ascii="微軟正黑體" w:eastAsia="微軟正黑體" w:hAnsi="微軟正黑體" w:hint="eastAsia"/>
          <w:szCs w:val="24"/>
        </w:rPr>
        <w:t>，若保證人同意不在此限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辦理授信爭取保證人，該保證人所負之責任應該一定金額為限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授信未來</w:t>
      </w:r>
      <w:proofErr w:type="gramStart"/>
      <w:r w:rsidRPr="00EC5993">
        <w:rPr>
          <w:rFonts w:ascii="微軟正黑體" w:eastAsia="微軟正黑體" w:hAnsi="微軟正黑體" w:hint="eastAsia"/>
          <w:szCs w:val="24"/>
        </w:rPr>
        <w:t>求償時</w:t>
      </w:r>
      <w:proofErr w:type="gramEnd"/>
      <w:r w:rsidRPr="00EC5993">
        <w:rPr>
          <w:rFonts w:ascii="微軟正黑體" w:eastAsia="微軟正黑體" w:hAnsi="微軟正黑體" w:hint="eastAsia"/>
          <w:szCs w:val="24"/>
        </w:rPr>
        <w:t>，應先就借款人進行求償，不足部分如保證人有數人，以平均求償之</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r w:rsidR="00B4568A" w:rsidRPr="00EC5993">
        <w:rPr>
          <w:rFonts w:ascii="微軟正黑體" w:eastAsia="微軟正黑體" w:hAnsi="微軟正黑體" w:hint="eastAsia"/>
          <w:szCs w:val="24"/>
        </w:rPr>
        <w:t>之限制</w:t>
      </w:r>
    </w:p>
    <w:p w:rsidR="00E83CDB" w:rsidRPr="00EC5993" w:rsidRDefault="00E83CDB"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r w:rsidR="00276E9C" w:rsidRPr="00EC5993">
        <w:rPr>
          <w:rFonts w:ascii="微軟正黑體" w:eastAsia="微軟正黑體" w:hAnsi="微軟正黑體" w:hint="eastAsia"/>
          <w:szCs w:val="24"/>
        </w:rPr>
        <w:t>(依據銀行法33條)</w:t>
      </w:r>
    </w:p>
    <w:p w:rsidR="00E83CDB" w:rsidRPr="00EC5993" w:rsidRDefault="001973AF"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276E9C" w:rsidRPr="00EC5993" w:rsidRDefault="00276E9C"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交互對其往來銀行負責人、主要股東，或該負責人之企業</w:t>
      </w:r>
    </w:p>
    <w:p w:rsidR="00392593" w:rsidRPr="00EC5993" w:rsidRDefault="008417D9"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對於限制對象規定</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應有十足擔保</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條件不得優於其他同類授信對象</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p w:rsidR="0039259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罰則</w:t>
      </w:r>
    </w:p>
    <w:tbl>
      <w:tblPr>
        <w:tblStyle w:val="-2"/>
        <w:tblW w:w="5343" w:type="dxa"/>
        <w:tblInd w:w="1500" w:type="dxa"/>
        <w:tblLook w:val="04A0" w:firstRow="1" w:lastRow="0" w:firstColumn="1" w:lastColumn="0" w:noHBand="0" w:noVBand="1"/>
      </w:tblPr>
      <w:tblGrid>
        <w:gridCol w:w="1781"/>
        <w:gridCol w:w="1781"/>
        <w:gridCol w:w="1781"/>
      </w:tblGrid>
      <w:tr w:rsidR="00276E9C" w:rsidRPr="00EC5993" w:rsidTr="00201C2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有期徒刑</w:t>
            </w: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科</w:t>
            </w:r>
          </w:p>
        </w:tc>
      </w:tr>
      <w:tr w:rsidR="00276E9C" w:rsidRPr="00EC5993" w:rsidTr="00201C2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3年-10年</w:t>
            </w: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1000萬-2億</w:t>
            </w:r>
          </w:p>
        </w:tc>
      </w:tr>
      <w:tr w:rsidR="00276E9C" w:rsidRPr="00EC5993" w:rsidTr="00201C23">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一億以上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7年以上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2500萬-5億</w:t>
            </w:r>
          </w:p>
        </w:tc>
      </w:tr>
    </w:tbl>
    <w:p w:rsidR="00201C2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關於銀行法</w:t>
      </w:r>
      <w:proofErr w:type="gramStart"/>
      <w:r w:rsidRPr="00EC5993">
        <w:rPr>
          <w:rFonts w:ascii="微軟正黑體" w:eastAsia="微軟正黑體" w:hAnsi="微軟正黑體" w:hint="eastAsia"/>
          <w:szCs w:val="24"/>
        </w:rPr>
        <w:t>33</w:t>
      </w:r>
      <w:r w:rsidR="00201C23" w:rsidRPr="00EC5993">
        <w:rPr>
          <w:rFonts w:ascii="微軟正黑體" w:eastAsia="微軟正黑體" w:hAnsi="微軟正黑體" w:hint="eastAsia"/>
          <w:szCs w:val="24"/>
        </w:rPr>
        <w:t>條授</w:t>
      </w:r>
      <w:proofErr w:type="gramEnd"/>
      <w:r w:rsidR="00201C23" w:rsidRPr="00EC5993">
        <w:rPr>
          <w:rFonts w:ascii="微軟正黑體" w:eastAsia="微軟正黑體" w:hAnsi="微軟正黑體" w:hint="eastAsia"/>
          <w:szCs w:val="24"/>
        </w:rPr>
        <w:t>信限額、授信總餘額、授信條件及同類授信對象由主管</w:t>
      </w:r>
      <w:r w:rsidRPr="00EC5993">
        <w:rPr>
          <w:rFonts w:ascii="微軟正黑體" w:eastAsia="微軟正黑體" w:hAnsi="微軟正黑體" w:hint="eastAsia"/>
          <w:szCs w:val="24"/>
        </w:rPr>
        <w:t>機關洽商中央銀行定之</w:t>
      </w:r>
    </w:p>
    <w:p w:rsidR="0087168F" w:rsidRPr="00EC5993" w:rsidRDefault="00EC53C4" w:rsidP="00E02032">
      <w:pPr>
        <w:pStyle w:val="a3"/>
        <w:numPr>
          <w:ilvl w:val="0"/>
          <w:numId w:val="3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淨值：上一年度決算後淨值</w:t>
      </w:r>
    </w:p>
    <w:tbl>
      <w:tblPr>
        <w:tblStyle w:val="-5"/>
        <w:tblW w:w="8741" w:type="dxa"/>
        <w:tblInd w:w="1765" w:type="dxa"/>
        <w:tblLook w:val="04A0" w:firstRow="1" w:lastRow="0" w:firstColumn="1" w:lastColumn="0" w:noHBand="0" w:noVBand="1"/>
      </w:tblPr>
      <w:tblGrid>
        <w:gridCol w:w="5197"/>
        <w:gridCol w:w="1393"/>
        <w:gridCol w:w="1017"/>
        <w:gridCol w:w="1134"/>
      </w:tblGrid>
      <w:tr w:rsidR="00EC53C4" w:rsidRPr="00EC5993" w:rsidTr="00201C2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393"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017"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134"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同一授信對象每筆或累計金額</w:t>
            </w:r>
          </w:p>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134"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之企業、本行之負責人、職員、主要股東、利害關係者，同一法人總餘額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法人</w:t>
            </w: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10%</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EC53C4" w:rsidRPr="00EC5993" w:rsidRDefault="00EC53C4" w:rsidP="00EC53C4">
            <w:pPr>
              <w:spacing w:line="400" w:lineRule="exact"/>
              <w:jc w:val="both"/>
              <w:rPr>
                <w:rFonts w:ascii="微軟正黑體" w:eastAsia="微軟正黑體" w:hAnsi="微軟正黑體"/>
                <w:szCs w:val="24"/>
              </w:rPr>
            </w:pP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2%</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06054D"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06054D"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EC53C4" w:rsidRPr="00EC5993" w:rsidRDefault="0006054D"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授信條件</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利率(以年利率)</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擔保品及估價</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保證人之有無</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貸款期限</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本息償還方式</w:t>
      </w:r>
    </w:p>
    <w:p w:rsidR="0006054D" w:rsidRPr="00EC5993" w:rsidRDefault="00811102" w:rsidP="00E02032">
      <w:pPr>
        <w:pStyle w:val="a3"/>
        <w:numPr>
          <w:ilvl w:val="0"/>
          <w:numId w:val="24"/>
        </w:numPr>
        <w:spacing w:line="400" w:lineRule="exact"/>
        <w:ind w:leftChars="0"/>
        <w:jc w:val="both"/>
        <w:rPr>
          <w:rFonts w:ascii="微軟正黑體" w:eastAsia="微軟正黑體" w:hAnsi="微軟正黑體"/>
          <w:szCs w:val="24"/>
        </w:rPr>
      </w:pPr>
      <w:proofErr w:type="gramStart"/>
      <w:r w:rsidRPr="00EC5993">
        <w:rPr>
          <w:rFonts w:ascii="微軟正黑體" w:eastAsia="微軟正黑體" w:hAnsi="微軟正黑體" w:hint="eastAsia"/>
          <w:szCs w:val="24"/>
        </w:rPr>
        <w:t>不計入授信</w:t>
      </w:r>
      <w:proofErr w:type="gramEnd"/>
      <w:r w:rsidRPr="00EC5993">
        <w:rPr>
          <w:rFonts w:ascii="微軟正黑體" w:eastAsia="微軟正黑體" w:hAnsi="微軟正黑體" w:hint="eastAsia"/>
          <w:szCs w:val="24"/>
        </w:rPr>
        <w:t>限額及授信總餘額內</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政府政策，經金管會或中央銀行核准之授信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政府機關或公營事業之授信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公債、國庫券、中央銀行儲蓄</w:t>
      </w:r>
      <w:proofErr w:type="gramStart"/>
      <w:r w:rsidRPr="00EC5993">
        <w:rPr>
          <w:rFonts w:ascii="微軟正黑體" w:eastAsia="微軟正黑體" w:hAnsi="微軟正黑體" w:hint="eastAsia"/>
          <w:szCs w:val="24"/>
        </w:rPr>
        <w:t>券</w:t>
      </w:r>
      <w:proofErr w:type="gramEnd"/>
      <w:r w:rsidRPr="00EC5993">
        <w:rPr>
          <w:rFonts w:ascii="微軟正黑體" w:eastAsia="微軟正黑體" w:hAnsi="微軟正黑體" w:hint="eastAsia"/>
          <w:szCs w:val="24"/>
        </w:rPr>
        <w:t>、中央銀行可轉讓定存單、本行存單、本行金融債券為擔保品之授信</w:t>
      </w:r>
    </w:p>
    <w:p w:rsidR="00E661BB" w:rsidRPr="00EC5993" w:rsidRDefault="00E661BB"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加強推動小額放款業務</w:t>
      </w:r>
      <w:r w:rsidRPr="00EC5993">
        <w:rPr>
          <w:rFonts w:ascii="微軟正黑體" w:eastAsia="微軟正黑體" w:hAnsi="微軟正黑體" w:hint="eastAsia"/>
          <w:szCs w:val="24"/>
          <w:shd w:val="clear" w:color="auto" w:fill="FFFF00"/>
        </w:rPr>
        <w:t>100萬</w:t>
      </w:r>
      <w:proofErr w:type="gramStart"/>
      <w:r w:rsidRPr="00EC5993">
        <w:rPr>
          <w:rFonts w:ascii="微軟正黑體" w:eastAsia="微軟正黑體" w:hAnsi="微軟正黑體" w:hint="eastAsia"/>
          <w:szCs w:val="24"/>
        </w:rPr>
        <w:t>以下授</w:t>
      </w:r>
      <w:proofErr w:type="gramEnd"/>
      <w:r w:rsidRPr="00EC5993">
        <w:rPr>
          <w:rFonts w:ascii="微軟正黑體" w:eastAsia="微軟正黑體" w:hAnsi="微軟正黑體" w:hint="eastAsia"/>
          <w:szCs w:val="24"/>
        </w:rPr>
        <w:t>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依金融資產證券化條例擔任創始機，將放款債權於放款當日信託與受託機關或讓與特殊目的公司且符合以下條件者，不列入授信限額、授信總額</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取得金管會同意依金融資產證券化條例信託或讓與資產之同意書</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會計師出示評估報告，表明可以於放款當日將放款資產移出資產負債表</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以確實對於證券化放款債權徵信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金融控股公司之子公司及保險子公司可用於</w:t>
      </w:r>
      <w:r w:rsidR="00E54292" w:rsidRPr="00EC5993">
        <w:rPr>
          <w:rFonts w:ascii="微軟正黑體" w:eastAsia="微軟正黑體" w:hAnsi="微軟正黑體" w:hint="eastAsia"/>
          <w:szCs w:val="24"/>
        </w:rPr>
        <w:t>銀行法33條</w:t>
      </w:r>
      <w:r w:rsidRPr="00EC5993">
        <w:rPr>
          <w:rFonts w:ascii="微軟正黑體" w:eastAsia="微軟正黑體" w:hAnsi="微軟正黑體" w:hint="eastAsia"/>
          <w:szCs w:val="24"/>
        </w:rPr>
        <w:t>，並符合金管會規定</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該金融控股公司之負責人及大股東</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金融控股公司之負責人及大股東為獨資或合夥經營</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半數以上董事與金融控股公司或其子公司相同之公司</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金融控股公司之子公司與該子公司負責人及大股東</w:t>
      </w:r>
    </w:p>
    <w:p w:rsidR="00303917" w:rsidRPr="00EC5993" w:rsidRDefault="00473B57"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金管會規定條文</w:t>
      </w:r>
    </w:p>
    <w:p w:rsidR="00473B57" w:rsidRPr="00EC5993" w:rsidRDefault="00473B57" w:rsidP="00E02032">
      <w:pPr>
        <w:pStyle w:val="a3"/>
        <w:numPr>
          <w:ilvl w:val="0"/>
          <w:numId w:val="4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需要十足擔保，且不得優於其他同類授信對象</w:t>
      </w:r>
    </w:p>
    <w:tbl>
      <w:tblPr>
        <w:tblStyle w:val="-5"/>
        <w:tblW w:w="8741" w:type="dxa"/>
        <w:tblInd w:w="2260" w:type="dxa"/>
        <w:tblLook w:val="04A0" w:firstRow="1" w:lastRow="0" w:firstColumn="1" w:lastColumn="0" w:noHBand="0" w:noVBand="1"/>
      </w:tblPr>
      <w:tblGrid>
        <w:gridCol w:w="5197"/>
        <w:gridCol w:w="1134"/>
        <w:gridCol w:w="1134"/>
        <w:gridCol w:w="1276"/>
      </w:tblGrid>
      <w:tr w:rsidR="00473B57" w:rsidRPr="00EC5993" w:rsidTr="00806BA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276"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同一授信對象每筆或累計金額</w:t>
            </w:r>
          </w:p>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w:t>
            </w:r>
            <w:r w:rsidRPr="00EC5993">
              <w:rPr>
                <w:rFonts w:ascii="微軟正黑體" w:eastAsia="微軟正黑體" w:hAnsi="微軟正黑體" w:hint="eastAsia"/>
                <w:szCs w:val="24"/>
              </w:rPr>
              <w:lastRenderedPageBreak/>
              <w:t>人、職員、主要股東、利害關係者，同一法人總餘額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lastRenderedPageBreak/>
              <w:t>法人</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shd w:val="clear" w:color="auto" w:fill="FFFF00"/>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&lt;10%</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473B57" w:rsidRPr="00EC5993" w:rsidRDefault="00473B57" w:rsidP="00AC2A78">
            <w:pPr>
              <w:spacing w:line="400" w:lineRule="exact"/>
              <w:jc w:val="both"/>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&lt;2%</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B7240B" w:rsidRPr="00EC5993" w:rsidRDefault="00E661BB"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金融控股公司應將所有子公司對同一人、同一關係人、同一關係企業、為授信、背書</w:t>
      </w:r>
    </w:p>
    <w:p w:rsidR="00E661BB" w:rsidRPr="00EC5993" w:rsidRDefault="00E661BB" w:rsidP="00E02032">
      <w:pPr>
        <w:pStyle w:val="a3"/>
        <w:numPr>
          <w:ilvl w:val="0"/>
          <w:numId w:val="4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總額達金融控股公司</w:t>
      </w:r>
      <w:r w:rsidRPr="00EC5993">
        <w:rPr>
          <w:rFonts w:ascii="微軟正黑體" w:eastAsia="微軟正黑體" w:hAnsi="微軟正黑體" w:hint="eastAsia"/>
          <w:szCs w:val="24"/>
          <w:shd w:val="clear" w:color="auto" w:fill="FFFF00"/>
        </w:rPr>
        <w:t>淨值5%</w:t>
      </w:r>
      <w:r w:rsidRPr="00EC5993">
        <w:rPr>
          <w:rFonts w:ascii="微軟正黑體" w:eastAsia="微軟正黑體" w:hAnsi="微軟正黑體" w:hint="eastAsia"/>
          <w:szCs w:val="24"/>
        </w:rPr>
        <w:t>或</w:t>
      </w:r>
      <w:r w:rsidRPr="00EC5993">
        <w:rPr>
          <w:rFonts w:ascii="微軟正黑體" w:eastAsia="微軟正黑體" w:hAnsi="微軟正黑體" w:hint="eastAsia"/>
          <w:szCs w:val="24"/>
          <w:shd w:val="clear" w:color="auto" w:fill="FFFF00"/>
        </w:rPr>
        <w:t>30億</w:t>
      </w:r>
      <w:r w:rsidRPr="00EC5993">
        <w:rPr>
          <w:rFonts w:ascii="微軟正黑體" w:eastAsia="微軟正黑體" w:hAnsi="微軟正黑體" w:hint="eastAsia"/>
          <w:szCs w:val="24"/>
        </w:rPr>
        <w:t>須於各季終了</w:t>
      </w:r>
      <w:r w:rsidRPr="00EC5993">
        <w:rPr>
          <w:rFonts w:ascii="微軟正黑體" w:eastAsia="微軟正黑體" w:hAnsi="微軟正黑體" w:hint="eastAsia"/>
          <w:szCs w:val="24"/>
          <w:shd w:val="clear" w:color="auto" w:fill="FFFF00"/>
        </w:rPr>
        <w:t>30日</w:t>
      </w:r>
      <w:r w:rsidRPr="00EC5993">
        <w:rPr>
          <w:rFonts w:ascii="微軟正黑體" w:eastAsia="微軟正黑體" w:hAnsi="微軟正黑體" w:hint="eastAsia"/>
          <w:szCs w:val="24"/>
        </w:rPr>
        <w:t>內，向主管機關申報</w:t>
      </w:r>
    </w:p>
    <w:tbl>
      <w:tblPr>
        <w:tblStyle w:val="-4"/>
        <w:tblW w:w="5798" w:type="dxa"/>
        <w:tblInd w:w="1460" w:type="dxa"/>
        <w:tblLook w:val="04A0" w:firstRow="1" w:lastRow="0" w:firstColumn="1" w:lastColumn="0" w:noHBand="0" w:noVBand="1"/>
      </w:tblPr>
      <w:tblGrid>
        <w:gridCol w:w="2170"/>
        <w:gridCol w:w="1814"/>
        <w:gridCol w:w="1814"/>
      </w:tblGrid>
      <w:tr w:rsidR="00473B57" w:rsidRPr="00EC5993" w:rsidTr="00B7240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無擔保授信</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同一自然人</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B7240B">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同一法人</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5%</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同一公營企業</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&lt;1倍</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r>
    </w:tbl>
    <w:p w:rsidR="00473B57" w:rsidRPr="00EC5993" w:rsidRDefault="00473B57" w:rsidP="005D64B1">
      <w:pPr>
        <w:spacing w:line="400" w:lineRule="exact"/>
        <w:jc w:val="both"/>
        <w:rPr>
          <w:rFonts w:ascii="微軟正黑體" w:eastAsia="微軟正黑體" w:hAnsi="微軟正黑體"/>
          <w:szCs w:val="24"/>
        </w:rPr>
      </w:pPr>
    </w:p>
    <w:tbl>
      <w:tblPr>
        <w:tblStyle w:val="-4"/>
        <w:tblW w:w="7454" w:type="dxa"/>
        <w:tblInd w:w="1523" w:type="dxa"/>
        <w:tblLook w:val="04A0" w:firstRow="1" w:lastRow="0" w:firstColumn="1" w:lastColumn="0" w:noHBand="0" w:noVBand="1"/>
      </w:tblPr>
      <w:tblGrid>
        <w:gridCol w:w="1725"/>
        <w:gridCol w:w="1418"/>
        <w:gridCol w:w="1559"/>
        <w:gridCol w:w="1276"/>
        <w:gridCol w:w="1476"/>
      </w:tblGrid>
      <w:tr w:rsidR="00473B57" w:rsidRPr="00EC5993" w:rsidTr="003D75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val="restart"/>
            <w:vAlign w:val="center"/>
          </w:tcPr>
          <w:p w:rsidR="00473B57" w:rsidRPr="00EC5993" w:rsidRDefault="00473B57" w:rsidP="005D64B1">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418"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559"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szCs w:val="24"/>
              </w:rPr>
            </w:pPr>
            <w:r w:rsidRPr="00EC5993">
              <w:rPr>
                <w:rFonts w:ascii="微軟正黑體" w:eastAsia="微軟正黑體" w:hAnsi="微軟正黑體" w:hint="eastAsia"/>
                <w:bCs w:val="0"/>
                <w:szCs w:val="24"/>
              </w:rPr>
              <w:t>無擔保授信</w:t>
            </w:r>
          </w:p>
        </w:tc>
        <w:tc>
          <w:tcPr>
            <w:tcW w:w="2752" w:type="dxa"/>
            <w:gridSpan w:val="2"/>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Cs w:val="24"/>
              </w:rPr>
            </w:pPr>
            <w:r w:rsidRPr="00EC5993">
              <w:rPr>
                <w:rFonts w:ascii="微軟正黑體" w:eastAsia="微軟正黑體" w:hAnsi="微軟正黑體" w:hint="eastAsia"/>
                <w:bCs w:val="0"/>
                <w:szCs w:val="24"/>
              </w:rPr>
              <w:t>自然人</w:t>
            </w:r>
          </w:p>
        </w:tc>
      </w:tr>
      <w:tr w:rsidR="00473B57" w:rsidRPr="00EC5993" w:rsidTr="003D75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tcPr>
          <w:p w:rsidR="00473B57" w:rsidRPr="00EC5993" w:rsidRDefault="00473B57" w:rsidP="00AC2A78">
            <w:pPr>
              <w:spacing w:line="400" w:lineRule="exact"/>
              <w:jc w:val="both"/>
              <w:rPr>
                <w:rFonts w:ascii="微軟正黑體" w:eastAsia="微軟正黑體" w:hAnsi="微軟正黑體"/>
                <w:szCs w:val="24"/>
              </w:rPr>
            </w:pPr>
          </w:p>
        </w:tc>
        <w:tc>
          <w:tcPr>
            <w:tcW w:w="1418"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559"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2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總額</w:t>
            </w:r>
          </w:p>
        </w:tc>
        <w:tc>
          <w:tcPr>
            <w:tcW w:w="14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無擔保授信</w:t>
            </w:r>
          </w:p>
        </w:tc>
      </w:tr>
      <w:tr w:rsidR="00473B57" w:rsidRPr="00EC5993" w:rsidTr="003D7577">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同一關係人</w:t>
            </w:r>
          </w:p>
        </w:tc>
        <w:tc>
          <w:tcPr>
            <w:tcW w:w="1418"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559" w:type="dxa"/>
            <w:shd w:val="clear" w:color="auto" w:fill="FFFF00"/>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w:t>
            </w:r>
          </w:p>
        </w:tc>
        <w:tc>
          <w:tcPr>
            <w:tcW w:w="12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6%</w:t>
            </w:r>
          </w:p>
        </w:tc>
        <w:tc>
          <w:tcPr>
            <w:tcW w:w="14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3D75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同一關係企業</w:t>
            </w:r>
          </w:p>
        </w:tc>
        <w:tc>
          <w:tcPr>
            <w:tcW w:w="1418"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559"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2752" w:type="dxa"/>
            <w:gridSpan w:val="2"/>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公營事業不予</w:t>
            </w: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計</w:t>
            </w:r>
          </w:p>
        </w:tc>
      </w:tr>
    </w:tbl>
    <w:p w:rsidR="00303917" w:rsidRPr="00EC5993" w:rsidRDefault="008B4F8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中長期放款</w:t>
      </w:r>
    </w:p>
    <w:p w:rsidR="008B4F8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購買或建造住宅或企業用建築，最長期限不可超過</w:t>
      </w:r>
      <w:r w:rsidRPr="00EC5993">
        <w:rPr>
          <w:rFonts w:ascii="微軟正黑體" w:eastAsia="微軟正黑體" w:hAnsi="微軟正黑體" w:hint="eastAsia"/>
          <w:szCs w:val="24"/>
          <w:shd w:val="clear" w:color="auto" w:fill="FFFF00"/>
        </w:rPr>
        <w:t>30年</w:t>
      </w:r>
      <w:r w:rsidRPr="00EC5993">
        <w:rPr>
          <w:rFonts w:ascii="微軟正黑體" w:eastAsia="微軟正黑體" w:hAnsi="微軟正黑體" w:hint="eastAsia"/>
          <w:szCs w:val="24"/>
        </w:rPr>
        <w:t>，無自住宅者不在此限</w:t>
      </w:r>
    </w:p>
    <w:p w:rsidR="008140D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商業銀行</w:t>
      </w:r>
    </w:p>
    <w:p w:rsidR="00D87624" w:rsidRPr="00EC5993" w:rsidRDefault="00D87624"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辦理住宅建築及企業建築放款總額</w:t>
      </w:r>
    </w:p>
    <w:p w:rsidR="008B4F85" w:rsidRPr="00EC5993" w:rsidRDefault="00D04B62" w:rsidP="00E02032">
      <w:pPr>
        <w:pStyle w:val="a3"/>
        <w:numPr>
          <w:ilvl w:val="2"/>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不得超過放款時收存款總餘額及金融債券</w:t>
      </w:r>
      <w:r w:rsidR="008B4F85" w:rsidRPr="00EC5993">
        <w:rPr>
          <w:rFonts w:ascii="微軟正黑體" w:eastAsia="微軟正黑體" w:hAnsi="微軟正黑體" w:hint="eastAsia"/>
          <w:szCs w:val="24"/>
        </w:rPr>
        <w:t>總發售額之和</w:t>
      </w:r>
      <w:r w:rsidR="008B4F85" w:rsidRPr="00EC5993">
        <w:rPr>
          <w:rFonts w:ascii="微軟正黑體" w:eastAsia="微軟正黑體" w:hAnsi="微軟正黑體" w:hint="eastAsia"/>
          <w:szCs w:val="24"/>
          <w:shd w:val="clear" w:color="auto" w:fill="FFFF00"/>
        </w:rPr>
        <w:t>30%</w:t>
      </w:r>
    </w:p>
    <w:p w:rsidR="008140D5" w:rsidRPr="00EC5993" w:rsidRDefault="008140D5"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辦理中長期放款之總餘額，不得超過定期存款總餘額</w:t>
      </w:r>
    </w:p>
    <w:p w:rsidR="008B4F85" w:rsidRPr="00EC5993" w:rsidRDefault="008140D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發行金融債券</w:t>
      </w:r>
    </w:p>
    <w:p w:rsidR="004A0333" w:rsidRPr="00EC5993" w:rsidRDefault="008140D5" w:rsidP="00D04B62">
      <w:pPr>
        <w:pStyle w:val="a3"/>
        <w:spacing w:line="400" w:lineRule="exact"/>
        <w:ind w:leftChars="0" w:left="960"/>
        <w:jc w:val="both"/>
        <w:rPr>
          <w:rFonts w:ascii="微軟正黑體" w:eastAsia="微軟正黑體" w:hAnsi="微軟正黑體"/>
          <w:szCs w:val="24"/>
          <w:shd w:val="clear" w:color="auto" w:fill="FFFF00"/>
        </w:rPr>
      </w:pPr>
      <w:r w:rsidRPr="00EC5993">
        <w:rPr>
          <w:rFonts w:ascii="微軟正黑體" w:eastAsia="微軟正黑體" w:hAnsi="微軟正黑體" w:hint="eastAsia"/>
          <w:szCs w:val="24"/>
        </w:rPr>
        <w:t>開始還本期限不得低於</w:t>
      </w:r>
      <w:r w:rsidR="007C4B4C" w:rsidRPr="00EC5993">
        <w:rPr>
          <w:rFonts w:ascii="微軟正黑體" w:eastAsia="微軟正黑體" w:hAnsi="微軟正黑體" w:hint="eastAsia"/>
          <w:szCs w:val="24"/>
          <w:shd w:val="clear" w:color="auto" w:fill="FFFF00"/>
        </w:rPr>
        <w:t>2</w:t>
      </w:r>
      <w:r w:rsidRPr="00EC5993">
        <w:rPr>
          <w:rFonts w:ascii="微軟正黑體" w:eastAsia="微軟正黑體" w:hAnsi="微軟正黑體" w:hint="eastAsia"/>
          <w:szCs w:val="24"/>
          <w:shd w:val="clear" w:color="auto" w:fill="FFFF00"/>
        </w:rPr>
        <w:t>年</w:t>
      </w:r>
    </w:p>
    <w:p w:rsidR="00303917" w:rsidRPr="00EC5993" w:rsidRDefault="004A033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授信原則</w:t>
      </w:r>
    </w:p>
    <w:p w:rsidR="004A0333" w:rsidRPr="00EC5993" w:rsidRDefault="00275729"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基本原則</w:t>
      </w:r>
    </w:p>
    <w:p w:rsidR="00201D9E" w:rsidRPr="00EC5993" w:rsidRDefault="00275729" w:rsidP="00F81C67">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安全性、流動性、公益性、收益性、成長性</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審核原則</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借款戶、資金用途、償還來源、債權保障、授信展望</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管理意識</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正當性、合理性、必要性</w:t>
      </w:r>
    </w:p>
    <w:p w:rsidR="00201D9E" w:rsidRPr="00EC5993" w:rsidRDefault="00201D9E" w:rsidP="00201D9E">
      <w:pPr>
        <w:pStyle w:val="a3"/>
        <w:spacing w:line="400" w:lineRule="exact"/>
        <w:ind w:leftChars="0"/>
        <w:jc w:val="both"/>
        <w:rPr>
          <w:rFonts w:ascii="微軟正黑體" w:eastAsia="微軟正黑體" w:hAnsi="微軟正黑體"/>
          <w:szCs w:val="24"/>
        </w:rPr>
      </w:pPr>
    </w:p>
    <w:p w:rsidR="00201D9E" w:rsidRPr="00EC5993" w:rsidRDefault="00201D9E">
      <w:pPr>
        <w:widowControl/>
        <w:rPr>
          <w:rFonts w:ascii="微軟正黑體" w:eastAsia="微軟正黑體" w:hAnsi="微軟正黑體"/>
          <w:szCs w:val="24"/>
        </w:rPr>
      </w:pPr>
      <w:r w:rsidRPr="00EC5993">
        <w:rPr>
          <w:rFonts w:ascii="微軟正黑體" w:eastAsia="微軟正黑體" w:hAnsi="微軟正黑體"/>
          <w:szCs w:val="24"/>
        </w:rPr>
        <w:br w:type="page"/>
      </w:r>
    </w:p>
    <w:p w:rsidR="00201D9E" w:rsidRPr="00EC5993" w:rsidRDefault="00201D9E" w:rsidP="009115E3">
      <w:pPr>
        <w:pStyle w:val="a3"/>
        <w:numPr>
          <w:ilvl w:val="0"/>
          <w:numId w:val="1"/>
        </w:numPr>
        <w:spacing w:line="440" w:lineRule="exact"/>
        <w:ind w:leftChars="0"/>
        <w:jc w:val="both"/>
        <w:rPr>
          <w:rFonts w:ascii="微軟正黑體" w:eastAsia="微軟正黑體" w:hAnsi="微軟正黑體"/>
          <w:sz w:val="28"/>
          <w:szCs w:val="28"/>
        </w:rPr>
      </w:pPr>
      <w:bookmarkStart w:id="0" w:name="_GoBack"/>
      <w:bookmarkEnd w:id="0"/>
      <w:r w:rsidRPr="00EC5993">
        <w:rPr>
          <w:rFonts w:ascii="微軟正黑體" w:eastAsia="微軟正黑體" w:hAnsi="微軟正黑體" w:hint="eastAsia"/>
          <w:sz w:val="28"/>
          <w:szCs w:val="28"/>
        </w:rPr>
        <w:lastRenderedPageBreak/>
        <w:t>徵信</w:t>
      </w:r>
    </w:p>
    <w:p w:rsidR="00201D9E" w:rsidRPr="00EC5993" w:rsidRDefault="00201D9E"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權責劃分與調查</w:t>
      </w:r>
    </w:p>
    <w:p w:rsidR="00201D9E" w:rsidRPr="00EC5993" w:rsidRDefault="00201D9E"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徵信所需資料應由營業單位負責索取</w:t>
      </w:r>
      <w:r w:rsidR="009070C3" w:rsidRPr="00EC5993">
        <w:rPr>
          <w:rFonts w:ascii="微軟正黑體" w:eastAsia="微軟正黑體" w:hAnsi="微軟正黑體" w:hint="eastAsia"/>
          <w:szCs w:val="24"/>
        </w:rPr>
        <w:t>，並移送徵信單位辦理徵信</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應以直接調查為主，間接調查為輔</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徵信單位得配合營業單位派員實地調查</w:t>
      </w:r>
    </w:p>
    <w:p w:rsidR="00FA7233" w:rsidRPr="00EC5993" w:rsidRDefault="00FA723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授信案件於</w:t>
      </w:r>
      <w:proofErr w:type="gramStart"/>
      <w:r w:rsidRPr="00EC5993">
        <w:rPr>
          <w:rFonts w:ascii="微軟正黑體" w:eastAsia="微軟正黑體" w:hAnsi="微軟正黑體" w:hint="eastAsia"/>
          <w:szCs w:val="24"/>
        </w:rPr>
        <w:t>核貸前須</w:t>
      </w:r>
      <w:proofErr w:type="gramEnd"/>
      <w:r w:rsidRPr="00EC5993">
        <w:rPr>
          <w:rFonts w:ascii="微軟正黑體" w:eastAsia="微軟正黑體" w:hAnsi="微軟正黑體" w:hint="eastAsia"/>
          <w:szCs w:val="24"/>
        </w:rPr>
        <w:t>先辦理徵信</w:t>
      </w:r>
    </w:p>
    <w:p w:rsidR="009070C3" w:rsidRPr="00EC5993" w:rsidRDefault="009070C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徵信資料</w:t>
      </w:r>
    </w:p>
    <w:p w:rsidR="009070C3" w:rsidRPr="00EC5993" w:rsidRDefault="009070C3" w:rsidP="00E02032">
      <w:pPr>
        <w:pStyle w:val="a3"/>
        <w:numPr>
          <w:ilvl w:val="0"/>
          <w:numId w:val="1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企業授信</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短期授信</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授信戶資料表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登記證件影本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章程或合夥契約影本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董監事名冊影本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股東名冊或合夥名冊或公開發行公司更變</w:t>
      </w:r>
      <w:proofErr w:type="gramStart"/>
      <w:r w:rsidRPr="00EC5993">
        <w:rPr>
          <w:rFonts w:ascii="微軟正黑體" w:eastAsia="微軟正黑體" w:hAnsi="微軟正黑體" w:hint="eastAsia"/>
          <w:szCs w:val="24"/>
        </w:rPr>
        <w:t>登記表影本</w:t>
      </w:r>
      <w:proofErr w:type="gramEnd"/>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主要負責人、保證人之資料表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shd w:val="clear" w:color="auto" w:fill="FFFF00"/>
        </w:rPr>
        <w:t>最近</w:t>
      </w:r>
      <w:r w:rsidR="0081232D"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年</w:t>
      </w:r>
      <w:r w:rsidRPr="00EC5993">
        <w:rPr>
          <w:rFonts w:ascii="微軟正黑體" w:eastAsia="微軟正黑體" w:hAnsi="微軟正黑體" w:hint="eastAsia"/>
          <w:szCs w:val="24"/>
        </w:rPr>
        <w:t>之產負債表、損益表或會計師財務報表查核報告</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最近稅捐機關納稅證明影本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同一關係企業及集團企業資料表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企業三書表</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w:t>
      </w:r>
    </w:p>
    <w:p w:rsidR="009070C3" w:rsidRPr="00EC5993" w:rsidRDefault="009070C3" w:rsidP="009070C3">
      <w:pPr>
        <w:pStyle w:val="a3"/>
        <w:spacing w:line="400" w:lineRule="exact"/>
        <w:ind w:leftChars="0" w:left="144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(短期授信展期續約超過一年)</w:t>
      </w:r>
    </w:p>
    <w:p w:rsidR="009070C3" w:rsidRPr="00EC5993" w:rsidRDefault="009070C3" w:rsidP="009070C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其中存單質借、出口押匯、進口押匯之金額達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預估資產負載表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9070C3" w:rsidP="009070C3">
      <w:pPr>
        <w:spacing w:line="400" w:lineRule="exact"/>
        <w:ind w:left="960" w:firstLine="48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(中長期授信)</w:t>
      </w:r>
    </w:p>
    <w:p w:rsidR="00FA7233" w:rsidRPr="00EC5993" w:rsidRDefault="00FA7233" w:rsidP="00FA723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總授信之金額達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個案預計資金來源去路表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建廠進度表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預估資產負債表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FA723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免徵信案件</w:t>
      </w:r>
    </w:p>
    <w:p w:rsidR="00FA7233" w:rsidRPr="00EC5993" w:rsidRDefault="00FA7233" w:rsidP="00FA7233">
      <w:pPr>
        <w:pStyle w:val="a3"/>
        <w:spacing w:line="400" w:lineRule="exact"/>
        <w:ind w:leftChars="0" w:left="960"/>
        <w:jc w:val="both"/>
        <w:rPr>
          <w:rFonts w:ascii="微軟正黑體" w:eastAsia="微軟正黑體" w:hAnsi="微軟正黑體"/>
          <w:szCs w:val="24"/>
        </w:rPr>
      </w:pPr>
      <w:r w:rsidRPr="00EC5993">
        <w:rPr>
          <w:rFonts w:ascii="微軟正黑體" w:eastAsia="微軟正黑體" w:hAnsi="微軟正黑體" w:hint="eastAsia"/>
          <w:szCs w:val="24"/>
        </w:rPr>
        <w:t>提供定存單十足擔保之授信，得斟酌免徵取徵信文件</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企業徵信範圍</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短期授信</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中長期授信(包含短期授信展期續約超過一年)</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中小企業徵信範圍</w:t>
      </w:r>
    </w:p>
    <w:p w:rsidR="00FA7233" w:rsidRPr="00EC5993" w:rsidRDefault="00FA7233" w:rsidP="00FA7233">
      <w:pPr>
        <w:spacing w:line="400" w:lineRule="exact"/>
        <w:ind w:left="1440"/>
        <w:jc w:val="both"/>
        <w:rPr>
          <w:rFonts w:ascii="微軟正黑體" w:eastAsia="微軟正黑體" w:hAnsi="微軟正黑體"/>
          <w:szCs w:val="24"/>
        </w:rPr>
      </w:pPr>
      <w:r w:rsidRPr="00EC5993">
        <w:rPr>
          <w:rFonts w:ascii="微軟正黑體" w:eastAsia="微軟正黑體" w:hAnsi="微軟正黑體" w:hint="eastAsia"/>
          <w:szCs w:val="24"/>
        </w:rPr>
        <w:t>金額在600萬以下或1500萬以下具有十足擔保，可簡化徵信範圍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個人徵信</w:t>
      </w:r>
    </w:p>
    <w:p w:rsidR="00FA7233"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金額達</w:t>
      </w:r>
      <w:r w:rsidRPr="00EC5993">
        <w:rPr>
          <w:rFonts w:ascii="微軟正黑體" w:eastAsia="微軟正黑體" w:hAnsi="微軟正黑體" w:hint="eastAsia"/>
          <w:szCs w:val="24"/>
          <w:shd w:val="clear" w:color="auto" w:fill="FFFF00"/>
        </w:rPr>
        <w:t>2000萬</w:t>
      </w:r>
      <w:r w:rsidRPr="00EC5993">
        <w:rPr>
          <w:rFonts w:ascii="微軟正黑體" w:eastAsia="微軟正黑體" w:hAnsi="微軟正黑體" w:hint="eastAsia"/>
          <w:szCs w:val="24"/>
        </w:rPr>
        <w:t>者，須核對XX資料</w:t>
      </w:r>
    </w:p>
    <w:p w:rsidR="00AC2A78"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填送個人收入情況，與綜合所得稅申請書內容有輸入時，以申請書為</w:t>
      </w:r>
      <w:proofErr w:type="gramStart"/>
      <w:r w:rsidRPr="00EC5993">
        <w:rPr>
          <w:rFonts w:ascii="微軟正黑體" w:eastAsia="微軟正黑體" w:hAnsi="微軟正黑體" w:hint="eastAsia"/>
          <w:szCs w:val="24"/>
        </w:rPr>
        <w:t>準</w:t>
      </w:r>
      <w:proofErr w:type="gramEnd"/>
    </w:p>
    <w:p w:rsidR="00AC2A78" w:rsidRPr="00EC5993" w:rsidRDefault="00AC2A78" w:rsidP="00047CE4">
      <w:pPr>
        <w:pStyle w:val="a3"/>
        <w:numPr>
          <w:ilvl w:val="0"/>
          <w:numId w:val="1"/>
        </w:numPr>
        <w:spacing w:line="44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商業銀行之轉投資</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投資總額不得超過投資時銀行實收資本總額扣除累積虧損的</w:t>
      </w:r>
      <w:r w:rsidRPr="00EC5993">
        <w:rPr>
          <w:rFonts w:ascii="微軟正黑體" w:eastAsia="微軟正黑體" w:hAnsi="微軟正黑體" w:hint="eastAsia"/>
          <w:szCs w:val="24"/>
          <w:shd w:val="clear" w:color="auto" w:fill="FFFF00"/>
        </w:rPr>
        <w:t>40%</w:t>
      </w:r>
      <w:r w:rsidRPr="00EC5993">
        <w:rPr>
          <w:rFonts w:ascii="微軟正黑體" w:eastAsia="微軟正黑體" w:hAnsi="微軟正黑體" w:hint="eastAsia"/>
          <w:szCs w:val="24"/>
        </w:rPr>
        <w:t>，非金融事業</w:t>
      </w:r>
      <w:r w:rsidRPr="00EC5993">
        <w:rPr>
          <w:rFonts w:ascii="微軟正黑體" w:eastAsia="微軟正黑體" w:hAnsi="微軟正黑體" w:hint="eastAsia"/>
          <w:szCs w:val="24"/>
          <w:shd w:val="clear" w:color="auto" w:fill="FFFF00"/>
        </w:rPr>
        <w:t>10%</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w:t>
      </w:r>
      <w:proofErr w:type="gramStart"/>
      <w:r w:rsidRPr="00EC5993">
        <w:rPr>
          <w:rFonts w:ascii="微軟正黑體" w:eastAsia="微軟正黑體" w:hAnsi="微軟正黑體" w:hint="eastAsia"/>
          <w:szCs w:val="24"/>
        </w:rPr>
        <w:t>業別者以</w:t>
      </w:r>
      <w:proofErr w:type="gramEnd"/>
      <w:r w:rsidRPr="00EC5993">
        <w:rPr>
          <w:rFonts w:ascii="微軟正黑體" w:eastAsia="微軟正黑體" w:hAnsi="微軟正黑體" w:hint="eastAsia"/>
          <w:szCs w:val="24"/>
        </w:rPr>
        <w:t>一家為限，配合政府政策、主管機關核准不在此限</w:t>
      </w:r>
    </w:p>
    <w:p w:rsidR="00402505"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投資非金融事業，每一事業</w:t>
      </w:r>
      <w:r w:rsidR="00F75AD9" w:rsidRPr="00EC5993">
        <w:rPr>
          <w:rFonts w:ascii="微軟正黑體" w:eastAsia="微軟正黑體" w:hAnsi="微軟正黑體" w:hint="eastAsia"/>
          <w:szCs w:val="24"/>
        </w:rPr>
        <w:t>不得超過投資事業實收資本總額或以發行股票總數之</w:t>
      </w:r>
      <w:r w:rsidR="00F75AD9" w:rsidRPr="00EC5993">
        <w:rPr>
          <w:rFonts w:ascii="微軟正黑體" w:eastAsia="微軟正黑體" w:hAnsi="微軟正黑體" w:hint="eastAsia"/>
          <w:szCs w:val="24"/>
          <w:shd w:val="clear" w:color="auto" w:fill="FFFF00"/>
        </w:rPr>
        <w:t>5%</w:t>
      </w:r>
    </w:p>
    <w:p w:rsidR="00F75AD9" w:rsidRPr="00EC5993" w:rsidRDefault="00402505" w:rsidP="00047CE4">
      <w:pPr>
        <w:pStyle w:val="a3"/>
        <w:numPr>
          <w:ilvl w:val="0"/>
          <w:numId w:val="1"/>
        </w:numPr>
        <w:spacing w:line="44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銀行之股份</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銀行之股票應為記名式</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同一人、同一關係人之申報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同一人、同一關係人持有表決權股份總數超過</w:t>
      </w:r>
      <w:r w:rsidRPr="00EC5993">
        <w:rPr>
          <w:rFonts w:ascii="微軟正黑體" w:eastAsia="微軟正黑體" w:hAnsi="微軟正黑體" w:hint="eastAsia"/>
          <w:szCs w:val="24"/>
          <w:shd w:val="clear" w:color="auto" w:fill="FFFF00"/>
        </w:rPr>
        <w:t>5%</w:t>
      </w:r>
      <w:r w:rsidRPr="00EC5993">
        <w:rPr>
          <w:rFonts w:ascii="微軟正黑體" w:eastAsia="微軟正黑體" w:hAnsi="微軟正黑體" w:hint="eastAsia"/>
          <w:szCs w:val="24"/>
        </w:rPr>
        <w:t>，須於十天內向主管機關申報，之後增減</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rPr>
        <w:t>都要申報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同一人或本人與配偶、未成年子女合計持有同一銀行發行有表決權股份</w:t>
      </w:r>
      <w:r w:rsidRPr="00EC5993">
        <w:rPr>
          <w:rFonts w:ascii="微軟正黑體" w:eastAsia="微軟正黑體" w:hAnsi="微軟正黑體" w:hint="eastAsia"/>
          <w:szCs w:val="24"/>
          <w:shd w:val="clear" w:color="auto" w:fill="FFFF00"/>
        </w:rPr>
        <w:t>1%</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持股超過</w:t>
      </w:r>
      <w:r w:rsidRPr="00EC5993">
        <w:rPr>
          <w:rFonts w:ascii="微軟正黑體" w:eastAsia="微軟正黑體" w:hAnsi="微軟正黑體" w:hint="eastAsia"/>
          <w:szCs w:val="24"/>
          <w:shd w:val="clear" w:color="auto" w:fill="FFFF00"/>
        </w:rPr>
        <w:t>10%</w:t>
      </w:r>
      <w:r w:rsidRPr="00EC5993">
        <w:rPr>
          <w:rFonts w:ascii="微軟正黑體" w:eastAsia="微軟正黑體" w:hAnsi="微軟正黑體" w:hint="eastAsia"/>
          <w:szCs w:val="24"/>
        </w:rPr>
        <w:t>、</w:t>
      </w:r>
      <w:r w:rsidRPr="00EC5993">
        <w:rPr>
          <w:rFonts w:ascii="微軟正黑體" w:eastAsia="微軟正黑體" w:hAnsi="微軟正黑體" w:hint="eastAsia"/>
          <w:szCs w:val="24"/>
          <w:shd w:val="clear" w:color="auto" w:fill="FFFF00"/>
        </w:rPr>
        <w:t>25%</w:t>
      </w:r>
      <w:r w:rsidRPr="00EC5993">
        <w:rPr>
          <w:rFonts w:ascii="微軟正黑體" w:eastAsia="微軟正黑體" w:hAnsi="微軟正黑體" w:hint="eastAsia"/>
          <w:szCs w:val="24"/>
        </w:rPr>
        <w:t>、</w:t>
      </w:r>
      <w:r w:rsidRPr="00EC5993">
        <w:rPr>
          <w:rFonts w:ascii="微軟正黑體" w:eastAsia="微軟正黑體" w:hAnsi="微軟正黑體" w:hint="eastAsia"/>
          <w:szCs w:val="24"/>
          <w:shd w:val="clear" w:color="auto" w:fill="FFFF00"/>
        </w:rPr>
        <w:t>50%</w:t>
      </w:r>
      <w:r w:rsidRPr="00EC5993">
        <w:rPr>
          <w:rFonts w:ascii="微軟正黑體" w:eastAsia="微軟正黑體" w:hAnsi="微軟正黑體" w:hint="eastAsia"/>
          <w:szCs w:val="24"/>
        </w:rPr>
        <w:t>須向主管機關申請核准</w:t>
      </w:r>
    </w:p>
    <w:p w:rsidR="009070C3" w:rsidRPr="00EC5993" w:rsidRDefault="009070C3">
      <w:pPr>
        <w:widowControl/>
        <w:rPr>
          <w:rFonts w:ascii="微軟正黑體" w:eastAsia="微軟正黑體" w:hAnsi="微軟正黑體"/>
          <w:szCs w:val="24"/>
        </w:rPr>
      </w:pPr>
      <w:r w:rsidRPr="00EC5993">
        <w:rPr>
          <w:rFonts w:ascii="微軟正黑體" w:eastAsia="微軟正黑體" w:hAnsi="微軟正黑體"/>
          <w:szCs w:val="24"/>
        </w:rPr>
        <w:br w:type="page"/>
      </w:r>
    </w:p>
    <w:p w:rsidR="009070C3" w:rsidRPr="00EC5993" w:rsidRDefault="009070C3" w:rsidP="009070C3">
      <w:pPr>
        <w:spacing w:line="400" w:lineRule="exact"/>
        <w:jc w:val="both"/>
        <w:rPr>
          <w:rFonts w:ascii="微軟正黑體" w:eastAsia="微軟正黑體" w:hAnsi="微軟正黑體"/>
          <w:szCs w:val="24"/>
        </w:rPr>
      </w:pPr>
    </w:p>
    <w:sectPr w:rsidR="009070C3" w:rsidRPr="00EC5993" w:rsidSect="005714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BC" w:rsidRDefault="00034ABC" w:rsidP="00EB3D55">
      <w:r>
        <w:separator/>
      </w:r>
    </w:p>
  </w:endnote>
  <w:endnote w:type="continuationSeparator" w:id="0">
    <w:p w:rsidR="00034ABC" w:rsidRDefault="00034ABC" w:rsidP="00EB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BC" w:rsidRDefault="00034ABC" w:rsidP="00EB3D55">
      <w:r>
        <w:separator/>
      </w:r>
    </w:p>
  </w:footnote>
  <w:footnote w:type="continuationSeparator" w:id="0">
    <w:p w:rsidR="00034ABC" w:rsidRDefault="00034ABC" w:rsidP="00EB3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3A43E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1862CA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7C0F4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38472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66A457C"/>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6B5A2C"/>
    <w:multiLevelType w:val="hybridMultilevel"/>
    <w:tmpl w:val="29F605CE"/>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7886DC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nsid w:val="19E05C8F"/>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1B7805F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20A06476"/>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26640764"/>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76E73CE"/>
    <w:multiLevelType w:val="hybridMultilevel"/>
    <w:tmpl w:val="CE448C68"/>
    <w:lvl w:ilvl="0" w:tplc="04090013">
      <w:start w:val="1"/>
      <w:numFmt w:val="upperRoman"/>
      <w:lvlText w:val="%1."/>
      <w:lvlJc w:val="left"/>
      <w:pPr>
        <w:ind w:left="2400" w:hanging="480"/>
      </w:pPr>
    </w:lvl>
    <w:lvl w:ilvl="1" w:tplc="627CCB52">
      <w:start w:val="1"/>
      <w:numFmt w:val="lowerLetter"/>
      <w:lvlText w:val="%2."/>
      <w:lvlJc w:val="left"/>
      <w:pPr>
        <w:ind w:left="2880" w:hanging="480"/>
      </w:pPr>
      <w:rPr>
        <w:rFonts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8">
    <w:nsid w:val="2AD1583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2FB31FC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31390DD5"/>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37654C3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nsid w:val="388E7045"/>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405A0700"/>
    <w:multiLevelType w:val="hybridMultilevel"/>
    <w:tmpl w:val="40CC3FD6"/>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A7233F7"/>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9">
    <w:nsid w:val="4D21275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4F8F79B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14F09CC"/>
    <w:multiLevelType w:val="hybridMultilevel"/>
    <w:tmpl w:val="243EA0F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18118ED"/>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nsid w:val="5851690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5B727DF7"/>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05D1C5B"/>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nsid w:val="61E44249"/>
    <w:multiLevelType w:val="hybridMultilevel"/>
    <w:tmpl w:val="B2D4EDB6"/>
    <w:lvl w:ilvl="0" w:tplc="04090013">
      <w:start w:val="1"/>
      <w:numFmt w:val="upperRoman"/>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8">
    <w:nsid w:val="64C40A9C"/>
    <w:multiLevelType w:val="hybridMultilevel"/>
    <w:tmpl w:val="DFEE2CEC"/>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nsid w:val="6550768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6836316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6C5126D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3">
    <w:nsid w:val="703D2575"/>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4">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94347AC"/>
    <w:multiLevelType w:val="hybridMultilevel"/>
    <w:tmpl w:val="2F90138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627CCB52">
      <w:start w:val="1"/>
      <w:numFmt w:val="lowerLetter"/>
      <w:lvlText w:val="%4."/>
      <w:lvlJc w:val="left"/>
      <w:pPr>
        <w:ind w:left="2880" w:hanging="480"/>
      </w:pPr>
      <w:rPr>
        <w:rFonts w:hint="eastAsia"/>
      </w:r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6">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7A6D7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7"/>
  </w:num>
  <w:num w:numId="2">
    <w:abstractNumId w:val="46"/>
  </w:num>
  <w:num w:numId="3">
    <w:abstractNumId w:val="0"/>
  </w:num>
  <w:num w:numId="4">
    <w:abstractNumId w:val="9"/>
  </w:num>
  <w:num w:numId="5">
    <w:abstractNumId w:val="14"/>
  </w:num>
  <w:num w:numId="6">
    <w:abstractNumId w:val="45"/>
  </w:num>
  <w:num w:numId="7">
    <w:abstractNumId w:val="26"/>
  </w:num>
  <w:num w:numId="8">
    <w:abstractNumId w:val="21"/>
  </w:num>
  <w:num w:numId="9">
    <w:abstractNumId w:val="24"/>
  </w:num>
  <w:num w:numId="10">
    <w:abstractNumId w:val="25"/>
  </w:num>
  <w:num w:numId="11">
    <w:abstractNumId w:val="23"/>
  </w:num>
  <w:num w:numId="12">
    <w:abstractNumId w:val="16"/>
  </w:num>
  <w:num w:numId="13">
    <w:abstractNumId w:val="27"/>
  </w:num>
  <w:num w:numId="14">
    <w:abstractNumId w:val="30"/>
  </w:num>
  <w:num w:numId="15">
    <w:abstractNumId w:val="6"/>
  </w:num>
  <w:num w:numId="16">
    <w:abstractNumId w:val="44"/>
  </w:num>
  <w:num w:numId="17">
    <w:abstractNumId w:val="41"/>
  </w:num>
  <w:num w:numId="18">
    <w:abstractNumId w:val="38"/>
  </w:num>
  <w:num w:numId="19">
    <w:abstractNumId w:val="32"/>
  </w:num>
  <w:num w:numId="20">
    <w:abstractNumId w:val="18"/>
  </w:num>
  <w:num w:numId="21">
    <w:abstractNumId w:val="47"/>
  </w:num>
  <w:num w:numId="22">
    <w:abstractNumId w:val="4"/>
  </w:num>
  <w:num w:numId="23">
    <w:abstractNumId w:val="31"/>
  </w:num>
  <w:num w:numId="24">
    <w:abstractNumId w:val="1"/>
  </w:num>
  <w:num w:numId="25">
    <w:abstractNumId w:val="43"/>
  </w:num>
  <w:num w:numId="26">
    <w:abstractNumId w:val="36"/>
  </w:num>
  <w:num w:numId="27">
    <w:abstractNumId w:val="13"/>
  </w:num>
  <w:num w:numId="28">
    <w:abstractNumId w:val="37"/>
  </w:num>
  <w:num w:numId="29">
    <w:abstractNumId w:val="10"/>
  </w:num>
  <w:num w:numId="30">
    <w:abstractNumId w:val="19"/>
  </w:num>
  <w:num w:numId="31">
    <w:abstractNumId w:val="34"/>
  </w:num>
  <w:num w:numId="32">
    <w:abstractNumId w:val="29"/>
  </w:num>
  <w:num w:numId="33">
    <w:abstractNumId w:val="40"/>
  </w:num>
  <w:num w:numId="34">
    <w:abstractNumId w:val="5"/>
  </w:num>
  <w:num w:numId="35">
    <w:abstractNumId w:val="33"/>
  </w:num>
  <w:num w:numId="36">
    <w:abstractNumId w:val="22"/>
  </w:num>
  <w:num w:numId="37">
    <w:abstractNumId w:val="12"/>
  </w:num>
  <w:num w:numId="38">
    <w:abstractNumId w:val="28"/>
  </w:num>
  <w:num w:numId="39">
    <w:abstractNumId w:val="39"/>
  </w:num>
  <w:num w:numId="40">
    <w:abstractNumId w:val="42"/>
  </w:num>
  <w:num w:numId="41">
    <w:abstractNumId w:val="17"/>
  </w:num>
  <w:num w:numId="42">
    <w:abstractNumId w:val="20"/>
  </w:num>
  <w:num w:numId="43">
    <w:abstractNumId w:val="8"/>
  </w:num>
  <w:num w:numId="44">
    <w:abstractNumId w:val="11"/>
  </w:num>
  <w:num w:numId="45">
    <w:abstractNumId w:val="3"/>
  </w:num>
  <w:num w:numId="46">
    <w:abstractNumId w:val="35"/>
  </w:num>
  <w:num w:numId="47">
    <w:abstractNumId w:val="15"/>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34ABC"/>
    <w:rsid w:val="00047CE4"/>
    <w:rsid w:val="0006054D"/>
    <w:rsid w:val="00071DB8"/>
    <w:rsid w:val="000D3524"/>
    <w:rsid w:val="000E2293"/>
    <w:rsid w:val="00194E33"/>
    <w:rsid w:val="001973AF"/>
    <w:rsid w:val="00201C23"/>
    <w:rsid w:val="00201D9E"/>
    <w:rsid w:val="00275729"/>
    <w:rsid w:val="00276E9C"/>
    <w:rsid w:val="002865F4"/>
    <w:rsid w:val="00295E60"/>
    <w:rsid w:val="00303917"/>
    <w:rsid w:val="00314715"/>
    <w:rsid w:val="00342FBF"/>
    <w:rsid w:val="0034646B"/>
    <w:rsid w:val="00392593"/>
    <w:rsid w:val="003942E4"/>
    <w:rsid w:val="003C433A"/>
    <w:rsid w:val="003D7577"/>
    <w:rsid w:val="00402505"/>
    <w:rsid w:val="00461E76"/>
    <w:rsid w:val="00473B57"/>
    <w:rsid w:val="004A0333"/>
    <w:rsid w:val="004A75C4"/>
    <w:rsid w:val="005376D3"/>
    <w:rsid w:val="005435FF"/>
    <w:rsid w:val="0057149B"/>
    <w:rsid w:val="005D64B1"/>
    <w:rsid w:val="005F77E1"/>
    <w:rsid w:val="00684975"/>
    <w:rsid w:val="006F4DE8"/>
    <w:rsid w:val="007C4B4C"/>
    <w:rsid w:val="00806BAC"/>
    <w:rsid w:val="00811102"/>
    <w:rsid w:val="0081232D"/>
    <w:rsid w:val="008140D5"/>
    <w:rsid w:val="008417D9"/>
    <w:rsid w:val="0087168F"/>
    <w:rsid w:val="0088743D"/>
    <w:rsid w:val="008B4F85"/>
    <w:rsid w:val="009070C3"/>
    <w:rsid w:val="009115E3"/>
    <w:rsid w:val="00933B75"/>
    <w:rsid w:val="00940F65"/>
    <w:rsid w:val="00971749"/>
    <w:rsid w:val="00971F76"/>
    <w:rsid w:val="009B5CBF"/>
    <w:rsid w:val="009C5154"/>
    <w:rsid w:val="00A31B8E"/>
    <w:rsid w:val="00A61238"/>
    <w:rsid w:val="00AC2A78"/>
    <w:rsid w:val="00AD6D49"/>
    <w:rsid w:val="00AD718D"/>
    <w:rsid w:val="00B33E96"/>
    <w:rsid w:val="00B4568A"/>
    <w:rsid w:val="00B53986"/>
    <w:rsid w:val="00B7240B"/>
    <w:rsid w:val="00C00D28"/>
    <w:rsid w:val="00C16F71"/>
    <w:rsid w:val="00CB4D49"/>
    <w:rsid w:val="00D04B62"/>
    <w:rsid w:val="00D65FC1"/>
    <w:rsid w:val="00D87624"/>
    <w:rsid w:val="00DD3E28"/>
    <w:rsid w:val="00E02032"/>
    <w:rsid w:val="00E54292"/>
    <w:rsid w:val="00E661BB"/>
    <w:rsid w:val="00E83CDB"/>
    <w:rsid w:val="00EB3D55"/>
    <w:rsid w:val="00EC53C4"/>
    <w:rsid w:val="00EC5993"/>
    <w:rsid w:val="00F15223"/>
    <w:rsid w:val="00F52258"/>
    <w:rsid w:val="00F75AD9"/>
    <w:rsid w:val="00F81C67"/>
    <w:rsid w:val="00FA7233"/>
    <w:rsid w:val="00FF36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C513-34E6-4F8D-A882-7D33141A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數位資訊部  企金平台系統科 宋念遠</cp:lastModifiedBy>
  <cp:revision>67</cp:revision>
  <dcterms:created xsi:type="dcterms:W3CDTF">2016-07-03T02:16:00Z</dcterms:created>
  <dcterms:modified xsi:type="dcterms:W3CDTF">2016-07-07T06:16:00Z</dcterms:modified>
</cp:coreProperties>
</file>