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7B1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  <w:r w:rsidRPr="00AF1E5D">
        <w:rPr>
          <w:rFonts w:eastAsia="微軟正黑體" w:cstheme="minorHAnsi"/>
          <w:sz w:val="40"/>
          <w:szCs w:val="40"/>
        </w:rPr>
        <w:t>第</w:t>
      </w:r>
      <w:r w:rsidR="00C9406F">
        <w:rPr>
          <w:rFonts w:eastAsia="微軟正黑體" w:cstheme="minorHAnsi" w:hint="eastAsia"/>
          <w:sz w:val="40"/>
          <w:szCs w:val="40"/>
        </w:rPr>
        <w:t>十</w:t>
      </w:r>
      <w:r w:rsidRPr="00AF1E5D">
        <w:rPr>
          <w:rFonts w:eastAsia="微軟正黑體" w:cstheme="minorHAnsi"/>
          <w:sz w:val="40"/>
          <w:szCs w:val="40"/>
        </w:rPr>
        <w:t>章</w:t>
      </w:r>
      <w:r w:rsidRPr="00AF1E5D">
        <w:rPr>
          <w:rFonts w:eastAsia="微軟正黑體" w:cstheme="minorHAnsi"/>
          <w:sz w:val="40"/>
          <w:szCs w:val="40"/>
        </w:rPr>
        <w:t xml:space="preserve"> </w:t>
      </w:r>
      <w:r w:rsidR="00C9406F">
        <w:rPr>
          <w:rFonts w:eastAsia="微軟正黑體" w:cstheme="minorHAnsi" w:hint="eastAsia"/>
          <w:sz w:val="40"/>
          <w:szCs w:val="40"/>
        </w:rPr>
        <w:t>資產品質之評估</w:t>
      </w:r>
    </w:p>
    <w:p w:rsidR="00AF1E5D" w:rsidRPr="00AF1E5D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</w:p>
    <w:p w:rsidR="00AF1E5D" w:rsidRDefault="00C9406F" w:rsidP="00AF1E5D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授信資產之評估</w:t>
      </w:r>
    </w:p>
    <w:p w:rsidR="00DB40F1" w:rsidRDefault="00C9406F" w:rsidP="00C9406F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分類</w:t>
      </w:r>
    </w:p>
    <w:p w:rsidR="00BC2568" w:rsidRDefault="00BC2568" w:rsidP="00BC2568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超過清償期</w:t>
      </w:r>
    </w:p>
    <w:tbl>
      <w:tblPr>
        <w:tblStyle w:val="-3"/>
        <w:tblW w:w="10156" w:type="dxa"/>
        <w:tblInd w:w="1009" w:type="dxa"/>
        <w:tblLayout w:type="fixed"/>
        <w:tblLook w:val="04A0" w:firstRow="1" w:lastRow="0" w:firstColumn="1" w:lastColumn="0" w:noHBand="0" w:noVBand="1"/>
      </w:tblPr>
      <w:tblGrid>
        <w:gridCol w:w="1793"/>
        <w:gridCol w:w="2409"/>
        <w:gridCol w:w="1560"/>
        <w:gridCol w:w="1559"/>
        <w:gridCol w:w="2835"/>
      </w:tblGrid>
      <w:tr w:rsidR="00C9406F" w:rsidTr="00BC2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</w:rPr>
            </w:pPr>
          </w:p>
        </w:tc>
        <w:tc>
          <w:tcPr>
            <w:tcW w:w="2409" w:type="dxa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  <w:tc>
          <w:tcPr>
            <w:tcW w:w="1560" w:type="dxa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有擔保部分</w:t>
            </w:r>
          </w:p>
        </w:tc>
        <w:tc>
          <w:tcPr>
            <w:tcW w:w="1559" w:type="dxa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無擔保部分</w:t>
            </w:r>
          </w:p>
        </w:tc>
        <w:tc>
          <w:tcPr>
            <w:tcW w:w="2835" w:type="dxa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備註</w:t>
            </w:r>
          </w:p>
        </w:tc>
      </w:tr>
      <w:tr w:rsidR="00C9406F" w:rsidTr="00BC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vAlign w:val="center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jc w:val="both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正常授信資產</w:t>
            </w:r>
          </w:p>
        </w:tc>
        <w:tc>
          <w:tcPr>
            <w:tcW w:w="2409" w:type="dxa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(</w:t>
            </w:r>
            <w:r>
              <w:rPr>
                <w:rFonts w:eastAsia="微軟正黑體" w:cstheme="minorHAnsi" w:hint="eastAsia"/>
              </w:rPr>
              <w:t>第一類</w:t>
            </w:r>
            <w:r>
              <w:rPr>
                <w:rFonts w:eastAsia="微軟正黑體" w:cstheme="minorHAnsi" w:hint="eastAsia"/>
              </w:rPr>
              <w:t>)</w:t>
            </w:r>
          </w:p>
        </w:tc>
        <w:tc>
          <w:tcPr>
            <w:tcW w:w="1560" w:type="dxa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  <w:tc>
          <w:tcPr>
            <w:tcW w:w="1559" w:type="dxa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  <w:tc>
          <w:tcPr>
            <w:tcW w:w="2835" w:type="dxa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</w:tr>
      <w:tr w:rsidR="00C9406F" w:rsidTr="00BC25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vMerge w:val="restart"/>
            <w:vAlign w:val="center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jc w:val="both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不良授信資產</w:t>
            </w:r>
          </w:p>
        </w:tc>
        <w:tc>
          <w:tcPr>
            <w:tcW w:w="2409" w:type="dxa"/>
            <w:vAlign w:val="center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應予注意者</w:t>
            </w:r>
            <w:r>
              <w:rPr>
                <w:rFonts w:eastAsia="微軟正黑體" w:cstheme="minorHAnsi" w:hint="eastAsia"/>
              </w:rPr>
              <w:t>(</w:t>
            </w:r>
            <w:r>
              <w:rPr>
                <w:rFonts w:eastAsia="微軟正黑體" w:cstheme="minorHAnsi" w:hint="eastAsia"/>
              </w:rPr>
              <w:t>第</w:t>
            </w:r>
            <w:r>
              <w:rPr>
                <w:rFonts w:eastAsia="微軟正黑體" w:cstheme="minorHAnsi" w:hint="eastAsia"/>
              </w:rPr>
              <w:t>二</w:t>
            </w:r>
            <w:r>
              <w:rPr>
                <w:rFonts w:eastAsia="微軟正黑體" w:cstheme="minorHAnsi" w:hint="eastAsia"/>
              </w:rPr>
              <w:t>類</w:t>
            </w:r>
            <w:r>
              <w:rPr>
                <w:rFonts w:eastAsia="微軟正黑體" w:cstheme="minorHAnsi" w:hint="eastAsia"/>
              </w:rPr>
              <w:t>)</w:t>
            </w:r>
          </w:p>
        </w:tc>
        <w:tc>
          <w:tcPr>
            <w:tcW w:w="1560" w:type="dxa"/>
            <w:vAlign w:val="center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1-12</w:t>
            </w:r>
            <w:r>
              <w:rPr>
                <w:rFonts w:eastAsia="微軟正黑體" w:cstheme="minorHAnsi" w:hint="eastAsia"/>
              </w:rPr>
              <w:t>個月</w:t>
            </w:r>
          </w:p>
        </w:tc>
        <w:tc>
          <w:tcPr>
            <w:tcW w:w="1559" w:type="dxa"/>
            <w:vAlign w:val="center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1-3</w:t>
            </w:r>
            <w:r>
              <w:rPr>
                <w:rFonts w:eastAsia="微軟正黑體" w:cstheme="minorHAnsi" w:hint="eastAsia"/>
              </w:rPr>
              <w:t>個</w:t>
            </w:r>
            <w:r>
              <w:rPr>
                <w:rFonts w:eastAsia="微軟正黑體" w:cstheme="minorHAnsi" w:hint="eastAsia"/>
              </w:rPr>
              <w:t>月</w:t>
            </w:r>
          </w:p>
        </w:tc>
        <w:tc>
          <w:tcPr>
            <w:tcW w:w="2835" w:type="dxa"/>
            <w:vAlign w:val="center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已有</w:t>
            </w:r>
            <w:proofErr w:type="gramStart"/>
            <w:r>
              <w:rPr>
                <w:rFonts w:eastAsia="微軟正黑體" w:cstheme="minorHAnsi" w:hint="eastAsia"/>
              </w:rPr>
              <w:t>其他債</w:t>
            </w:r>
            <w:proofErr w:type="gramEnd"/>
            <w:r>
              <w:rPr>
                <w:rFonts w:eastAsia="微軟正黑體" w:cstheme="minorHAnsi" w:hint="eastAsia"/>
              </w:rPr>
              <w:t>信不良者</w:t>
            </w:r>
          </w:p>
        </w:tc>
      </w:tr>
      <w:tr w:rsidR="00C9406F" w:rsidTr="00BC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vMerge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</w:rPr>
            </w:pPr>
          </w:p>
        </w:tc>
        <w:tc>
          <w:tcPr>
            <w:tcW w:w="2409" w:type="dxa"/>
            <w:vAlign w:val="center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可望收回者</w:t>
            </w:r>
            <w:r>
              <w:rPr>
                <w:rFonts w:eastAsia="微軟正黑體" w:cstheme="minorHAnsi" w:hint="eastAsia"/>
              </w:rPr>
              <w:t>(</w:t>
            </w:r>
            <w:r>
              <w:rPr>
                <w:rFonts w:eastAsia="微軟正黑體" w:cstheme="minorHAnsi" w:hint="eastAsia"/>
              </w:rPr>
              <w:t>第</w:t>
            </w:r>
            <w:r>
              <w:rPr>
                <w:rFonts w:eastAsia="微軟正黑體" w:cstheme="minorHAnsi" w:hint="eastAsia"/>
              </w:rPr>
              <w:t>三</w:t>
            </w:r>
            <w:r>
              <w:rPr>
                <w:rFonts w:eastAsia="微軟正黑體" w:cstheme="minorHAnsi" w:hint="eastAsia"/>
              </w:rPr>
              <w:t>類</w:t>
            </w:r>
            <w:r>
              <w:rPr>
                <w:rFonts w:eastAsia="微軟正黑體" w:cstheme="minorHAnsi" w:hint="eastAsia"/>
              </w:rPr>
              <w:t>)</w:t>
            </w:r>
          </w:p>
        </w:tc>
        <w:tc>
          <w:tcPr>
            <w:tcW w:w="1560" w:type="dxa"/>
            <w:vAlign w:val="center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12</w:t>
            </w:r>
            <w:r>
              <w:rPr>
                <w:rFonts w:eastAsia="微軟正黑體" w:cstheme="minorHAnsi" w:hint="eastAsia"/>
              </w:rPr>
              <w:t>個月</w:t>
            </w:r>
            <w:r>
              <w:rPr>
                <w:rFonts w:eastAsia="微軟正黑體" w:cstheme="minorHAnsi" w:hint="eastAsia"/>
              </w:rPr>
              <w:t>以上</w:t>
            </w:r>
          </w:p>
        </w:tc>
        <w:tc>
          <w:tcPr>
            <w:tcW w:w="1559" w:type="dxa"/>
            <w:vAlign w:val="center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3-6</w:t>
            </w:r>
            <w:r>
              <w:rPr>
                <w:rFonts w:eastAsia="微軟正黑體" w:cstheme="minorHAnsi" w:hint="eastAsia"/>
              </w:rPr>
              <w:t>個月</w:t>
            </w:r>
          </w:p>
        </w:tc>
        <w:tc>
          <w:tcPr>
            <w:tcW w:w="2835" w:type="dxa"/>
            <w:vAlign w:val="center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</w:tr>
      <w:tr w:rsidR="00C9406F" w:rsidTr="00BC25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vMerge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</w:rPr>
            </w:pPr>
          </w:p>
        </w:tc>
        <w:tc>
          <w:tcPr>
            <w:tcW w:w="2409" w:type="dxa"/>
            <w:vAlign w:val="center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收回困難者</w:t>
            </w:r>
            <w:r>
              <w:rPr>
                <w:rFonts w:eastAsia="微軟正黑體" w:cstheme="minorHAnsi" w:hint="eastAsia"/>
              </w:rPr>
              <w:t>(</w:t>
            </w:r>
            <w:r>
              <w:rPr>
                <w:rFonts w:eastAsia="微軟正黑體" w:cstheme="minorHAnsi" w:hint="eastAsia"/>
              </w:rPr>
              <w:t>第</w:t>
            </w:r>
            <w:r>
              <w:rPr>
                <w:rFonts w:eastAsia="微軟正黑體" w:cstheme="minorHAnsi" w:hint="eastAsia"/>
              </w:rPr>
              <w:t>四</w:t>
            </w:r>
            <w:r>
              <w:rPr>
                <w:rFonts w:eastAsia="微軟正黑體" w:cstheme="minorHAnsi" w:hint="eastAsia"/>
              </w:rPr>
              <w:t>類</w:t>
            </w:r>
            <w:r>
              <w:rPr>
                <w:rFonts w:eastAsia="微軟正黑體" w:cstheme="minorHAnsi" w:hint="eastAsia"/>
              </w:rPr>
              <w:t>)</w:t>
            </w:r>
          </w:p>
        </w:tc>
        <w:tc>
          <w:tcPr>
            <w:tcW w:w="1560" w:type="dxa"/>
            <w:vAlign w:val="center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  <w:tc>
          <w:tcPr>
            <w:tcW w:w="1559" w:type="dxa"/>
            <w:vAlign w:val="center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6-12</w:t>
            </w:r>
            <w:r>
              <w:rPr>
                <w:rFonts w:eastAsia="微軟正黑體" w:cstheme="minorHAnsi" w:hint="eastAsia"/>
              </w:rPr>
              <w:t>個月</w:t>
            </w:r>
          </w:p>
        </w:tc>
        <w:tc>
          <w:tcPr>
            <w:tcW w:w="2835" w:type="dxa"/>
            <w:vAlign w:val="center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</w:tr>
      <w:tr w:rsidR="00C9406F" w:rsidTr="00BC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vMerge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</w:rPr>
            </w:pPr>
          </w:p>
        </w:tc>
        <w:tc>
          <w:tcPr>
            <w:tcW w:w="2409" w:type="dxa"/>
            <w:vAlign w:val="center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收回無望者</w:t>
            </w:r>
            <w:r>
              <w:rPr>
                <w:rFonts w:eastAsia="微軟正黑體" w:cstheme="minorHAnsi" w:hint="eastAsia"/>
              </w:rPr>
              <w:t>(</w:t>
            </w:r>
            <w:r>
              <w:rPr>
                <w:rFonts w:eastAsia="微軟正黑體" w:cstheme="minorHAnsi" w:hint="eastAsia"/>
              </w:rPr>
              <w:t>第</w:t>
            </w:r>
            <w:r>
              <w:rPr>
                <w:rFonts w:eastAsia="微軟正黑體" w:cstheme="minorHAnsi" w:hint="eastAsia"/>
              </w:rPr>
              <w:t>五</w:t>
            </w:r>
            <w:r>
              <w:rPr>
                <w:rFonts w:eastAsia="微軟正黑體" w:cstheme="minorHAnsi" w:hint="eastAsia"/>
              </w:rPr>
              <w:t>類</w:t>
            </w:r>
            <w:r>
              <w:rPr>
                <w:rFonts w:eastAsia="微軟正黑體" w:cstheme="minorHAnsi" w:hint="eastAsia"/>
              </w:rPr>
              <w:t>)</w:t>
            </w:r>
          </w:p>
        </w:tc>
        <w:tc>
          <w:tcPr>
            <w:tcW w:w="1560" w:type="dxa"/>
            <w:vAlign w:val="center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  <w:tc>
          <w:tcPr>
            <w:tcW w:w="1559" w:type="dxa"/>
            <w:vAlign w:val="center"/>
          </w:tcPr>
          <w:p w:rsidR="00C9406F" w:rsidRDefault="00C9406F" w:rsidP="00C9406F">
            <w:pPr>
              <w:pStyle w:val="a3"/>
              <w:spacing w:line="44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12</w:t>
            </w:r>
            <w:r>
              <w:rPr>
                <w:rFonts w:eastAsia="微軟正黑體" w:cstheme="minorHAnsi" w:hint="eastAsia"/>
              </w:rPr>
              <w:t>個月</w:t>
            </w:r>
            <w:r>
              <w:rPr>
                <w:rFonts w:eastAsia="微軟正黑體" w:cstheme="minorHAnsi" w:hint="eastAsia"/>
              </w:rPr>
              <w:t>以上</w:t>
            </w:r>
          </w:p>
        </w:tc>
        <w:tc>
          <w:tcPr>
            <w:tcW w:w="2835" w:type="dxa"/>
            <w:vAlign w:val="center"/>
          </w:tcPr>
          <w:p w:rsidR="00C9406F" w:rsidRDefault="00C9406F" w:rsidP="00BC2568">
            <w:pPr>
              <w:pStyle w:val="a3"/>
              <w:spacing w:line="440" w:lineRule="exact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授信資產評估無法收回者</w:t>
            </w:r>
          </w:p>
        </w:tc>
      </w:tr>
    </w:tbl>
    <w:p w:rsidR="00BC2568" w:rsidRDefault="00BC2568" w:rsidP="00BC2568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備抵呆帳及保證責任準備之提列</w:t>
      </w:r>
    </w:p>
    <w:p w:rsidR="00BC2568" w:rsidRDefault="00BC2568" w:rsidP="00BC2568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以授信資產債權餘額扣除對於我國政府機關之債權餘額後之</w:t>
      </w:r>
    </w:p>
    <w:tbl>
      <w:tblPr>
        <w:tblStyle w:val="-4"/>
        <w:tblW w:w="0" w:type="auto"/>
        <w:tblInd w:w="912" w:type="dxa"/>
        <w:tblLook w:val="04A0" w:firstRow="1" w:lastRow="0" w:firstColumn="1" w:lastColumn="0" w:noHBand="0" w:noVBand="1"/>
      </w:tblPr>
      <w:tblGrid>
        <w:gridCol w:w="1181"/>
        <w:gridCol w:w="992"/>
      </w:tblGrid>
      <w:tr w:rsidR="00BC2568" w:rsidTr="00BC2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:rsidR="00BC2568" w:rsidRDefault="00BC2568" w:rsidP="00BC2568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第一類</w:t>
            </w:r>
          </w:p>
        </w:tc>
        <w:tc>
          <w:tcPr>
            <w:tcW w:w="992" w:type="dxa"/>
          </w:tcPr>
          <w:p w:rsidR="00BC2568" w:rsidRPr="00BC2568" w:rsidRDefault="00BC2568" w:rsidP="00BC2568">
            <w:pPr>
              <w:pStyle w:val="a3"/>
              <w:spacing w:line="44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  <w:b w:val="0"/>
              </w:rPr>
            </w:pPr>
            <w:r w:rsidRPr="00BC2568">
              <w:rPr>
                <w:rFonts w:eastAsia="微軟正黑體" w:cstheme="minorHAnsi" w:hint="eastAsia"/>
                <w:b w:val="0"/>
              </w:rPr>
              <w:t>1%</w:t>
            </w:r>
          </w:p>
        </w:tc>
      </w:tr>
      <w:tr w:rsidR="00BC2568" w:rsidTr="00BC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:rsidR="00BC2568" w:rsidRDefault="00BC2568" w:rsidP="00BC2568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第二類</w:t>
            </w:r>
          </w:p>
        </w:tc>
        <w:tc>
          <w:tcPr>
            <w:tcW w:w="992" w:type="dxa"/>
          </w:tcPr>
          <w:p w:rsidR="00BC2568" w:rsidRDefault="00BC2568" w:rsidP="00BC2568">
            <w:pPr>
              <w:pStyle w:val="a3"/>
              <w:spacing w:line="440" w:lineRule="exac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2%</w:t>
            </w:r>
          </w:p>
        </w:tc>
      </w:tr>
      <w:tr w:rsidR="00BC2568" w:rsidTr="00BC25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:rsidR="00BC2568" w:rsidRDefault="00BC2568" w:rsidP="00BC2568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第三類</w:t>
            </w:r>
          </w:p>
        </w:tc>
        <w:tc>
          <w:tcPr>
            <w:tcW w:w="992" w:type="dxa"/>
          </w:tcPr>
          <w:p w:rsidR="00BC2568" w:rsidRDefault="00BC2568" w:rsidP="00BC2568">
            <w:pPr>
              <w:pStyle w:val="a3"/>
              <w:spacing w:line="440" w:lineRule="exact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10%</w:t>
            </w:r>
          </w:p>
        </w:tc>
      </w:tr>
      <w:tr w:rsidR="00BC2568" w:rsidTr="00BC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:rsidR="00BC2568" w:rsidRDefault="00BC2568" w:rsidP="00BC2568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第四類</w:t>
            </w:r>
          </w:p>
        </w:tc>
        <w:tc>
          <w:tcPr>
            <w:tcW w:w="992" w:type="dxa"/>
          </w:tcPr>
          <w:p w:rsidR="00BC2568" w:rsidRDefault="00BC2568" w:rsidP="00BC2568">
            <w:pPr>
              <w:pStyle w:val="a3"/>
              <w:spacing w:line="440" w:lineRule="exac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50%</w:t>
            </w:r>
          </w:p>
        </w:tc>
      </w:tr>
      <w:tr w:rsidR="00BC2568" w:rsidTr="00BC25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:rsidR="00BC2568" w:rsidRDefault="00BC2568" w:rsidP="00BC2568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第五類</w:t>
            </w:r>
          </w:p>
        </w:tc>
        <w:tc>
          <w:tcPr>
            <w:tcW w:w="992" w:type="dxa"/>
          </w:tcPr>
          <w:p w:rsidR="00BC2568" w:rsidRDefault="00BC2568" w:rsidP="00BC2568">
            <w:pPr>
              <w:pStyle w:val="a3"/>
              <w:spacing w:line="440" w:lineRule="exact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100%</w:t>
            </w:r>
          </w:p>
        </w:tc>
      </w:tr>
    </w:tbl>
    <w:p w:rsidR="00BC2568" w:rsidRDefault="002714D0" w:rsidP="002714D0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逾期放款</w:t>
      </w:r>
    </w:p>
    <w:p w:rsidR="002714D0" w:rsidRDefault="002714D0" w:rsidP="002714D0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積欠本金或利息超過清償期</w:t>
      </w:r>
      <w:r w:rsidRPr="002714D0">
        <w:rPr>
          <w:rFonts w:eastAsia="微軟正黑體" w:cstheme="minorHAnsi" w:hint="eastAsia"/>
          <w:shd w:val="clear" w:color="auto" w:fill="FFFF00"/>
        </w:rPr>
        <w:t>3</w:t>
      </w:r>
      <w:r w:rsidRPr="002714D0">
        <w:rPr>
          <w:rFonts w:eastAsia="微軟正黑體" w:cstheme="minorHAnsi" w:hint="eastAsia"/>
          <w:shd w:val="clear" w:color="auto" w:fill="FFFF00"/>
        </w:rPr>
        <w:t>個月</w:t>
      </w:r>
    </w:p>
    <w:p w:rsidR="002714D0" w:rsidRDefault="002714D0" w:rsidP="002714D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或未滿</w:t>
      </w:r>
      <w:r>
        <w:rPr>
          <w:rFonts w:eastAsia="微軟正黑體" w:cstheme="minorHAnsi" w:hint="eastAsia"/>
        </w:rPr>
        <w:t>3</w:t>
      </w:r>
      <w:r>
        <w:rPr>
          <w:rFonts w:eastAsia="微軟正黑體" w:cstheme="minorHAnsi" w:hint="eastAsia"/>
        </w:rPr>
        <w:t>個月，但已向主、從債務人追訴或處分擔保品者</w:t>
      </w:r>
    </w:p>
    <w:p w:rsidR="002714D0" w:rsidRDefault="002714D0" w:rsidP="002714D0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協議分期償還放款符合一定條件，一定條件為</w:t>
      </w:r>
      <w:r>
        <w:rPr>
          <w:rFonts w:eastAsia="微軟正黑體" w:cstheme="minorHAnsi" w:hint="eastAsia"/>
        </w:rPr>
        <w:t>：</w:t>
      </w:r>
    </w:p>
    <w:tbl>
      <w:tblPr>
        <w:tblStyle w:val="-5"/>
        <w:tblW w:w="0" w:type="auto"/>
        <w:tblInd w:w="1087" w:type="dxa"/>
        <w:tblLook w:val="04A0" w:firstRow="1" w:lastRow="0" w:firstColumn="1" w:lastColumn="0" w:noHBand="0" w:noVBand="1"/>
      </w:tblPr>
      <w:tblGrid>
        <w:gridCol w:w="1431"/>
        <w:gridCol w:w="1843"/>
        <w:gridCol w:w="2268"/>
        <w:gridCol w:w="2410"/>
      </w:tblGrid>
      <w:tr w:rsidR="004A78DB" w:rsidTr="004A7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4A78DB" w:rsidRDefault="004A78DB" w:rsidP="004A78DB">
            <w:pPr>
              <w:pStyle w:val="a3"/>
              <w:spacing w:line="440" w:lineRule="exact"/>
              <w:ind w:leftChars="0" w:left="0"/>
              <w:rPr>
                <w:rFonts w:eastAsia="微軟正黑體" w:cstheme="minorHAnsi" w:hint="eastAsia"/>
              </w:rPr>
            </w:pPr>
          </w:p>
        </w:tc>
        <w:tc>
          <w:tcPr>
            <w:tcW w:w="1843" w:type="dxa"/>
          </w:tcPr>
          <w:p w:rsidR="004A78DB" w:rsidRDefault="004A78DB" w:rsidP="004A78DB">
            <w:pPr>
              <w:pStyle w:val="a3"/>
              <w:spacing w:line="44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</w:p>
        </w:tc>
        <w:tc>
          <w:tcPr>
            <w:tcW w:w="2268" w:type="dxa"/>
          </w:tcPr>
          <w:p w:rsidR="004A78DB" w:rsidRDefault="004A78DB" w:rsidP="004A78DB">
            <w:pPr>
              <w:pStyle w:val="a3"/>
              <w:spacing w:line="44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每年償還積欠本息</w:t>
            </w:r>
          </w:p>
        </w:tc>
        <w:tc>
          <w:tcPr>
            <w:tcW w:w="2410" w:type="dxa"/>
          </w:tcPr>
          <w:p w:rsidR="004A78DB" w:rsidRDefault="004A78DB" w:rsidP="004A78DB">
            <w:pPr>
              <w:pStyle w:val="a3"/>
              <w:spacing w:line="44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償還期</w:t>
            </w:r>
          </w:p>
        </w:tc>
      </w:tr>
      <w:tr w:rsidR="004A78DB" w:rsidTr="004A7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4A78DB" w:rsidRDefault="004A78DB" w:rsidP="004A78DB">
            <w:pPr>
              <w:pStyle w:val="a3"/>
              <w:spacing w:line="440" w:lineRule="exact"/>
              <w:ind w:leftChars="0" w:left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短期放款</w:t>
            </w:r>
          </w:p>
        </w:tc>
        <w:tc>
          <w:tcPr>
            <w:tcW w:w="1843" w:type="dxa"/>
            <w:vAlign w:val="center"/>
          </w:tcPr>
          <w:p w:rsidR="004A78DB" w:rsidRDefault="004A78DB" w:rsidP="004A78DB">
            <w:pPr>
              <w:pStyle w:val="a3"/>
              <w:spacing w:line="440" w:lineRule="exact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</w:p>
        </w:tc>
        <w:tc>
          <w:tcPr>
            <w:tcW w:w="2268" w:type="dxa"/>
            <w:vAlign w:val="center"/>
          </w:tcPr>
          <w:p w:rsidR="004A78DB" w:rsidRDefault="004A78DB" w:rsidP="004A78DB">
            <w:pPr>
              <w:pStyle w:val="a3"/>
              <w:spacing w:line="44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10%</w:t>
            </w:r>
          </w:p>
        </w:tc>
        <w:tc>
          <w:tcPr>
            <w:tcW w:w="2410" w:type="dxa"/>
            <w:vAlign w:val="center"/>
          </w:tcPr>
          <w:p w:rsidR="004A78DB" w:rsidRDefault="004A78DB" w:rsidP="004A78DB">
            <w:pPr>
              <w:pStyle w:val="a3"/>
              <w:spacing w:line="44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5</w:t>
            </w:r>
            <w:r>
              <w:rPr>
                <w:rFonts w:eastAsia="微軟正黑體" w:cstheme="minorHAnsi" w:hint="eastAsia"/>
              </w:rPr>
              <w:t>年</w:t>
            </w:r>
          </w:p>
        </w:tc>
      </w:tr>
      <w:tr w:rsidR="004A78DB" w:rsidTr="004A78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vMerge w:val="restart"/>
            <w:vAlign w:val="center"/>
          </w:tcPr>
          <w:p w:rsidR="004A78DB" w:rsidRDefault="004A78DB" w:rsidP="004A78DB">
            <w:pPr>
              <w:pStyle w:val="a3"/>
              <w:spacing w:line="440" w:lineRule="exact"/>
              <w:ind w:leftChars="0" w:left="0"/>
              <w:jc w:val="both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中長期放款</w:t>
            </w:r>
          </w:p>
        </w:tc>
        <w:tc>
          <w:tcPr>
            <w:tcW w:w="1843" w:type="dxa"/>
            <w:vAlign w:val="center"/>
          </w:tcPr>
          <w:p w:rsidR="004A78DB" w:rsidRDefault="004A78DB" w:rsidP="004A78DB">
            <w:pPr>
              <w:pStyle w:val="a3"/>
              <w:spacing w:line="440" w:lineRule="exact"/>
              <w:ind w:leftChars="0"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有殘餘年限</w:t>
            </w:r>
          </w:p>
        </w:tc>
        <w:tc>
          <w:tcPr>
            <w:tcW w:w="2268" w:type="dxa"/>
            <w:vAlign w:val="center"/>
          </w:tcPr>
          <w:p w:rsidR="004A78DB" w:rsidRDefault="004A78DB" w:rsidP="004A78DB">
            <w:pPr>
              <w:pStyle w:val="a3"/>
              <w:spacing w:line="440" w:lineRule="exact"/>
              <w:ind w:leftChars="0"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30%</w:t>
            </w:r>
          </w:p>
        </w:tc>
        <w:tc>
          <w:tcPr>
            <w:tcW w:w="2410" w:type="dxa"/>
            <w:vAlign w:val="center"/>
          </w:tcPr>
          <w:p w:rsidR="004A78DB" w:rsidRDefault="004A78DB" w:rsidP="004A78DB">
            <w:pPr>
              <w:pStyle w:val="a3"/>
              <w:spacing w:line="440" w:lineRule="exact"/>
              <w:ind w:leftChars="0"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1.</w:t>
            </w:r>
            <w:r>
              <w:rPr>
                <w:rFonts w:eastAsia="微軟正黑體" w:cstheme="minorHAnsi" w:hint="eastAsia"/>
              </w:rPr>
              <w:t>原殘餘年限之兩倍</w:t>
            </w:r>
          </w:p>
          <w:p w:rsidR="004A78DB" w:rsidRDefault="004A78DB" w:rsidP="004A78DB">
            <w:pPr>
              <w:pStyle w:val="a3"/>
              <w:spacing w:line="440" w:lineRule="exact"/>
              <w:ind w:leftChars="0"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2.</w:t>
            </w:r>
            <w:r>
              <w:rPr>
                <w:rFonts w:eastAsia="微軟正黑體" w:cstheme="minorHAnsi" w:hint="eastAsia"/>
              </w:rPr>
              <w:t>最長不得超過</w:t>
            </w:r>
            <w:r>
              <w:rPr>
                <w:rFonts w:eastAsia="微軟正黑體" w:cstheme="minorHAnsi" w:hint="eastAsia"/>
              </w:rPr>
              <w:t>30</w:t>
            </w:r>
            <w:r>
              <w:rPr>
                <w:rFonts w:eastAsia="微軟正黑體" w:cstheme="minorHAnsi" w:hint="eastAsia"/>
              </w:rPr>
              <w:t>年</w:t>
            </w:r>
          </w:p>
        </w:tc>
      </w:tr>
      <w:tr w:rsidR="004A78DB" w:rsidTr="004A7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vMerge/>
          </w:tcPr>
          <w:p w:rsidR="004A78DB" w:rsidRDefault="004A78DB" w:rsidP="004A78DB">
            <w:pPr>
              <w:pStyle w:val="a3"/>
              <w:spacing w:line="440" w:lineRule="exact"/>
              <w:ind w:leftChars="0" w:left="0"/>
              <w:rPr>
                <w:rFonts w:eastAsia="微軟正黑體" w:cstheme="minorHAnsi" w:hint="eastAsia"/>
              </w:rPr>
            </w:pPr>
          </w:p>
        </w:tc>
        <w:tc>
          <w:tcPr>
            <w:tcW w:w="1843" w:type="dxa"/>
            <w:vAlign w:val="center"/>
          </w:tcPr>
          <w:p w:rsidR="004A78DB" w:rsidRDefault="004A78DB" w:rsidP="004A78DB">
            <w:pPr>
              <w:pStyle w:val="a3"/>
              <w:spacing w:line="440" w:lineRule="exact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1.</w:t>
            </w:r>
            <w:r>
              <w:rPr>
                <w:rFonts w:eastAsia="微軟正黑體" w:cstheme="minorHAnsi" w:hint="eastAsia"/>
              </w:rPr>
              <w:t>無殘餘年限</w:t>
            </w:r>
          </w:p>
          <w:p w:rsidR="004A78DB" w:rsidRDefault="004A78DB" w:rsidP="004A78DB">
            <w:pPr>
              <w:pStyle w:val="a3"/>
              <w:spacing w:line="440" w:lineRule="exact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2.</w:t>
            </w:r>
            <w:r>
              <w:rPr>
                <w:rFonts w:eastAsia="微軟正黑體" w:cstheme="minorHAnsi" w:hint="eastAsia"/>
              </w:rPr>
              <w:t>兩倍不足五年</w:t>
            </w:r>
          </w:p>
        </w:tc>
        <w:tc>
          <w:tcPr>
            <w:tcW w:w="2268" w:type="dxa"/>
            <w:vAlign w:val="center"/>
          </w:tcPr>
          <w:p w:rsidR="004A78DB" w:rsidRDefault="004A78DB" w:rsidP="004A78DB">
            <w:pPr>
              <w:pStyle w:val="a3"/>
              <w:spacing w:line="44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10%</w:t>
            </w:r>
          </w:p>
        </w:tc>
        <w:tc>
          <w:tcPr>
            <w:tcW w:w="2410" w:type="dxa"/>
            <w:vAlign w:val="center"/>
          </w:tcPr>
          <w:p w:rsidR="004A78DB" w:rsidRDefault="004A78DB" w:rsidP="004A78DB">
            <w:pPr>
              <w:pStyle w:val="a3"/>
              <w:spacing w:line="44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5</w:t>
            </w:r>
            <w:r>
              <w:rPr>
                <w:rFonts w:eastAsia="微軟正黑體" w:cstheme="minorHAnsi" w:hint="eastAsia"/>
              </w:rPr>
              <w:t>年</w:t>
            </w:r>
          </w:p>
        </w:tc>
      </w:tr>
    </w:tbl>
    <w:p w:rsidR="001B1CB2" w:rsidRDefault="00661D9B" w:rsidP="00661D9B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催收款</w:t>
      </w:r>
    </w:p>
    <w:p w:rsidR="00661D9B" w:rsidRDefault="00661D9B" w:rsidP="00661D9B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逾期交易於清償期滿</w:t>
      </w:r>
      <w:r w:rsidRPr="00661D9B">
        <w:rPr>
          <w:rFonts w:eastAsia="微軟正黑體" w:cstheme="minorHAnsi" w:hint="eastAsia"/>
          <w:shd w:val="clear" w:color="auto" w:fill="FFFF00"/>
        </w:rPr>
        <w:t>6</w:t>
      </w:r>
      <w:r w:rsidRPr="00661D9B">
        <w:rPr>
          <w:rFonts w:eastAsia="微軟正黑體" w:cstheme="minorHAnsi" w:hint="eastAsia"/>
          <w:shd w:val="clear" w:color="auto" w:fill="FFFF00"/>
        </w:rPr>
        <w:t>個月</w:t>
      </w:r>
    </w:p>
    <w:p w:rsidR="00661D9B" w:rsidRDefault="00661D9B" w:rsidP="00661D9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協議分期償還放款並依約履行者，不在此限</w:t>
      </w:r>
    </w:p>
    <w:p w:rsidR="00661D9B" w:rsidRDefault="00661D9B" w:rsidP="00661D9B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逾期放款轉入催收款，應停止計息</w:t>
      </w:r>
    </w:p>
    <w:p w:rsidR="00661D9B" w:rsidRDefault="00661D9B" w:rsidP="00661D9B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lastRenderedPageBreak/>
        <w:t>呆帳</w:t>
      </w:r>
    </w:p>
    <w:p w:rsidR="00661D9B" w:rsidRDefault="00661D9B" w:rsidP="00661D9B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逾期放款及催收款扣除估計可收回部分後</w:t>
      </w:r>
      <w:proofErr w:type="gramStart"/>
      <w:r>
        <w:rPr>
          <w:rFonts w:eastAsia="微軟正黑體" w:cstheme="minorHAnsi" w:hint="eastAsia"/>
        </w:rPr>
        <w:t>轉銷為呆帳</w:t>
      </w:r>
      <w:proofErr w:type="gramEnd"/>
    </w:p>
    <w:p w:rsidR="00661D9B" w:rsidRDefault="00661D9B" w:rsidP="00661D9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債權全部或一部分不能收回者</w:t>
      </w:r>
    </w:p>
    <w:p w:rsidR="00661D9B" w:rsidRDefault="00661D9B" w:rsidP="00661D9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擔保品鑑價過低或扣除順位</w:t>
      </w:r>
      <w:r w:rsidR="00472DAF">
        <w:rPr>
          <w:rFonts w:eastAsia="微軟正黑體" w:cstheme="minorHAnsi" w:hint="eastAsia"/>
        </w:rPr>
        <w:t>底加權後，</w:t>
      </w:r>
      <w:proofErr w:type="gramStart"/>
      <w:r w:rsidR="00472DAF">
        <w:rPr>
          <w:rFonts w:eastAsia="微軟正黑體" w:cstheme="minorHAnsi" w:hint="eastAsia"/>
        </w:rPr>
        <w:t>無罰受償</w:t>
      </w:r>
      <w:proofErr w:type="gramEnd"/>
    </w:p>
    <w:p w:rsidR="00472DAF" w:rsidRDefault="00472DAF" w:rsidP="00661D9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擔保品</w:t>
      </w:r>
      <w:proofErr w:type="gramStart"/>
      <w:r>
        <w:rPr>
          <w:rFonts w:eastAsia="微軟正黑體" w:cstheme="minorHAnsi" w:hint="eastAsia"/>
        </w:rPr>
        <w:t>多次派賣無人</w:t>
      </w:r>
      <w:proofErr w:type="gramEnd"/>
      <w:r>
        <w:rPr>
          <w:rFonts w:eastAsia="微軟正黑體" w:cstheme="minorHAnsi" w:hint="eastAsia"/>
        </w:rPr>
        <w:t>應買</w:t>
      </w:r>
    </w:p>
    <w:p w:rsidR="00472DAF" w:rsidRDefault="00472DAF" w:rsidP="00661D9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逾期放款及催收款於清償期</w:t>
      </w:r>
      <w:r w:rsidRPr="00472DAF">
        <w:rPr>
          <w:rFonts w:eastAsia="微軟正黑體" w:cstheme="minorHAnsi" w:hint="eastAsia"/>
          <w:shd w:val="clear" w:color="auto" w:fill="FFFF00"/>
        </w:rPr>
        <w:t>兩年</w:t>
      </w:r>
    </w:p>
    <w:p w:rsidR="00472DAF" w:rsidRDefault="0018188D" w:rsidP="0018188D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逾期放款及催收款之轉銷，應經董事會決議通過</w:t>
      </w:r>
    </w:p>
    <w:p w:rsidR="0018188D" w:rsidRDefault="0018188D" w:rsidP="0018188D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逾期放款及催收款之轉銷，</w:t>
      </w:r>
      <w:r>
        <w:rPr>
          <w:rFonts w:eastAsia="微軟正黑體" w:cstheme="minorHAnsi" w:hint="eastAsia"/>
        </w:rPr>
        <w:t>應先</w:t>
      </w:r>
      <w:proofErr w:type="gramStart"/>
      <w:r>
        <w:rPr>
          <w:rFonts w:eastAsia="微軟正黑體" w:cstheme="minorHAnsi" w:hint="eastAsia"/>
        </w:rPr>
        <w:t>就提業之</w:t>
      </w:r>
      <w:proofErr w:type="gramEnd"/>
      <w:r>
        <w:rPr>
          <w:rFonts w:eastAsia="微軟正黑體" w:cstheme="minorHAnsi" w:hint="eastAsia"/>
        </w:rPr>
        <w:t>備抵呆帳或保證責任準備等向下沖抵，如有不足，列為當年度損失</w:t>
      </w:r>
    </w:p>
    <w:p w:rsidR="0018188D" w:rsidRDefault="0018188D" w:rsidP="0018188D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轉列呆帳應詳細記載於登記簿備查</w:t>
      </w:r>
    </w:p>
    <w:p w:rsidR="0018188D" w:rsidRDefault="0018188D" w:rsidP="0018188D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銀行辦理應收帳款承購業務</w:t>
      </w:r>
    </w:p>
    <w:p w:rsidR="0018188D" w:rsidRDefault="009714E4" w:rsidP="0018188D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意義</w:t>
      </w:r>
    </w:p>
    <w:p w:rsidR="009714E4" w:rsidRDefault="009714E4" w:rsidP="009714E4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銀行辦理有追索權及無追索權應收帳款承購業務，屬於授信業務</w:t>
      </w:r>
    </w:p>
    <w:p w:rsidR="009714E4" w:rsidRDefault="009714E4" w:rsidP="009714E4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有追</w:t>
      </w:r>
      <w:proofErr w:type="gramStart"/>
      <w:r>
        <w:rPr>
          <w:rFonts w:eastAsia="微軟正黑體" w:cstheme="minorHAnsi" w:hint="eastAsia"/>
        </w:rPr>
        <w:t>索權授信</w:t>
      </w:r>
      <w:proofErr w:type="gramEnd"/>
      <w:r>
        <w:rPr>
          <w:rFonts w:eastAsia="微軟正黑體" w:cstheme="minorHAnsi" w:hint="eastAsia"/>
        </w:rPr>
        <w:t>對象為應收帳款讓與者即賣方</w:t>
      </w:r>
    </w:p>
    <w:p w:rsidR="009714E4" w:rsidRDefault="009714E4" w:rsidP="009714E4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無</w:t>
      </w:r>
      <w:r>
        <w:rPr>
          <w:rFonts w:eastAsia="微軟正黑體" w:cstheme="minorHAnsi" w:hint="eastAsia"/>
        </w:rPr>
        <w:t>追</w:t>
      </w:r>
      <w:proofErr w:type="gramStart"/>
      <w:r>
        <w:rPr>
          <w:rFonts w:eastAsia="微軟正黑體" w:cstheme="minorHAnsi" w:hint="eastAsia"/>
        </w:rPr>
        <w:t>索權授信</w:t>
      </w:r>
      <w:proofErr w:type="gramEnd"/>
      <w:r>
        <w:rPr>
          <w:rFonts w:eastAsia="微軟正黑體" w:cstheme="minorHAnsi" w:hint="eastAsia"/>
        </w:rPr>
        <w:t>對象為應收帳款讓與者即</w:t>
      </w:r>
      <w:r>
        <w:rPr>
          <w:rFonts w:eastAsia="微軟正黑體" w:cstheme="minorHAnsi" w:hint="eastAsia"/>
        </w:rPr>
        <w:t>買</w:t>
      </w:r>
      <w:r>
        <w:rPr>
          <w:rFonts w:eastAsia="微軟正黑體" w:cstheme="minorHAnsi" w:hint="eastAsia"/>
        </w:rPr>
        <w:t>方</w:t>
      </w:r>
    </w:p>
    <w:p w:rsidR="00790E50" w:rsidRDefault="00790E50" w:rsidP="00790E50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備抵呆帳之提列</w:t>
      </w:r>
    </w:p>
    <w:p w:rsidR="00790E50" w:rsidRDefault="00790E50" w:rsidP="00790E5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有追索權以</w:t>
      </w:r>
      <w:r>
        <w:rPr>
          <w:rFonts w:ascii="微軟正黑體" w:eastAsia="微軟正黑體" w:hAnsi="微軟正黑體" w:cstheme="minorHAnsi" w:hint="eastAsia"/>
        </w:rPr>
        <w:t>「</w:t>
      </w:r>
      <w:r>
        <w:rPr>
          <w:rFonts w:eastAsia="微軟正黑體" w:cstheme="minorHAnsi" w:hint="eastAsia"/>
        </w:rPr>
        <w:t>融資餘額</w:t>
      </w:r>
      <w:r>
        <w:rPr>
          <w:rFonts w:ascii="微軟正黑體" w:eastAsia="微軟正黑體" w:hAnsi="微軟正黑體" w:cstheme="minorHAnsi" w:hint="eastAsia"/>
        </w:rPr>
        <w:t>」</w:t>
      </w:r>
      <w:r>
        <w:rPr>
          <w:rFonts w:eastAsia="微軟正黑體" w:cstheme="minorHAnsi" w:hint="eastAsia"/>
        </w:rPr>
        <w:t>為基準</w:t>
      </w:r>
    </w:p>
    <w:p w:rsidR="00790E50" w:rsidRDefault="00790E50" w:rsidP="00790E5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無追索權以</w:t>
      </w:r>
      <w:r>
        <w:rPr>
          <w:rFonts w:ascii="微軟正黑體" w:eastAsia="微軟正黑體" w:hAnsi="微軟正黑體" w:cstheme="minorHAnsi" w:hint="eastAsia"/>
        </w:rPr>
        <w:t>「</w:t>
      </w:r>
      <w:r>
        <w:rPr>
          <w:rFonts w:eastAsia="微軟正黑體" w:cstheme="minorHAnsi" w:hint="eastAsia"/>
        </w:rPr>
        <w:t>承購餘額</w:t>
      </w:r>
      <w:r>
        <w:rPr>
          <w:rFonts w:ascii="微軟正黑體" w:eastAsia="微軟正黑體" w:hAnsi="微軟正黑體" w:cstheme="minorHAnsi" w:hint="eastAsia"/>
        </w:rPr>
        <w:t>」</w:t>
      </w:r>
      <w:r>
        <w:rPr>
          <w:rFonts w:eastAsia="微軟正黑體" w:cstheme="minorHAnsi" w:hint="eastAsia"/>
        </w:rPr>
        <w:t>為基準</w:t>
      </w:r>
    </w:p>
    <w:p w:rsidR="00F76E77" w:rsidRDefault="00F76E77" w:rsidP="00F76E7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逾期放款之列報</w:t>
      </w:r>
    </w:p>
    <w:p w:rsidR="00F76E77" w:rsidRDefault="00F76E77" w:rsidP="00F76E7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有追索</w:t>
      </w:r>
      <w:r w:rsidR="00396E8C">
        <w:rPr>
          <w:rFonts w:eastAsia="微軟正黑體" w:cstheme="minorHAnsi" w:hint="eastAsia"/>
        </w:rPr>
        <w:t>權</w:t>
      </w:r>
      <w:r>
        <w:rPr>
          <w:rFonts w:eastAsia="微軟正黑體" w:cstheme="minorHAnsi" w:hint="eastAsia"/>
        </w:rPr>
        <w:t>之應收帳款承購業務逾期</w:t>
      </w:r>
      <w:r>
        <w:rPr>
          <w:rFonts w:eastAsia="微軟正黑體" w:cstheme="minorHAnsi" w:hint="eastAsia"/>
        </w:rPr>
        <w:t>3</w:t>
      </w:r>
      <w:r>
        <w:rPr>
          <w:rFonts w:eastAsia="微軟正黑體" w:cstheme="minorHAnsi" w:hint="eastAsia"/>
        </w:rPr>
        <w:t>個月</w:t>
      </w:r>
    </w:p>
    <w:p w:rsidR="00F76E77" w:rsidRDefault="00F76E77" w:rsidP="00F76E7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向金融聯合徵信中心列為賣方之逾期放款</w:t>
      </w:r>
    </w:p>
    <w:p w:rsidR="00F814E6" w:rsidRDefault="00F814E6" w:rsidP="00F814E6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無</w:t>
      </w:r>
      <w:r>
        <w:rPr>
          <w:rFonts w:eastAsia="微軟正黑體" w:cstheme="minorHAnsi" w:hint="eastAsia"/>
        </w:rPr>
        <w:t>追索權之應收帳款</w:t>
      </w:r>
      <w:r w:rsidR="00300331">
        <w:rPr>
          <w:rFonts w:eastAsia="微軟正黑體" w:cstheme="minorHAnsi" w:hint="eastAsia"/>
        </w:rPr>
        <w:t>由應收帳款承購商或保險公司保證者，應收帳款承購商或保險公司確定不理排之日起</w:t>
      </w:r>
      <w:r>
        <w:rPr>
          <w:rFonts w:eastAsia="微軟正黑體" w:cstheme="minorHAnsi" w:hint="eastAsia"/>
        </w:rPr>
        <w:t>3</w:t>
      </w:r>
      <w:r>
        <w:rPr>
          <w:rFonts w:eastAsia="微軟正黑體" w:cstheme="minorHAnsi" w:hint="eastAsia"/>
        </w:rPr>
        <w:t>個月</w:t>
      </w:r>
      <w:r w:rsidR="00300331">
        <w:rPr>
          <w:rFonts w:eastAsia="微軟正黑體" w:cstheme="minorHAnsi" w:hint="eastAsia"/>
        </w:rPr>
        <w:t>內</w:t>
      </w:r>
    </w:p>
    <w:p w:rsidR="00935F75" w:rsidRPr="00300331" w:rsidRDefault="00F814E6" w:rsidP="0030033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列報於逾期放款</w:t>
      </w:r>
    </w:p>
    <w:p w:rsidR="00300331" w:rsidRDefault="00300331">
      <w:pPr>
        <w:widowControl/>
        <w:rPr>
          <w:rFonts w:eastAsia="微軟正黑體" w:cstheme="minorHAnsi"/>
        </w:rPr>
      </w:pPr>
      <w:r>
        <w:rPr>
          <w:rFonts w:eastAsia="微軟正黑體" w:cstheme="minorHAnsi"/>
        </w:rPr>
        <w:br w:type="page"/>
      </w:r>
    </w:p>
    <w:p w:rsidR="00DC1241" w:rsidRDefault="00DC1241" w:rsidP="00DC1241">
      <w:pPr>
        <w:spacing w:line="440" w:lineRule="exact"/>
        <w:rPr>
          <w:rFonts w:eastAsia="微軟正黑體" w:cstheme="minorHAnsi"/>
          <w:sz w:val="40"/>
          <w:szCs w:val="40"/>
        </w:rPr>
      </w:pPr>
      <w:r w:rsidRPr="00AF1E5D">
        <w:rPr>
          <w:rFonts w:eastAsia="微軟正黑體" w:cstheme="minorHAnsi"/>
          <w:sz w:val="40"/>
          <w:szCs w:val="40"/>
        </w:rPr>
        <w:lastRenderedPageBreak/>
        <w:t>第</w:t>
      </w:r>
      <w:r>
        <w:rPr>
          <w:rFonts w:eastAsia="微軟正黑體" w:cstheme="minorHAnsi" w:hint="eastAsia"/>
          <w:sz w:val="40"/>
          <w:szCs w:val="40"/>
        </w:rPr>
        <w:t>十</w:t>
      </w:r>
      <w:r>
        <w:rPr>
          <w:rFonts w:eastAsia="微軟正黑體" w:cstheme="minorHAnsi" w:hint="eastAsia"/>
          <w:sz w:val="40"/>
          <w:szCs w:val="40"/>
        </w:rPr>
        <w:t>一</w:t>
      </w:r>
      <w:r w:rsidRPr="00AF1E5D">
        <w:rPr>
          <w:rFonts w:eastAsia="微軟正黑體" w:cstheme="minorHAnsi"/>
          <w:sz w:val="40"/>
          <w:szCs w:val="40"/>
        </w:rPr>
        <w:t>章</w:t>
      </w:r>
      <w:r w:rsidRPr="00AF1E5D">
        <w:rPr>
          <w:rFonts w:eastAsia="微軟正黑體" w:cstheme="minorHAnsi"/>
          <w:sz w:val="40"/>
          <w:szCs w:val="40"/>
        </w:rPr>
        <w:t xml:space="preserve"> </w:t>
      </w:r>
      <w:r>
        <w:rPr>
          <w:rFonts w:eastAsia="微軟正黑體" w:cstheme="minorHAnsi" w:hint="eastAsia"/>
          <w:sz w:val="40"/>
          <w:szCs w:val="40"/>
        </w:rPr>
        <w:t>重大偶發事件</w:t>
      </w:r>
    </w:p>
    <w:p w:rsidR="00DC1241" w:rsidRPr="00AF1E5D" w:rsidRDefault="00DC1241" w:rsidP="00DC1241">
      <w:pPr>
        <w:spacing w:line="440" w:lineRule="exact"/>
        <w:rPr>
          <w:rFonts w:eastAsia="微軟正黑體" w:cstheme="minorHAnsi"/>
          <w:sz w:val="40"/>
          <w:szCs w:val="40"/>
        </w:rPr>
      </w:pPr>
    </w:p>
    <w:p w:rsidR="00DC1241" w:rsidRDefault="0040578F" w:rsidP="0040578F">
      <w:pPr>
        <w:pStyle w:val="a3"/>
        <w:numPr>
          <w:ilvl w:val="0"/>
          <w:numId w:val="8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銀行業</w:t>
      </w:r>
      <w:r>
        <w:rPr>
          <w:rFonts w:eastAsia="微軟正黑體" w:cstheme="minorHAnsi" w:hint="eastAsia"/>
        </w:rPr>
        <w:t>之定義</w:t>
      </w:r>
    </w:p>
    <w:p w:rsidR="0040578F" w:rsidRDefault="0040578F" w:rsidP="0040578F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金融控股公司</w:t>
      </w:r>
    </w:p>
    <w:p w:rsidR="0040578F" w:rsidRDefault="0040578F" w:rsidP="0040578F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本國銀行</w:t>
      </w:r>
    </w:p>
    <w:p w:rsidR="0040578F" w:rsidRDefault="0040578F" w:rsidP="0040578F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外國銀行</w:t>
      </w:r>
    </w:p>
    <w:p w:rsidR="0040578F" w:rsidRDefault="0040578F" w:rsidP="0040578F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信用合作社</w:t>
      </w:r>
    </w:p>
    <w:p w:rsidR="0040578F" w:rsidRDefault="0040578F" w:rsidP="0040578F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票</w:t>
      </w:r>
      <w:proofErr w:type="gramStart"/>
      <w:r>
        <w:rPr>
          <w:rFonts w:eastAsia="微軟正黑體" w:cstheme="minorHAnsi" w:hint="eastAsia"/>
        </w:rPr>
        <w:t>券</w:t>
      </w:r>
      <w:proofErr w:type="gramEnd"/>
      <w:r>
        <w:rPr>
          <w:rFonts w:eastAsia="微軟正黑體" w:cstheme="minorHAnsi" w:hint="eastAsia"/>
        </w:rPr>
        <w:t>金融公司</w:t>
      </w:r>
    </w:p>
    <w:p w:rsidR="0040578F" w:rsidRDefault="0040578F" w:rsidP="0040578F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信用卡公司</w:t>
      </w:r>
    </w:p>
    <w:p w:rsidR="0040578F" w:rsidRDefault="0040578F" w:rsidP="0040578F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信託投資公司</w:t>
      </w:r>
    </w:p>
    <w:p w:rsidR="0040578F" w:rsidRDefault="0040578F" w:rsidP="0040578F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郵政儲金</w:t>
      </w:r>
      <w:proofErr w:type="gramStart"/>
      <w:r>
        <w:rPr>
          <w:rFonts w:eastAsia="微軟正黑體" w:cstheme="minorHAnsi" w:hint="eastAsia"/>
        </w:rPr>
        <w:t>匯</w:t>
      </w:r>
      <w:proofErr w:type="gramEnd"/>
      <w:r>
        <w:rPr>
          <w:rFonts w:eastAsia="微軟正黑體" w:cstheme="minorHAnsi" w:hint="eastAsia"/>
        </w:rPr>
        <w:t>業局</w:t>
      </w:r>
    </w:p>
    <w:p w:rsidR="0040578F" w:rsidRDefault="0040578F" w:rsidP="0040578F">
      <w:pPr>
        <w:pStyle w:val="a3"/>
        <w:numPr>
          <w:ilvl w:val="0"/>
          <w:numId w:val="8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重大偶發事件</w:t>
      </w:r>
    </w:p>
    <w:p w:rsidR="0040578F" w:rsidRDefault="0040578F" w:rsidP="0040578F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人為或天然災害</w:t>
      </w:r>
    </w:p>
    <w:p w:rsidR="0040578F" w:rsidRDefault="0040578F" w:rsidP="0040578F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內部控制不良或發生重大缺失</w:t>
      </w:r>
    </w:p>
    <w:p w:rsidR="0040578F" w:rsidRDefault="0040578F" w:rsidP="0040578F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安全維護方面</w:t>
      </w:r>
    </w:p>
    <w:p w:rsidR="0040578F" w:rsidRDefault="0040578F" w:rsidP="0040578F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業務方面有重大財物損失</w:t>
      </w:r>
    </w:p>
    <w:p w:rsidR="0040578F" w:rsidRDefault="0040578F" w:rsidP="0040578F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媒體報導足以影響行業信譽</w:t>
      </w:r>
    </w:p>
    <w:p w:rsidR="0040578F" w:rsidRDefault="0040578F" w:rsidP="0040578F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資金流動性不足有擠兌之虞或擠兌存款</w:t>
      </w:r>
    </w:p>
    <w:p w:rsidR="0040578F" w:rsidRDefault="0040578F" w:rsidP="0040578F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資通安全</w:t>
      </w:r>
    </w:p>
    <w:p w:rsidR="00E30C65" w:rsidRDefault="00E30C65" w:rsidP="0040578F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連續假期</w:t>
      </w:r>
    </w:p>
    <w:p w:rsidR="00E30C65" w:rsidRDefault="00E30C65" w:rsidP="00E30C65">
      <w:pPr>
        <w:pStyle w:val="a3"/>
        <w:numPr>
          <w:ilvl w:val="2"/>
          <w:numId w:val="8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3</w:t>
      </w:r>
      <w:r>
        <w:rPr>
          <w:rFonts w:eastAsia="微軟正黑體" w:cstheme="minorHAnsi" w:hint="eastAsia"/>
        </w:rPr>
        <w:t>日以上者</w:t>
      </w:r>
    </w:p>
    <w:p w:rsidR="00E30C65" w:rsidRDefault="00E30C65" w:rsidP="00E30C65">
      <w:pPr>
        <w:pStyle w:val="a3"/>
        <w:numPr>
          <w:ilvl w:val="2"/>
          <w:numId w:val="8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自動櫃員機</w:t>
      </w:r>
      <w:r>
        <w:rPr>
          <w:rFonts w:eastAsia="微軟正黑體" w:cstheme="minorHAnsi" w:hint="eastAsia"/>
        </w:rPr>
        <w:t>(</w:t>
      </w:r>
      <w:r>
        <w:rPr>
          <w:rFonts w:eastAsia="微軟正黑體" w:cstheme="minorHAnsi" w:hint="eastAsia"/>
        </w:rPr>
        <w:t>可服務</w:t>
      </w:r>
      <w:proofErr w:type="gramStart"/>
      <w:r>
        <w:rPr>
          <w:rFonts w:eastAsia="微軟正黑體" w:cstheme="minorHAnsi" w:hint="eastAsia"/>
        </w:rPr>
        <w:t>不缺鈔</w:t>
      </w:r>
      <w:proofErr w:type="gramEnd"/>
      <w:r>
        <w:rPr>
          <w:rFonts w:eastAsia="微軟正黑體" w:cstheme="minorHAnsi" w:hint="eastAsia"/>
        </w:rPr>
        <w:t>)</w:t>
      </w:r>
    </w:p>
    <w:p w:rsidR="00E30C65" w:rsidRDefault="00E30C65" w:rsidP="00E30C65">
      <w:pPr>
        <w:pStyle w:val="a3"/>
        <w:numPr>
          <w:ilvl w:val="3"/>
          <w:numId w:val="8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可用率低於</w:t>
      </w:r>
      <w:r>
        <w:rPr>
          <w:rFonts w:eastAsia="微軟正黑體" w:cstheme="minorHAnsi" w:hint="eastAsia"/>
        </w:rPr>
        <w:t>95%</w:t>
      </w:r>
    </w:p>
    <w:p w:rsidR="00E30C65" w:rsidRDefault="00E30C65" w:rsidP="00E30C65">
      <w:pPr>
        <w:pStyle w:val="a3"/>
        <w:numPr>
          <w:ilvl w:val="3"/>
          <w:numId w:val="8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且未能提供服務機台超過</w:t>
      </w:r>
      <w:r>
        <w:rPr>
          <w:rFonts w:eastAsia="微軟正黑體" w:cstheme="minorHAnsi" w:hint="eastAsia"/>
        </w:rPr>
        <w:t>5</w:t>
      </w:r>
      <w:r>
        <w:rPr>
          <w:rFonts w:eastAsia="微軟正黑體" w:cstheme="minorHAnsi" w:hint="eastAsia"/>
        </w:rPr>
        <w:t>台以上</w:t>
      </w:r>
    </w:p>
    <w:p w:rsidR="00E30C65" w:rsidRDefault="00E30C65" w:rsidP="00E30C65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其他重大事件</w:t>
      </w:r>
    </w:p>
    <w:p w:rsidR="00E30C65" w:rsidRDefault="00E30C65" w:rsidP="00E30C65">
      <w:pPr>
        <w:pStyle w:val="a3"/>
        <w:numPr>
          <w:ilvl w:val="2"/>
          <w:numId w:val="8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非僅以損失金額為絕對要件</w:t>
      </w:r>
    </w:p>
    <w:p w:rsidR="00E30C65" w:rsidRDefault="00E30C65" w:rsidP="00E30C65">
      <w:pPr>
        <w:pStyle w:val="a3"/>
        <w:numPr>
          <w:ilvl w:val="2"/>
          <w:numId w:val="8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危及銀行業正常營運</w:t>
      </w:r>
    </w:p>
    <w:p w:rsidR="00E30C65" w:rsidRDefault="00E30C65" w:rsidP="00E30C65">
      <w:pPr>
        <w:pStyle w:val="a3"/>
        <w:numPr>
          <w:ilvl w:val="2"/>
          <w:numId w:val="8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危及金融秩序</w:t>
      </w:r>
    </w:p>
    <w:p w:rsidR="00E30C65" w:rsidRDefault="00E30C65" w:rsidP="00E30C65">
      <w:pPr>
        <w:pStyle w:val="a3"/>
        <w:numPr>
          <w:ilvl w:val="0"/>
          <w:numId w:val="8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通報</w:t>
      </w:r>
    </w:p>
    <w:p w:rsidR="00E30C65" w:rsidRDefault="00E30C65" w:rsidP="00E30C65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由銀行負責人以電話或書面傳真向中央銀行、中央存款保險公司</w:t>
      </w:r>
    </w:p>
    <w:p w:rsidR="00E30C65" w:rsidRDefault="00E30C65" w:rsidP="00E30C65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並經金管會銀行局申報</w:t>
      </w:r>
    </w:p>
    <w:p w:rsidR="00E30C65" w:rsidRDefault="00E30C65" w:rsidP="00E30C65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於</w:t>
      </w:r>
      <w:r w:rsidRPr="00E30C65">
        <w:rPr>
          <w:rFonts w:eastAsia="微軟正黑體" w:cstheme="minorHAnsi" w:hint="eastAsia"/>
          <w:shd w:val="clear" w:color="auto" w:fill="FFFF00"/>
        </w:rPr>
        <w:t>1</w:t>
      </w:r>
      <w:r w:rsidRPr="00E30C65">
        <w:rPr>
          <w:rFonts w:eastAsia="微軟正黑體" w:cstheme="minorHAnsi" w:hint="eastAsia"/>
          <w:shd w:val="clear" w:color="auto" w:fill="FFFF00"/>
        </w:rPr>
        <w:t>周</w:t>
      </w:r>
      <w:r>
        <w:rPr>
          <w:rFonts w:eastAsia="微軟正黑體" w:cstheme="minorHAnsi" w:hint="eastAsia"/>
        </w:rPr>
        <w:t>內涵報詳細資料或後續處理情形</w:t>
      </w:r>
    </w:p>
    <w:p w:rsidR="00B642AE" w:rsidRDefault="00B642AE" w:rsidP="00B642AE">
      <w:pPr>
        <w:pStyle w:val="a3"/>
        <w:numPr>
          <w:ilvl w:val="0"/>
          <w:numId w:val="8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覆查</w:t>
      </w:r>
    </w:p>
    <w:p w:rsidR="009354DC" w:rsidRPr="00E30C65" w:rsidRDefault="009354DC" w:rsidP="009354DC">
      <w:pPr>
        <w:pStyle w:val="a3"/>
        <w:numPr>
          <w:ilvl w:val="1"/>
          <w:numId w:val="8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缺失金融機構應每</w:t>
      </w:r>
      <w:r>
        <w:rPr>
          <w:rFonts w:eastAsia="微軟正黑體" w:cstheme="minorHAnsi" w:hint="eastAsia"/>
        </w:rPr>
        <w:t>3</w:t>
      </w:r>
      <w:r>
        <w:rPr>
          <w:rFonts w:eastAsia="微軟正黑體" w:cstheme="minorHAnsi" w:hint="eastAsia"/>
        </w:rPr>
        <w:t>個月覆查一次，海外分支單位得由稽核單位於年度查核時辦理之</w:t>
      </w:r>
      <w:bookmarkStart w:id="0" w:name="_GoBack"/>
      <w:bookmarkEnd w:id="0"/>
    </w:p>
    <w:sectPr w:rsidR="009354DC" w:rsidRPr="00E30C65" w:rsidSect="00AF1E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97C0D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8D005B"/>
    <w:multiLevelType w:val="hybridMultilevel"/>
    <w:tmpl w:val="0E9028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2F32307"/>
    <w:multiLevelType w:val="hybridMultilevel"/>
    <w:tmpl w:val="9948E8B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48DE33A1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F92DCE"/>
    <w:multiLevelType w:val="hybridMultilevel"/>
    <w:tmpl w:val="035A08C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587678D5"/>
    <w:multiLevelType w:val="hybridMultilevel"/>
    <w:tmpl w:val="B7E4295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686F27F4"/>
    <w:multiLevelType w:val="hybridMultilevel"/>
    <w:tmpl w:val="E876BE9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A927881"/>
    <w:multiLevelType w:val="hybridMultilevel"/>
    <w:tmpl w:val="905829B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5D"/>
    <w:rsid w:val="000B583F"/>
    <w:rsid w:val="000E22A4"/>
    <w:rsid w:val="0014589B"/>
    <w:rsid w:val="00162BAD"/>
    <w:rsid w:val="0018188D"/>
    <w:rsid w:val="001B1CB2"/>
    <w:rsid w:val="001B68CC"/>
    <w:rsid w:val="002714D0"/>
    <w:rsid w:val="00276CFB"/>
    <w:rsid w:val="0028163C"/>
    <w:rsid w:val="002B2F73"/>
    <w:rsid w:val="002E24D7"/>
    <w:rsid w:val="002F524C"/>
    <w:rsid w:val="002F7D06"/>
    <w:rsid w:val="00300331"/>
    <w:rsid w:val="00301E9D"/>
    <w:rsid w:val="00351A0E"/>
    <w:rsid w:val="00361F5D"/>
    <w:rsid w:val="00396E8C"/>
    <w:rsid w:val="003F5965"/>
    <w:rsid w:val="00401C82"/>
    <w:rsid w:val="0040578F"/>
    <w:rsid w:val="00431686"/>
    <w:rsid w:val="00472DAF"/>
    <w:rsid w:val="004A78DB"/>
    <w:rsid w:val="004F6A9B"/>
    <w:rsid w:val="00557B2C"/>
    <w:rsid w:val="00560C5C"/>
    <w:rsid w:val="005871AA"/>
    <w:rsid w:val="00587F65"/>
    <w:rsid w:val="005F0519"/>
    <w:rsid w:val="0060780C"/>
    <w:rsid w:val="00627007"/>
    <w:rsid w:val="00661D9B"/>
    <w:rsid w:val="006B732D"/>
    <w:rsid w:val="006F173E"/>
    <w:rsid w:val="00754C6C"/>
    <w:rsid w:val="00790E50"/>
    <w:rsid w:val="00794D5E"/>
    <w:rsid w:val="007C1075"/>
    <w:rsid w:val="007E570D"/>
    <w:rsid w:val="007E7F95"/>
    <w:rsid w:val="0085002D"/>
    <w:rsid w:val="0088409B"/>
    <w:rsid w:val="008A16BA"/>
    <w:rsid w:val="008A17B1"/>
    <w:rsid w:val="008E561C"/>
    <w:rsid w:val="009252CF"/>
    <w:rsid w:val="009354DC"/>
    <w:rsid w:val="00935F75"/>
    <w:rsid w:val="0095656D"/>
    <w:rsid w:val="009714E4"/>
    <w:rsid w:val="009C3B8C"/>
    <w:rsid w:val="00A062F9"/>
    <w:rsid w:val="00A97565"/>
    <w:rsid w:val="00AC1049"/>
    <w:rsid w:val="00AF1E5D"/>
    <w:rsid w:val="00B2778C"/>
    <w:rsid w:val="00B6078B"/>
    <w:rsid w:val="00B642AE"/>
    <w:rsid w:val="00B66E63"/>
    <w:rsid w:val="00B92B29"/>
    <w:rsid w:val="00BC2568"/>
    <w:rsid w:val="00BF6E2A"/>
    <w:rsid w:val="00C30AEC"/>
    <w:rsid w:val="00C35AE9"/>
    <w:rsid w:val="00C53931"/>
    <w:rsid w:val="00C9406F"/>
    <w:rsid w:val="00D05CC2"/>
    <w:rsid w:val="00D1709A"/>
    <w:rsid w:val="00D95A9E"/>
    <w:rsid w:val="00DB40F1"/>
    <w:rsid w:val="00DC1241"/>
    <w:rsid w:val="00E269E8"/>
    <w:rsid w:val="00E30C65"/>
    <w:rsid w:val="00E449F2"/>
    <w:rsid w:val="00E46726"/>
    <w:rsid w:val="00E9792D"/>
    <w:rsid w:val="00ED5048"/>
    <w:rsid w:val="00EE0365"/>
    <w:rsid w:val="00EE39CF"/>
    <w:rsid w:val="00F5409D"/>
    <w:rsid w:val="00F76E77"/>
    <w:rsid w:val="00F814E6"/>
    <w:rsid w:val="00F87C70"/>
    <w:rsid w:val="00FA5FA0"/>
    <w:rsid w:val="00FD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8BB31-AC7D-4713-839B-8636F9D8A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數位資訊部  企金平台系統科 宋念遠</dc:creator>
  <cp:lastModifiedBy>數位資訊部  企金平台系統科 宋念遠</cp:lastModifiedBy>
  <cp:revision>25</cp:revision>
  <dcterms:created xsi:type="dcterms:W3CDTF">2016-07-04T07:22:00Z</dcterms:created>
  <dcterms:modified xsi:type="dcterms:W3CDTF">2016-07-04T08:31:00Z</dcterms:modified>
</cp:coreProperties>
</file>