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7B1" w:rsidRPr="00501A41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  <w:r w:rsidRPr="00501A41">
        <w:rPr>
          <w:rFonts w:eastAsia="微軟正黑體" w:cstheme="minorHAnsi"/>
          <w:sz w:val="40"/>
          <w:szCs w:val="40"/>
        </w:rPr>
        <w:t>第</w:t>
      </w:r>
      <w:r w:rsidR="001D3D07" w:rsidRPr="00501A41">
        <w:rPr>
          <w:rFonts w:eastAsia="微軟正黑體" w:cstheme="minorHAnsi"/>
          <w:sz w:val="40"/>
          <w:szCs w:val="40"/>
        </w:rPr>
        <w:t>十三</w:t>
      </w:r>
      <w:r w:rsidRPr="00501A41">
        <w:rPr>
          <w:rFonts w:eastAsia="微軟正黑體" w:cstheme="minorHAnsi"/>
          <w:sz w:val="40"/>
          <w:szCs w:val="40"/>
        </w:rPr>
        <w:t>章</w:t>
      </w:r>
      <w:r w:rsidRPr="00501A41">
        <w:rPr>
          <w:rFonts w:eastAsia="微軟正黑體" w:cstheme="minorHAnsi"/>
          <w:sz w:val="40"/>
          <w:szCs w:val="40"/>
        </w:rPr>
        <w:t xml:space="preserve"> </w:t>
      </w:r>
      <w:r w:rsidR="001D3D07" w:rsidRPr="00501A41">
        <w:rPr>
          <w:rFonts w:eastAsia="微軟正黑體" w:cstheme="minorHAnsi"/>
          <w:sz w:val="40"/>
          <w:szCs w:val="40"/>
        </w:rPr>
        <w:t>洗錢防治與司法警察機關查詢客戶存款資料之規定</w:t>
      </w:r>
    </w:p>
    <w:p w:rsidR="00AF1E5D" w:rsidRPr="00501A41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</w:p>
    <w:p w:rsidR="00AF1E5D" w:rsidRPr="00501A41" w:rsidRDefault="001D3D07" w:rsidP="00AF1E5D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洗錢防治</w:t>
      </w:r>
    </w:p>
    <w:p w:rsidR="00CE6927" w:rsidRPr="00501A41" w:rsidRDefault="001D3D07" w:rsidP="001D3D0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洗錢防制法第</w:t>
      </w:r>
      <w:r w:rsidRPr="00501A41">
        <w:rPr>
          <w:rFonts w:eastAsia="微軟正黑體" w:cstheme="minorHAnsi"/>
        </w:rPr>
        <w:t>7</w:t>
      </w:r>
      <w:r w:rsidRPr="00501A41">
        <w:rPr>
          <w:rFonts w:eastAsia="微軟正黑體" w:cstheme="minorHAnsi"/>
        </w:rPr>
        <w:t>條</w:t>
      </w:r>
    </w:p>
    <w:p w:rsidR="001D3D07" w:rsidRPr="00501A41" w:rsidRDefault="001D3D07" w:rsidP="00E8071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金額達</w:t>
      </w:r>
      <w:r w:rsidRPr="00501A41">
        <w:rPr>
          <w:rFonts w:eastAsia="微軟正黑體" w:cstheme="minorHAnsi"/>
          <w:shd w:val="clear" w:color="auto" w:fill="FFFF00"/>
        </w:rPr>
        <w:t>50</w:t>
      </w:r>
      <w:r w:rsidRPr="00501A41">
        <w:rPr>
          <w:rFonts w:eastAsia="微軟正黑體" w:cstheme="minorHAnsi"/>
          <w:shd w:val="clear" w:color="auto" w:fill="FFFF00"/>
        </w:rPr>
        <w:t>萬元以上</w:t>
      </w:r>
      <w:r w:rsidRPr="00501A41">
        <w:rPr>
          <w:rFonts w:eastAsia="微軟正黑體" w:cstheme="minorHAnsi"/>
        </w:rPr>
        <w:t>單筆現金收、付或換鈔交易</w:t>
      </w:r>
    </w:p>
    <w:p w:rsidR="00E8071E" w:rsidRPr="00501A41" w:rsidRDefault="001D3D07" w:rsidP="001D3D0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含等值外幣</w:t>
      </w:r>
    </w:p>
    <w:p w:rsidR="00A704C4" w:rsidRPr="00501A41" w:rsidRDefault="00A704C4" w:rsidP="00A704C4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應申報「法務部調查局」</w:t>
      </w:r>
    </w:p>
    <w:p w:rsidR="001D3D07" w:rsidRPr="00501A41" w:rsidRDefault="0018699B" w:rsidP="001D3D0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金融機構對於</w:t>
      </w:r>
      <w:r w:rsidRPr="00501A41">
        <w:rPr>
          <w:rFonts w:eastAsia="微軟正黑體" w:cstheme="minorHAnsi"/>
          <w:shd w:val="clear" w:color="auto" w:fill="FFFF00"/>
        </w:rPr>
        <w:t>50</w:t>
      </w:r>
      <w:r w:rsidRPr="00501A41">
        <w:rPr>
          <w:rFonts w:eastAsia="微軟正黑體" w:cstheme="minorHAnsi"/>
          <w:shd w:val="clear" w:color="auto" w:fill="FFFF00"/>
        </w:rPr>
        <w:t>萬元以上</w:t>
      </w:r>
      <w:r w:rsidRPr="00501A41">
        <w:rPr>
          <w:rFonts w:eastAsia="微軟正黑體" w:cstheme="minorHAnsi"/>
        </w:rPr>
        <w:t>之通貨交易，應於</w:t>
      </w:r>
      <w:r w:rsidR="009D6FED" w:rsidRPr="00501A41">
        <w:rPr>
          <w:rFonts w:eastAsia="微軟正黑體" w:cstheme="minorHAnsi"/>
          <w:shd w:val="clear" w:color="auto" w:fill="FFFF00"/>
        </w:rPr>
        <w:t>5</w:t>
      </w:r>
      <w:r w:rsidRPr="00501A41">
        <w:rPr>
          <w:rFonts w:eastAsia="微軟正黑體" w:cstheme="minorHAnsi"/>
          <w:shd w:val="clear" w:color="auto" w:fill="FFFF00"/>
        </w:rPr>
        <w:t>個營業日內</w:t>
      </w:r>
      <w:r w:rsidRPr="00501A41">
        <w:rPr>
          <w:rFonts w:eastAsia="微軟正黑體" w:cstheme="minorHAnsi"/>
        </w:rPr>
        <w:t>以媒體方式申報法務部調查局</w:t>
      </w:r>
    </w:p>
    <w:p w:rsidR="0018699B" w:rsidRPr="00501A41" w:rsidRDefault="0018699B" w:rsidP="0018699B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確認客戶身分</w:t>
      </w:r>
    </w:p>
    <w:p w:rsidR="0018699B" w:rsidRPr="00501A41" w:rsidRDefault="0018699B" w:rsidP="0018699B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留存交易紀錄</w:t>
      </w:r>
    </w:p>
    <w:p w:rsidR="0018699B" w:rsidRPr="00501A41" w:rsidRDefault="0018699B" w:rsidP="0018699B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資料將保存</w:t>
      </w:r>
      <w:r w:rsidRPr="00501A41">
        <w:rPr>
          <w:rFonts w:eastAsia="微軟正黑體" w:cstheme="minorHAnsi"/>
          <w:shd w:val="clear" w:color="auto" w:fill="FFFF00"/>
        </w:rPr>
        <w:t>5</w:t>
      </w:r>
      <w:r w:rsidRPr="00501A41">
        <w:rPr>
          <w:rFonts w:eastAsia="微軟正黑體" w:cstheme="minorHAnsi"/>
          <w:shd w:val="clear" w:color="auto" w:fill="FFFF00"/>
        </w:rPr>
        <w:t>年</w:t>
      </w:r>
    </w:p>
    <w:p w:rsidR="0018699B" w:rsidRPr="00501A41" w:rsidRDefault="0018699B" w:rsidP="0018699B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紀錄方式由全行「一致做法」之原則，選擇一種紀錄方式</w:t>
      </w:r>
    </w:p>
    <w:p w:rsidR="0018699B" w:rsidRPr="00501A41" w:rsidRDefault="0018699B" w:rsidP="002E59A6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確定交易為本人，可免確認身分</w:t>
      </w:r>
    </w:p>
    <w:p w:rsidR="0018699B" w:rsidRPr="00501A41" w:rsidRDefault="0018699B" w:rsidP="002E59A6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若為代理人</w:t>
      </w:r>
      <w:r w:rsidR="002E59A6" w:rsidRPr="00501A41">
        <w:rPr>
          <w:rFonts w:eastAsia="微軟正黑體" w:cstheme="minorHAnsi"/>
        </w:rPr>
        <w:t>，</w:t>
      </w:r>
      <w:r w:rsidRPr="00501A41">
        <w:rPr>
          <w:rFonts w:eastAsia="微軟正黑體" w:cstheme="minorHAnsi"/>
        </w:rPr>
        <w:t>其姓名、出生年月日、電話、身分證明文件應加以記錄</w:t>
      </w:r>
    </w:p>
    <w:p w:rsidR="0018699B" w:rsidRPr="00501A41" w:rsidRDefault="002E59A6" w:rsidP="002E59A6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非個人帳戶基於業務經常或</w:t>
      </w:r>
      <w:proofErr w:type="gramStart"/>
      <w:r w:rsidRPr="00501A41">
        <w:rPr>
          <w:rFonts w:eastAsia="微軟正黑體" w:cstheme="minorHAnsi"/>
        </w:rPr>
        <w:t>例行性須存入</w:t>
      </w:r>
      <w:proofErr w:type="gramEnd"/>
      <w:r w:rsidRPr="00501A41">
        <w:rPr>
          <w:rFonts w:eastAsia="微軟正黑體" w:cstheme="minorHAnsi"/>
          <w:shd w:val="clear" w:color="auto" w:fill="FFFF00"/>
        </w:rPr>
        <w:t>50</w:t>
      </w:r>
      <w:r w:rsidRPr="00501A41">
        <w:rPr>
          <w:rFonts w:eastAsia="微軟正黑體" w:cstheme="minorHAnsi"/>
          <w:shd w:val="clear" w:color="auto" w:fill="FFFF00"/>
        </w:rPr>
        <w:t>萬元</w:t>
      </w:r>
      <w:r w:rsidRPr="00501A41">
        <w:rPr>
          <w:rFonts w:eastAsia="微軟正黑體" w:cstheme="minorHAnsi"/>
        </w:rPr>
        <w:t>以上之營業場所，金融機構須將名單轉調查局核備</w:t>
      </w:r>
    </w:p>
    <w:p w:rsidR="002E59A6" w:rsidRPr="00501A41" w:rsidRDefault="002E59A6" w:rsidP="002E59A6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  <w:shd w:val="clear" w:color="auto" w:fill="FFFF00"/>
        </w:rPr>
        <w:t>每年</w:t>
      </w:r>
      <w:r w:rsidRPr="00501A41">
        <w:rPr>
          <w:rFonts w:eastAsia="微軟正黑體" w:cstheme="minorHAnsi"/>
        </w:rPr>
        <w:t>應審視交易對象</w:t>
      </w:r>
      <w:r w:rsidRPr="00501A41">
        <w:rPr>
          <w:rFonts w:eastAsia="微軟正黑體" w:cstheme="minorHAnsi"/>
        </w:rPr>
        <w:t>1</w:t>
      </w:r>
      <w:r w:rsidRPr="00501A41">
        <w:rPr>
          <w:rFonts w:eastAsia="微軟正黑體" w:cstheme="minorHAnsi"/>
        </w:rPr>
        <w:t>次</w:t>
      </w:r>
    </w:p>
    <w:p w:rsidR="002E59A6" w:rsidRPr="00501A41" w:rsidRDefault="002E59A6" w:rsidP="002E59A6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以無往來之交易對象，應報法務部調查局備查</w:t>
      </w:r>
    </w:p>
    <w:p w:rsidR="006D4007" w:rsidRPr="00501A41" w:rsidRDefault="006D4007" w:rsidP="006D400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下列對於</w:t>
      </w:r>
      <w:r w:rsidRPr="00501A41">
        <w:rPr>
          <w:rFonts w:eastAsia="微軟正黑體" w:cstheme="minorHAnsi"/>
          <w:shd w:val="clear" w:color="auto" w:fill="FFFF00"/>
        </w:rPr>
        <w:t>50</w:t>
      </w:r>
      <w:r w:rsidRPr="00501A41">
        <w:rPr>
          <w:rFonts w:eastAsia="微軟正黑體" w:cstheme="minorHAnsi"/>
          <w:shd w:val="clear" w:color="auto" w:fill="FFFF00"/>
        </w:rPr>
        <w:t>萬元</w:t>
      </w:r>
      <w:r w:rsidRPr="00501A41">
        <w:rPr>
          <w:rFonts w:eastAsia="微軟正黑體" w:cstheme="minorHAnsi"/>
        </w:rPr>
        <w:t>以上通貨交易，免辦理確認客戶身分、留交交易紀錄與申報指定機關：</w:t>
      </w:r>
    </w:p>
    <w:p w:rsidR="006D4007" w:rsidRPr="00501A41" w:rsidRDefault="006D4007" w:rsidP="006D400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政府、學校、公營機構、政府依法設立之基金等等，因法令規定或契約關係所生之交易應收付款項</w:t>
      </w:r>
    </w:p>
    <w:p w:rsidR="006D4007" w:rsidRPr="00501A41" w:rsidRDefault="006D4007" w:rsidP="006D400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金融機構間之交易及資金調度</w:t>
      </w:r>
    </w:p>
    <w:p w:rsidR="006D4007" w:rsidRPr="00501A41" w:rsidRDefault="006D4007" w:rsidP="006D4007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但金融同業之客戶透過金融同業間之同業存款帳戶之應付款項，如兌現同業所開立之支票，達</w:t>
      </w:r>
      <w:r w:rsidRPr="00501A41">
        <w:rPr>
          <w:rFonts w:eastAsia="微軟正黑體" w:cstheme="minorHAnsi"/>
        </w:rPr>
        <w:t>50</w:t>
      </w:r>
      <w:r w:rsidRPr="00501A41">
        <w:rPr>
          <w:rFonts w:eastAsia="微軟正黑體" w:cstheme="minorHAnsi"/>
        </w:rPr>
        <w:t>萬元以上</w:t>
      </w:r>
      <w:r w:rsidR="007E4834" w:rsidRPr="00501A41">
        <w:rPr>
          <w:rFonts w:eastAsia="微軟正黑體" w:cstheme="minorHAnsi"/>
        </w:rPr>
        <w:t>，仍應依規定辦理</w:t>
      </w:r>
    </w:p>
    <w:p w:rsidR="007E4834" w:rsidRPr="00501A41" w:rsidRDefault="007E4834" w:rsidP="007E4834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公益彩券經銷商申購彩券款項</w:t>
      </w:r>
    </w:p>
    <w:p w:rsidR="007E4834" w:rsidRPr="00501A41" w:rsidRDefault="007E4834" w:rsidP="007E4834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證券商或期貨商開立之期貨保證金專戶</w:t>
      </w:r>
    </w:p>
    <w:p w:rsidR="007E4834" w:rsidRPr="00501A41" w:rsidRDefault="007E4834" w:rsidP="007E4834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代收款項交易</w:t>
      </w:r>
    </w:p>
    <w:p w:rsidR="007E4834" w:rsidRPr="00501A41" w:rsidRDefault="007E4834" w:rsidP="007E4834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洗錢條例第</w:t>
      </w:r>
      <w:r w:rsidRPr="00501A41">
        <w:rPr>
          <w:rFonts w:eastAsia="微軟正黑體" w:cstheme="minorHAnsi"/>
        </w:rPr>
        <w:t>8</w:t>
      </w:r>
      <w:r w:rsidRPr="00501A41">
        <w:rPr>
          <w:rFonts w:eastAsia="微軟正黑體" w:cstheme="minorHAnsi"/>
        </w:rPr>
        <w:t>條相關規定</w:t>
      </w:r>
    </w:p>
    <w:p w:rsidR="007E4834" w:rsidRPr="00501A41" w:rsidRDefault="007E4834" w:rsidP="007E4834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對於疑似洗錢之交易，應確認各戶身分及留存交易紀錄，法務部調查局申報</w:t>
      </w:r>
    </w:p>
    <w:p w:rsidR="007E4834" w:rsidRPr="00501A41" w:rsidRDefault="007E4834" w:rsidP="007E4834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申報應於發現疑似洗錢交易之日起</w:t>
      </w:r>
      <w:r w:rsidRPr="00501A41">
        <w:rPr>
          <w:rFonts w:eastAsia="微軟正黑體" w:cstheme="minorHAnsi"/>
          <w:shd w:val="clear" w:color="auto" w:fill="FFFF00"/>
        </w:rPr>
        <w:t>10</w:t>
      </w:r>
      <w:r w:rsidRPr="00501A41">
        <w:rPr>
          <w:rFonts w:eastAsia="微軟正黑體" w:cstheme="minorHAnsi"/>
          <w:shd w:val="clear" w:color="auto" w:fill="FFFF00"/>
        </w:rPr>
        <w:t>個營業內</w:t>
      </w:r>
      <w:r w:rsidRPr="00501A41">
        <w:rPr>
          <w:rFonts w:eastAsia="微軟正黑體" w:cstheme="minorHAnsi"/>
        </w:rPr>
        <w:t>完成</w:t>
      </w:r>
    </w:p>
    <w:p w:rsidR="007E4834" w:rsidRPr="00501A41" w:rsidRDefault="007E4834" w:rsidP="007E4834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申報紀錄及交易憑證應保留</w:t>
      </w:r>
      <w:r w:rsidRPr="00501A41">
        <w:rPr>
          <w:rFonts w:eastAsia="微軟正黑體" w:cstheme="minorHAnsi"/>
          <w:shd w:val="clear" w:color="auto" w:fill="FFFF00"/>
        </w:rPr>
        <w:t>5</w:t>
      </w:r>
      <w:r w:rsidRPr="00501A41">
        <w:rPr>
          <w:rFonts w:eastAsia="微軟正黑體" w:cstheme="minorHAnsi"/>
          <w:shd w:val="clear" w:color="auto" w:fill="FFFF00"/>
        </w:rPr>
        <w:t>年</w:t>
      </w:r>
    </w:p>
    <w:p w:rsidR="007E4834" w:rsidRPr="00501A41" w:rsidRDefault="008A1DD0" w:rsidP="007E4834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受申報範圍</w:t>
      </w:r>
    </w:p>
    <w:p w:rsidR="008A1DD0" w:rsidRPr="00501A41" w:rsidRDefault="008A1DD0" w:rsidP="008A1DD0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lastRenderedPageBreak/>
        <w:t>同一帳戶於同一營業日之現金存提款，分別累計</w:t>
      </w:r>
      <w:r w:rsidRPr="00501A41">
        <w:rPr>
          <w:rFonts w:eastAsia="微軟正黑體" w:cstheme="minorHAnsi"/>
          <w:shd w:val="clear" w:color="auto" w:fill="FFFF00"/>
        </w:rPr>
        <w:t>50</w:t>
      </w:r>
      <w:r w:rsidRPr="00501A41">
        <w:rPr>
          <w:rFonts w:eastAsia="微軟正黑體" w:cstheme="minorHAnsi"/>
          <w:shd w:val="clear" w:color="auto" w:fill="FFFF00"/>
        </w:rPr>
        <w:t>萬元</w:t>
      </w:r>
      <w:r w:rsidRPr="00501A41">
        <w:rPr>
          <w:rFonts w:eastAsia="微軟正黑體" w:cstheme="minorHAnsi"/>
        </w:rPr>
        <w:t>以上</w:t>
      </w:r>
    </w:p>
    <w:p w:rsidR="008A1DD0" w:rsidRPr="00501A41" w:rsidRDefault="00862B5A" w:rsidP="008A1DD0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同一客戶於同一</w:t>
      </w:r>
      <w:r w:rsidR="00A700C4" w:rsidRPr="00501A41">
        <w:rPr>
          <w:rFonts w:eastAsia="微軟正黑體" w:cstheme="minorHAnsi"/>
        </w:rPr>
        <w:t>櫃台</w:t>
      </w:r>
      <w:r w:rsidR="008A1DD0" w:rsidRPr="00501A41">
        <w:rPr>
          <w:rFonts w:eastAsia="微軟正黑體" w:cstheme="minorHAnsi"/>
        </w:rPr>
        <w:t>一次辦理多筆現金存提款，分別累計</w:t>
      </w:r>
      <w:r w:rsidR="008A1DD0" w:rsidRPr="00501A41">
        <w:rPr>
          <w:rFonts w:eastAsia="微軟正黑體" w:cstheme="minorHAnsi"/>
          <w:shd w:val="clear" w:color="auto" w:fill="FFFF00"/>
        </w:rPr>
        <w:t>50</w:t>
      </w:r>
      <w:r w:rsidR="008A1DD0" w:rsidRPr="00501A41">
        <w:rPr>
          <w:rFonts w:eastAsia="微軟正黑體" w:cstheme="minorHAnsi"/>
          <w:shd w:val="clear" w:color="auto" w:fill="FFFF00"/>
        </w:rPr>
        <w:t>萬元</w:t>
      </w:r>
      <w:r w:rsidR="008A1DD0" w:rsidRPr="00501A41">
        <w:rPr>
          <w:rFonts w:eastAsia="微軟正黑體" w:cstheme="minorHAnsi"/>
        </w:rPr>
        <w:t>以上，且該交易與客戶身分、收入不相當</w:t>
      </w:r>
    </w:p>
    <w:p w:rsidR="008A1DD0" w:rsidRPr="00501A41" w:rsidRDefault="008A1DD0" w:rsidP="008A1DD0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國際防制洗錢組織所公告</w:t>
      </w:r>
    </w:p>
    <w:p w:rsidR="008A1DD0" w:rsidRPr="00501A41" w:rsidRDefault="008A1DD0" w:rsidP="008A1DD0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國外政府所提供恐怖份子或團體</w:t>
      </w:r>
    </w:p>
    <w:p w:rsidR="008A1DD0" w:rsidRPr="00501A41" w:rsidRDefault="008A1DD0" w:rsidP="008A1DD0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司法警察機關查詢客戶存款資料之規定</w:t>
      </w:r>
    </w:p>
    <w:p w:rsidR="001D3D07" w:rsidRPr="00501A41" w:rsidRDefault="008A1DD0" w:rsidP="001D3D0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司法、軍法、稅務、監察、審計等依法律規定具有調查權之機關，須正式備文</w:t>
      </w:r>
      <w:proofErr w:type="gramStart"/>
      <w:r w:rsidRPr="00501A41">
        <w:rPr>
          <w:rFonts w:eastAsia="微軟正黑體" w:cstheme="minorHAnsi"/>
        </w:rPr>
        <w:t>逕</w:t>
      </w:r>
      <w:proofErr w:type="gramEnd"/>
      <w:r w:rsidRPr="00501A41">
        <w:rPr>
          <w:rFonts w:eastAsia="微軟正黑體" w:cstheme="minorHAnsi"/>
        </w:rPr>
        <w:t>洽相關銀行查詢</w:t>
      </w:r>
    </w:p>
    <w:p w:rsidR="00393D27" w:rsidRPr="00501A41" w:rsidRDefault="00393D27" w:rsidP="001D3D0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偵辦案件需要</w:t>
      </w:r>
    </w:p>
    <w:p w:rsidR="008A1DD0" w:rsidRPr="00501A41" w:rsidRDefault="008A1DD0" w:rsidP="00393D2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海巡署、海岸總局</w:t>
      </w:r>
    </w:p>
    <w:p w:rsidR="008A1DD0" w:rsidRPr="00501A41" w:rsidRDefault="008A1DD0" w:rsidP="00393D2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須由首長</w:t>
      </w:r>
      <w:r w:rsidRPr="00501A41">
        <w:rPr>
          <w:rFonts w:eastAsia="微軟正黑體" w:cstheme="minorHAnsi"/>
        </w:rPr>
        <w:t>(</w:t>
      </w:r>
      <w:r w:rsidR="00EC44D2" w:rsidRPr="00501A41">
        <w:rPr>
          <w:rFonts w:eastAsia="微軟正黑體" w:cstheme="minorHAnsi"/>
        </w:rPr>
        <w:t>副首</w:t>
      </w:r>
      <w:r w:rsidRPr="00501A41">
        <w:rPr>
          <w:rFonts w:eastAsia="微軟正黑體" w:cstheme="minorHAnsi"/>
        </w:rPr>
        <w:t>長</w:t>
      </w:r>
      <w:r w:rsidRPr="00501A41">
        <w:rPr>
          <w:rFonts w:eastAsia="微軟正黑體" w:cstheme="minorHAnsi"/>
        </w:rPr>
        <w:t>)</w:t>
      </w:r>
      <w:r w:rsidRPr="00501A41">
        <w:rPr>
          <w:rFonts w:eastAsia="微軟正黑體" w:cstheme="minorHAnsi"/>
        </w:rPr>
        <w:t>判</w:t>
      </w:r>
      <w:r w:rsidR="00EC44D2" w:rsidRPr="00501A41">
        <w:rPr>
          <w:rFonts w:eastAsia="微軟正黑體" w:cstheme="minorHAnsi"/>
        </w:rPr>
        <w:t>行</w:t>
      </w:r>
    </w:p>
    <w:p w:rsidR="008A1DD0" w:rsidRPr="00501A41" w:rsidRDefault="008A1DD0" w:rsidP="00393D2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法務部調查局</w:t>
      </w:r>
    </w:p>
    <w:p w:rsidR="00EC44D2" w:rsidRPr="00501A41" w:rsidRDefault="00EC44D2" w:rsidP="00393D2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該</w:t>
      </w:r>
      <w:proofErr w:type="gramStart"/>
      <w:r w:rsidRPr="00501A41">
        <w:rPr>
          <w:rFonts w:eastAsia="微軟正黑體" w:cstheme="minorHAnsi"/>
        </w:rPr>
        <w:t>局</w:t>
      </w:r>
      <w:proofErr w:type="gramEnd"/>
      <w:r w:rsidRPr="00501A41">
        <w:rPr>
          <w:rFonts w:eastAsia="微軟正黑體" w:cstheme="minorHAnsi"/>
        </w:rPr>
        <w:t>局長</w:t>
      </w:r>
      <w:r w:rsidRPr="00501A41">
        <w:rPr>
          <w:rFonts w:eastAsia="微軟正黑體" w:cstheme="minorHAnsi"/>
        </w:rPr>
        <w:t>(</w:t>
      </w:r>
      <w:r w:rsidRPr="00501A41">
        <w:rPr>
          <w:rFonts w:eastAsia="微軟正黑體" w:cstheme="minorHAnsi"/>
        </w:rPr>
        <w:t>副首長</w:t>
      </w:r>
      <w:r w:rsidRPr="00501A41">
        <w:rPr>
          <w:rFonts w:eastAsia="微軟正黑體" w:cstheme="minorHAnsi"/>
        </w:rPr>
        <w:t>)</w:t>
      </w:r>
      <w:r w:rsidRPr="00501A41">
        <w:rPr>
          <w:rFonts w:eastAsia="微軟正黑體" w:cstheme="minorHAnsi"/>
        </w:rPr>
        <w:t>審核</w:t>
      </w:r>
    </w:p>
    <w:p w:rsidR="00EC44D2" w:rsidRPr="00501A41" w:rsidRDefault="00EC44D2" w:rsidP="00393D2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警察機關</w:t>
      </w:r>
      <w:r w:rsidR="00393D27" w:rsidRPr="00501A41">
        <w:rPr>
          <w:rFonts w:eastAsia="微軟正黑體" w:cstheme="minorHAnsi"/>
        </w:rPr>
        <w:t>偵辦刑事案件</w:t>
      </w:r>
    </w:p>
    <w:p w:rsidR="00393D27" w:rsidRPr="00501A41" w:rsidRDefault="00393D27" w:rsidP="00393D2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警察局局長</w:t>
      </w:r>
      <w:r w:rsidRPr="00501A41">
        <w:rPr>
          <w:rFonts w:eastAsia="微軟正黑體" w:cstheme="minorHAnsi"/>
        </w:rPr>
        <w:t>(</w:t>
      </w:r>
      <w:r w:rsidRPr="00501A41">
        <w:rPr>
          <w:rFonts w:eastAsia="微軟正黑體" w:cstheme="minorHAnsi"/>
        </w:rPr>
        <w:t>副局長</w:t>
      </w:r>
      <w:r w:rsidRPr="00501A41">
        <w:rPr>
          <w:rFonts w:eastAsia="微軟正黑體" w:cstheme="minorHAnsi"/>
        </w:rPr>
        <w:t>)</w:t>
      </w:r>
      <w:r w:rsidRPr="00501A41">
        <w:rPr>
          <w:rFonts w:eastAsia="微軟正黑體" w:cstheme="minorHAnsi"/>
        </w:rPr>
        <w:t>或警察總隊總隊長</w:t>
      </w:r>
      <w:r w:rsidRPr="00501A41">
        <w:rPr>
          <w:rFonts w:eastAsia="微軟正黑體" w:cstheme="minorHAnsi"/>
        </w:rPr>
        <w:t>(</w:t>
      </w:r>
      <w:r w:rsidRPr="00501A41">
        <w:rPr>
          <w:rFonts w:eastAsia="微軟正黑體" w:cstheme="minorHAnsi"/>
        </w:rPr>
        <w:t>副總隊長</w:t>
      </w:r>
      <w:r w:rsidRPr="00501A41">
        <w:rPr>
          <w:rFonts w:eastAsia="微軟正黑體" w:cstheme="minorHAnsi"/>
        </w:rPr>
        <w:t>)</w:t>
      </w:r>
      <w:r w:rsidRPr="00501A41">
        <w:rPr>
          <w:rFonts w:eastAsia="微軟正黑體" w:cstheme="minorHAnsi"/>
        </w:rPr>
        <w:t>判行</w:t>
      </w:r>
    </w:p>
    <w:p w:rsidR="00393D27" w:rsidRPr="00501A41" w:rsidRDefault="00393D27" w:rsidP="00393D2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若</w:t>
      </w:r>
      <w:proofErr w:type="gramStart"/>
      <w:r w:rsidRPr="00501A41">
        <w:rPr>
          <w:rFonts w:eastAsia="微軟正黑體" w:cstheme="minorHAnsi"/>
        </w:rPr>
        <w:t>為人頭戶犯罪</w:t>
      </w:r>
      <w:proofErr w:type="gramEnd"/>
      <w:r w:rsidRPr="00501A41">
        <w:rPr>
          <w:rFonts w:eastAsia="微軟正黑體" w:cstheme="minorHAnsi"/>
        </w:rPr>
        <w:t>案件</w:t>
      </w:r>
    </w:p>
    <w:p w:rsidR="00393D27" w:rsidRPr="00501A41" w:rsidRDefault="00393D27" w:rsidP="00393D27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警察分局分</w:t>
      </w:r>
      <w:proofErr w:type="gramStart"/>
      <w:r w:rsidRPr="00501A41">
        <w:rPr>
          <w:rFonts w:eastAsia="微軟正黑體" w:cstheme="minorHAnsi"/>
        </w:rPr>
        <w:t>局長判行後</w:t>
      </w:r>
      <w:proofErr w:type="gramEnd"/>
      <w:r w:rsidRPr="00501A41">
        <w:rPr>
          <w:rFonts w:eastAsia="微軟正黑體" w:cstheme="minorHAnsi"/>
        </w:rPr>
        <w:t>，逕行發文向金融機構查詢該戶資金流向</w:t>
      </w:r>
    </w:p>
    <w:p w:rsidR="00393D27" w:rsidRPr="00501A41" w:rsidRDefault="00393D27" w:rsidP="00393D2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軍警警察機關以憲兵司令部名義</w:t>
      </w:r>
    </w:p>
    <w:p w:rsidR="00393D27" w:rsidRPr="00501A41" w:rsidRDefault="00393D27" w:rsidP="00393D2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憲兵師令部名義</w:t>
      </w:r>
      <w:proofErr w:type="gramStart"/>
      <w:r w:rsidRPr="00501A41">
        <w:rPr>
          <w:rFonts w:eastAsia="微軟正黑體" w:cstheme="minorHAnsi"/>
        </w:rPr>
        <w:t>正式備文查詢</w:t>
      </w:r>
      <w:proofErr w:type="gramEnd"/>
    </w:p>
    <w:p w:rsidR="00393D27" w:rsidRPr="00501A41" w:rsidRDefault="00393D27" w:rsidP="00393D2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應建立內部控制機制，定期與不定期考核，確保人民隱私權</w:t>
      </w:r>
    </w:p>
    <w:p w:rsidR="00393D27" w:rsidRPr="00501A41" w:rsidRDefault="00393D27" w:rsidP="00393D27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金融機構應要求匯款人出示身分證明核對，並留存匯款人資料</w:t>
      </w:r>
    </w:p>
    <w:p w:rsidR="00393D27" w:rsidRPr="00501A41" w:rsidRDefault="00393D27" w:rsidP="00393D2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  <w:shd w:val="clear" w:color="auto" w:fill="FFFF00"/>
        </w:rPr>
        <w:t>3</w:t>
      </w:r>
      <w:r w:rsidRPr="00501A41">
        <w:rPr>
          <w:rFonts w:eastAsia="微軟正黑體" w:cstheme="minorHAnsi"/>
          <w:shd w:val="clear" w:color="auto" w:fill="FFFF00"/>
        </w:rPr>
        <w:t>萬元</w:t>
      </w:r>
      <w:r w:rsidRPr="00501A41">
        <w:rPr>
          <w:rFonts w:eastAsia="微軟正黑體" w:cstheme="minorHAnsi"/>
        </w:rPr>
        <w:t>以上，</w:t>
      </w:r>
      <w:r w:rsidRPr="00501A41">
        <w:rPr>
          <w:rFonts w:eastAsia="微軟正黑體" w:cstheme="minorHAnsi"/>
          <w:shd w:val="clear" w:color="auto" w:fill="FFFF00"/>
        </w:rPr>
        <w:t>100</w:t>
      </w:r>
      <w:r w:rsidRPr="00501A41">
        <w:rPr>
          <w:rFonts w:eastAsia="微軟正黑體" w:cstheme="minorHAnsi"/>
          <w:shd w:val="clear" w:color="auto" w:fill="FFFF00"/>
        </w:rPr>
        <w:t>萬元</w:t>
      </w:r>
      <w:r w:rsidRPr="00501A41">
        <w:rPr>
          <w:rFonts w:eastAsia="微軟正黑體" w:cstheme="minorHAnsi"/>
        </w:rPr>
        <w:t>以下之國內現金匯款</w:t>
      </w:r>
    </w:p>
    <w:p w:rsidR="00393D27" w:rsidRPr="00501A41" w:rsidRDefault="00393D27" w:rsidP="00393D2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  <w:shd w:val="clear" w:color="auto" w:fill="FFFF00"/>
        </w:rPr>
        <w:t>3</w:t>
      </w:r>
      <w:r w:rsidRPr="00501A41">
        <w:rPr>
          <w:rFonts w:eastAsia="微軟正黑體" w:cstheme="minorHAnsi"/>
          <w:shd w:val="clear" w:color="auto" w:fill="FFFF00"/>
        </w:rPr>
        <w:t>萬</w:t>
      </w:r>
      <w:r w:rsidR="00CC37BA" w:rsidRPr="00501A41">
        <w:rPr>
          <w:rFonts w:eastAsia="微軟正黑體" w:cstheme="minorHAnsi"/>
          <w:shd w:val="clear" w:color="auto" w:fill="FFFF00"/>
        </w:rPr>
        <w:t>元</w:t>
      </w:r>
      <w:r w:rsidRPr="00501A41">
        <w:rPr>
          <w:rFonts w:eastAsia="微軟正黑體" w:cstheme="minorHAnsi"/>
        </w:rPr>
        <w:t>以上之國內轉帳案件</w:t>
      </w:r>
    </w:p>
    <w:p w:rsidR="009806AA" w:rsidRPr="00501A41" w:rsidRDefault="009806AA" w:rsidP="009806AA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疑似洗錢交易之申報</w:t>
      </w:r>
    </w:p>
    <w:p w:rsidR="009806AA" w:rsidRPr="00501A41" w:rsidRDefault="009806AA" w:rsidP="009806AA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自發現日起</w:t>
      </w:r>
      <w:r w:rsidRPr="00501A41">
        <w:rPr>
          <w:rFonts w:eastAsia="微軟正黑體" w:cstheme="minorHAnsi"/>
          <w:shd w:val="clear" w:color="auto" w:fill="FFFF00"/>
        </w:rPr>
        <w:t>10</w:t>
      </w:r>
      <w:r w:rsidRPr="00501A41">
        <w:rPr>
          <w:rFonts w:eastAsia="微軟正黑體" w:cstheme="minorHAnsi"/>
          <w:shd w:val="clear" w:color="auto" w:fill="FFFF00"/>
        </w:rPr>
        <w:t>個營業日</w:t>
      </w:r>
      <w:r w:rsidRPr="00501A41">
        <w:rPr>
          <w:rFonts w:eastAsia="微軟正黑體" w:cstheme="minorHAnsi"/>
        </w:rPr>
        <w:t>內</w:t>
      </w:r>
      <w:r w:rsidR="0044153E" w:rsidRPr="00501A41">
        <w:rPr>
          <w:rFonts w:eastAsia="微軟正黑體" w:cstheme="minorHAnsi"/>
        </w:rPr>
        <w:t>，由總行主管機關簽報副總或</w:t>
      </w:r>
      <w:r w:rsidR="008D281B" w:rsidRPr="00501A41">
        <w:rPr>
          <w:rFonts w:eastAsia="微軟正黑體" w:cstheme="minorHAnsi"/>
        </w:rPr>
        <w:t>相等</w:t>
      </w:r>
      <w:r w:rsidR="0044153E" w:rsidRPr="00501A41">
        <w:rPr>
          <w:rFonts w:eastAsia="微軟正黑體" w:cstheme="minorHAnsi"/>
        </w:rPr>
        <w:t>職位人原核定後，向法務部調查局申請</w:t>
      </w:r>
    </w:p>
    <w:p w:rsidR="0044153E" w:rsidRPr="00501A41" w:rsidRDefault="0044153E" w:rsidP="009806AA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對明顯有緊急之疑似洗錢案件，應立即傳真辦理申報，並補辦申請書</w:t>
      </w:r>
    </w:p>
    <w:p w:rsidR="0044153E" w:rsidRPr="00501A41" w:rsidRDefault="0044153E" w:rsidP="0044153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經法務部調查局以傳真資料確認回條回傳金融機構，無須補辦申請書</w:t>
      </w:r>
    </w:p>
    <w:p w:rsidR="0044153E" w:rsidRPr="00501A41" w:rsidRDefault="0044153E" w:rsidP="0044153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金融機構應並留存傳真資料確認回條</w:t>
      </w:r>
    </w:p>
    <w:p w:rsidR="0044153E" w:rsidRPr="00501A41" w:rsidRDefault="0044153E" w:rsidP="0044153E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申報紀錄及交易憑證</w:t>
      </w:r>
      <w:proofErr w:type="gramStart"/>
      <w:r w:rsidRPr="00501A41">
        <w:rPr>
          <w:rFonts w:eastAsia="微軟正黑體" w:cstheme="minorHAnsi"/>
        </w:rPr>
        <w:t>應保由</w:t>
      </w:r>
      <w:r w:rsidRPr="00501A41">
        <w:rPr>
          <w:rFonts w:eastAsia="微軟正黑體" w:cstheme="minorHAnsi"/>
          <w:shd w:val="clear" w:color="auto" w:fill="FFFF00"/>
        </w:rPr>
        <w:t>5</w:t>
      </w:r>
      <w:r w:rsidRPr="00501A41">
        <w:rPr>
          <w:rFonts w:eastAsia="微軟正黑體" w:cstheme="minorHAnsi"/>
          <w:shd w:val="clear" w:color="auto" w:fill="FFFF00"/>
        </w:rPr>
        <w:t>年</w:t>
      </w:r>
      <w:proofErr w:type="gramEnd"/>
    </w:p>
    <w:p w:rsidR="007B2E32" w:rsidRPr="00501A41" w:rsidRDefault="007B2E32">
      <w:pPr>
        <w:widowControl/>
        <w:rPr>
          <w:rFonts w:eastAsia="微軟正黑體" w:cstheme="minorHAnsi"/>
        </w:rPr>
      </w:pPr>
      <w:r w:rsidRPr="00501A41">
        <w:rPr>
          <w:rFonts w:eastAsia="微軟正黑體" w:cstheme="minorHAnsi"/>
        </w:rPr>
        <w:br w:type="page"/>
      </w:r>
    </w:p>
    <w:p w:rsidR="007B2E32" w:rsidRPr="00501A41" w:rsidRDefault="007B2E32" w:rsidP="007B2E32">
      <w:pPr>
        <w:spacing w:line="440" w:lineRule="exact"/>
        <w:rPr>
          <w:rFonts w:eastAsia="微軟正黑體" w:cstheme="minorHAnsi"/>
          <w:sz w:val="40"/>
          <w:szCs w:val="40"/>
        </w:rPr>
      </w:pPr>
      <w:r w:rsidRPr="00501A41">
        <w:rPr>
          <w:rFonts w:eastAsia="微軟正黑體" w:cstheme="minorHAnsi"/>
          <w:sz w:val="40"/>
          <w:szCs w:val="40"/>
        </w:rPr>
        <w:lastRenderedPageBreak/>
        <w:t>第十四章</w:t>
      </w:r>
      <w:r w:rsidRPr="00501A41">
        <w:rPr>
          <w:rFonts w:eastAsia="微軟正黑體" w:cstheme="minorHAnsi"/>
          <w:sz w:val="40"/>
          <w:szCs w:val="40"/>
        </w:rPr>
        <w:t xml:space="preserve"> </w:t>
      </w:r>
      <w:r w:rsidRPr="00501A41">
        <w:rPr>
          <w:rFonts w:eastAsia="微軟正黑體" w:cstheme="minorHAnsi"/>
          <w:sz w:val="40"/>
          <w:szCs w:val="40"/>
        </w:rPr>
        <w:t>電子銀行業務與海外分行管理</w:t>
      </w:r>
    </w:p>
    <w:p w:rsidR="007B2E32" w:rsidRPr="00501A41" w:rsidRDefault="007B2E32" w:rsidP="007B2E32">
      <w:pPr>
        <w:spacing w:line="440" w:lineRule="exact"/>
        <w:rPr>
          <w:rFonts w:eastAsia="微軟正黑體" w:cstheme="minorHAnsi"/>
          <w:sz w:val="40"/>
          <w:szCs w:val="40"/>
        </w:rPr>
      </w:pPr>
    </w:p>
    <w:p w:rsidR="007B2E32" w:rsidRPr="00501A41" w:rsidRDefault="007B2E32" w:rsidP="007B2E32">
      <w:pPr>
        <w:pStyle w:val="a3"/>
        <w:numPr>
          <w:ilvl w:val="0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電子銀行業務</w:t>
      </w:r>
    </w:p>
    <w:p w:rsidR="0044153E" w:rsidRPr="00501A41" w:rsidRDefault="007B2E32" w:rsidP="007B2E32">
      <w:pPr>
        <w:pStyle w:val="a3"/>
        <w:numPr>
          <w:ilvl w:val="1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定義</w:t>
      </w:r>
    </w:p>
    <w:p w:rsidR="007B2E32" w:rsidRPr="00501A41" w:rsidRDefault="007B2E32" w:rsidP="007B2E32">
      <w:pPr>
        <w:spacing w:line="440" w:lineRule="exact"/>
        <w:ind w:left="480" w:firstLine="48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金融機構與各戶透過電子設備及通訊設備從事各種金融交易</w:t>
      </w:r>
    </w:p>
    <w:p w:rsidR="007B2E32" w:rsidRPr="00501A41" w:rsidRDefault="007B2E32" w:rsidP="007B2E32">
      <w:pPr>
        <w:pStyle w:val="a3"/>
        <w:numPr>
          <w:ilvl w:val="1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安全管控</w:t>
      </w:r>
    </w:p>
    <w:p w:rsidR="007B2E32" w:rsidRPr="00501A41" w:rsidRDefault="007B2E32" w:rsidP="007B2E32">
      <w:pPr>
        <w:pStyle w:val="a3"/>
        <w:numPr>
          <w:ilvl w:val="2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交易面安全需求</w:t>
      </w:r>
    </w:p>
    <w:p w:rsidR="007B2E32" w:rsidRPr="00501A41" w:rsidRDefault="007B2E32" w:rsidP="007B2E32">
      <w:pPr>
        <w:pStyle w:val="a3"/>
        <w:numPr>
          <w:ilvl w:val="3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網路</w:t>
      </w:r>
      <w:r w:rsidR="000137C6">
        <w:rPr>
          <w:rFonts w:eastAsia="微軟正黑體" w:cstheme="minorHAnsi" w:hint="eastAsia"/>
        </w:rPr>
        <w:t>類</w:t>
      </w:r>
      <w:r w:rsidRPr="00501A41">
        <w:rPr>
          <w:rFonts w:eastAsia="微軟正黑體" w:cstheme="minorHAnsi"/>
        </w:rPr>
        <w:t>別：客戶端電腦與金融機構進行交易時期訊息傳輸途徑</w:t>
      </w:r>
    </w:p>
    <w:p w:rsidR="007B2E32" w:rsidRPr="00501A41" w:rsidRDefault="007B2E32" w:rsidP="007B2E32">
      <w:pPr>
        <w:pStyle w:val="a3"/>
        <w:numPr>
          <w:ilvl w:val="4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金融機構專屬網路：直接以連線方式，撥接或專線</w:t>
      </w:r>
    </w:p>
    <w:p w:rsidR="007B2E32" w:rsidRPr="00501A41" w:rsidRDefault="007B2E32" w:rsidP="007B2E32">
      <w:pPr>
        <w:pStyle w:val="a3"/>
        <w:numPr>
          <w:ilvl w:val="4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加值網路：</w:t>
      </w:r>
      <w:r w:rsidR="00F26E99">
        <w:rPr>
          <w:rFonts w:eastAsia="微軟正黑體" w:cstheme="minorHAnsi" w:hint="eastAsia"/>
        </w:rPr>
        <w:t>加值</w:t>
      </w:r>
      <w:r w:rsidRPr="00501A41">
        <w:rPr>
          <w:rFonts w:eastAsia="微軟正黑體" w:cstheme="minorHAnsi"/>
        </w:rPr>
        <w:t>網路業者</w:t>
      </w:r>
      <w:r w:rsidRPr="00501A41">
        <w:rPr>
          <w:rFonts w:eastAsia="微軟正黑體" w:cstheme="minorHAnsi"/>
        </w:rPr>
        <w:t>(WAN)</w:t>
      </w:r>
    </w:p>
    <w:p w:rsidR="007B2E32" w:rsidRPr="00501A41" w:rsidRDefault="007B2E32" w:rsidP="007B2E32">
      <w:pPr>
        <w:pStyle w:val="a3"/>
        <w:numPr>
          <w:ilvl w:val="4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網際網路：網際網路服務業者</w:t>
      </w:r>
      <w:r w:rsidRPr="00501A41">
        <w:rPr>
          <w:rFonts w:eastAsia="微軟正黑體" w:cstheme="minorHAnsi"/>
        </w:rPr>
        <w:t>(ISP)</w:t>
      </w:r>
    </w:p>
    <w:p w:rsidR="007B2E32" w:rsidRPr="00501A41" w:rsidRDefault="00EA5263" w:rsidP="00EA5263">
      <w:pPr>
        <w:pStyle w:val="a3"/>
        <w:numPr>
          <w:ilvl w:val="3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交易類別：客戶端電腦直接以連線方式至金融機構，不經由人工介面之交易</w:t>
      </w:r>
    </w:p>
    <w:p w:rsidR="00EA5263" w:rsidRPr="00501A41" w:rsidRDefault="00EA5263" w:rsidP="00EA5263">
      <w:pPr>
        <w:pStyle w:val="a3"/>
        <w:numPr>
          <w:ilvl w:val="4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電子轉帳及交易指示類</w:t>
      </w:r>
    </w:p>
    <w:p w:rsidR="00EA5263" w:rsidRPr="00501A41" w:rsidRDefault="00EA5263" w:rsidP="00EA5263">
      <w:pPr>
        <w:pStyle w:val="a3"/>
        <w:numPr>
          <w:ilvl w:val="4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非電子轉帳及交易指示類</w:t>
      </w:r>
    </w:p>
    <w:p w:rsidR="00EA5263" w:rsidRPr="00501A41" w:rsidRDefault="00EA5263" w:rsidP="00EA5263">
      <w:pPr>
        <w:pStyle w:val="a3"/>
        <w:numPr>
          <w:ilvl w:val="2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交易面安全設計</w:t>
      </w:r>
    </w:p>
    <w:p w:rsidR="00EA5263" w:rsidRPr="00501A41" w:rsidRDefault="00EA5263" w:rsidP="00EA5263">
      <w:pPr>
        <w:pStyle w:val="a3"/>
        <w:numPr>
          <w:ilvl w:val="3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風險層級</w:t>
      </w:r>
    </w:p>
    <w:p w:rsidR="00EA5263" w:rsidRPr="00501A41" w:rsidRDefault="00EA5263" w:rsidP="00EA5263">
      <w:pPr>
        <w:pStyle w:val="a3"/>
        <w:numPr>
          <w:ilvl w:val="4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高風險性之交易</w:t>
      </w:r>
    </w:p>
    <w:p w:rsidR="00EA5263" w:rsidRPr="00501A41" w:rsidRDefault="00EA5263" w:rsidP="00EA5263">
      <w:pPr>
        <w:pStyle w:val="a3"/>
        <w:numPr>
          <w:ilvl w:val="4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低風險性之交易</w:t>
      </w:r>
    </w:p>
    <w:p w:rsidR="00EA5263" w:rsidRPr="00501A41" w:rsidRDefault="00EA5263" w:rsidP="00EA5263">
      <w:pPr>
        <w:pStyle w:val="a3"/>
        <w:numPr>
          <w:ilvl w:val="5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每戶每筆不超過</w:t>
      </w:r>
      <w:r w:rsidRPr="00501A41">
        <w:rPr>
          <w:rFonts w:eastAsia="微軟正黑體" w:cstheme="minorHAnsi"/>
          <w:shd w:val="clear" w:color="auto" w:fill="FFFF00"/>
        </w:rPr>
        <w:t>5</w:t>
      </w:r>
      <w:r w:rsidRPr="00501A41">
        <w:rPr>
          <w:rFonts w:eastAsia="微軟正黑體" w:cstheme="minorHAnsi"/>
          <w:shd w:val="clear" w:color="auto" w:fill="FFFF00"/>
        </w:rPr>
        <w:t>萬</w:t>
      </w:r>
      <w:r w:rsidRPr="00501A41">
        <w:rPr>
          <w:rFonts w:eastAsia="微軟正黑體" w:cstheme="minorHAnsi"/>
        </w:rPr>
        <w:t>元</w:t>
      </w:r>
    </w:p>
    <w:p w:rsidR="00EA5263" w:rsidRPr="00501A41" w:rsidRDefault="00EA5263" w:rsidP="00EA5263">
      <w:pPr>
        <w:pStyle w:val="a3"/>
        <w:numPr>
          <w:ilvl w:val="5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每天累計不超過</w:t>
      </w:r>
      <w:r w:rsidRPr="00501A41">
        <w:rPr>
          <w:rFonts w:eastAsia="微軟正黑體" w:cstheme="minorHAnsi"/>
          <w:shd w:val="clear" w:color="auto" w:fill="FFFF00"/>
        </w:rPr>
        <w:t>10</w:t>
      </w:r>
      <w:r w:rsidRPr="00501A41">
        <w:rPr>
          <w:rFonts w:eastAsia="微軟正黑體" w:cstheme="minorHAnsi"/>
          <w:shd w:val="clear" w:color="auto" w:fill="FFFF00"/>
        </w:rPr>
        <w:t>萬</w:t>
      </w:r>
      <w:r w:rsidRPr="00501A41">
        <w:rPr>
          <w:rFonts w:eastAsia="微軟正黑體" w:cstheme="minorHAnsi"/>
        </w:rPr>
        <w:t>元</w:t>
      </w:r>
    </w:p>
    <w:p w:rsidR="00EA5263" w:rsidRPr="00501A41" w:rsidRDefault="00EA5263" w:rsidP="00EA5263">
      <w:pPr>
        <w:pStyle w:val="a3"/>
        <w:numPr>
          <w:ilvl w:val="5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每月累計不超過</w:t>
      </w:r>
      <w:r w:rsidRPr="00501A41">
        <w:rPr>
          <w:rFonts w:eastAsia="微軟正黑體" w:cstheme="minorHAnsi"/>
          <w:shd w:val="clear" w:color="auto" w:fill="FFFF00"/>
        </w:rPr>
        <w:t>20</w:t>
      </w:r>
      <w:r w:rsidRPr="00501A41">
        <w:rPr>
          <w:rFonts w:eastAsia="微軟正黑體" w:cstheme="minorHAnsi"/>
          <w:shd w:val="clear" w:color="auto" w:fill="FFFF00"/>
        </w:rPr>
        <w:t>萬</w:t>
      </w:r>
      <w:r w:rsidRPr="00501A41">
        <w:rPr>
          <w:rFonts w:eastAsia="微軟正黑體" w:cstheme="minorHAnsi"/>
        </w:rPr>
        <w:t>元</w:t>
      </w:r>
    </w:p>
    <w:p w:rsidR="00EA5263" w:rsidRPr="00501A41" w:rsidRDefault="00EA5263" w:rsidP="00EA5263">
      <w:pPr>
        <w:pStyle w:val="a3"/>
        <w:numPr>
          <w:ilvl w:val="3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應達到之安全措施</w:t>
      </w:r>
    </w:p>
    <w:p w:rsidR="00EA5263" w:rsidRPr="00501A41" w:rsidRDefault="00EA5263" w:rsidP="00EA5263">
      <w:pPr>
        <w:pStyle w:val="a3"/>
        <w:numPr>
          <w:ilvl w:val="4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訊息隱密性</w:t>
      </w:r>
    </w:p>
    <w:p w:rsidR="00EA5263" w:rsidRPr="00501A41" w:rsidRDefault="00EA5263" w:rsidP="00EA5263">
      <w:pPr>
        <w:pStyle w:val="a3"/>
        <w:numPr>
          <w:ilvl w:val="4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訊息完整性</w:t>
      </w:r>
    </w:p>
    <w:p w:rsidR="00EA5263" w:rsidRPr="00501A41" w:rsidRDefault="002C4674" w:rsidP="00EA5263">
      <w:pPr>
        <w:pStyle w:val="a3"/>
        <w:numPr>
          <w:ilvl w:val="4"/>
          <w:numId w:val="9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訊息</w:t>
      </w:r>
      <w:bookmarkStart w:id="0" w:name="_GoBack"/>
      <w:bookmarkEnd w:id="0"/>
      <w:r w:rsidR="00EA5263" w:rsidRPr="00501A41">
        <w:rPr>
          <w:rFonts w:eastAsia="微軟正黑體" w:cstheme="minorHAnsi"/>
        </w:rPr>
        <w:t>來源辨識</w:t>
      </w:r>
    </w:p>
    <w:p w:rsidR="00EA5263" w:rsidRPr="00501A41" w:rsidRDefault="00EA5263" w:rsidP="00EA5263">
      <w:pPr>
        <w:pStyle w:val="a3"/>
        <w:numPr>
          <w:ilvl w:val="4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訊息不可重複性</w:t>
      </w:r>
    </w:p>
    <w:p w:rsidR="00EA5263" w:rsidRPr="00501A41" w:rsidRDefault="00EA5263" w:rsidP="00EA5263">
      <w:pPr>
        <w:pStyle w:val="a3"/>
        <w:numPr>
          <w:ilvl w:val="4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無法否認傳送訊息</w:t>
      </w:r>
    </w:p>
    <w:p w:rsidR="00EA5263" w:rsidRPr="00501A41" w:rsidRDefault="00EA5263" w:rsidP="00EA5263">
      <w:pPr>
        <w:pStyle w:val="a3"/>
        <w:numPr>
          <w:ilvl w:val="4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無法否認接收訊息</w:t>
      </w:r>
    </w:p>
    <w:p w:rsidR="00EA5263" w:rsidRPr="00501A41" w:rsidRDefault="00EA5263" w:rsidP="00EA5263">
      <w:pPr>
        <w:pStyle w:val="a3"/>
        <w:numPr>
          <w:ilvl w:val="2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管理面安全需求</w:t>
      </w:r>
    </w:p>
    <w:p w:rsidR="00EA5263" w:rsidRPr="00501A41" w:rsidRDefault="00EA5263" w:rsidP="00EA5263">
      <w:pPr>
        <w:pStyle w:val="a3"/>
        <w:numPr>
          <w:ilvl w:val="3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建立安全防務策略：唯有授權之客戶得</w:t>
      </w:r>
      <w:r w:rsidR="0048546B" w:rsidRPr="00501A41">
        <w:rPr>
          <w:rFonts w:eastAsia="微軟正黑體" w:cstheme="minorHAnsi"/>
        </w:rPr>
        <w:t>以存取系統資源</w:t>
      </w:r>
    </w:p>
    <w:p w:rsidR="0048546B" w:rsidRPr="00501A41" w:rsidRDefault="0048546B" w:rsidP="00EA5263">
      <w:pPr>
        <w:pStyle w:val="a3"/>
        <w:numPr>
          <w:ilvl w:val="3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提高系統可靠性措施</w:t>
      </w:r>
    </w:p>
    <w:p w:rsidR="0048546B" w:rsidRPr="00501A41" w:rsidRDefault="0048546B" w:rsidP="0048546B">
      <w:pPr>
        <w:pStyle w:val="a3"/>
        <w:numPr>
          <w:ilvl w:val="3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制訂作業管理規</w:t>
      </w:r>
      <w:r w:rsidR="00A90EA9" w:rsidRPr="00501A41">
        <w:rPr>
          <w:rFonts w:eastAsia="微軟正黑體" w:cstheme="minorHAnsi"/>
        </w:rPr>
        <w:t>範</w:t>
      </w:r>
      <w:r w:rsidRPr="00501A41">
        <w:rPr>
          <w:rFonts w:eastAsia="微軟正黑體" w:cstheme="minorHAnsi"/>
        </w:rPr>
        <w:t>：作業管理規範包含金融機構及客戶</w:t>
      </w:r>
    </w:p>
    <w:p w:rsidR="0048546B" w:rsidRPr="00501A41" w:rsidRDefault="0048546B" w:rsidP="0048546B">
      <w:pPr>
        <w:pStyle w:val="a3"/>
        <w:numPr>
          <w:ilvl w:val="2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管理面安全設計</w:t>
      </w:r>
    </w:p>
    <w:p w:rsidR="0048546B" w:rsidRPr="00501A41" w:rsidRDefault="0048546B" w:rsidP="0048546B">
      <w:pPr>
        <w:pStyle w:val="a3"/>
        <w:numPr>
          <w:ilvl w:val="3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建立安全防護策略</w:t>
      </w:r>
    </w:p>
    <w:p w:rsidR="0048546B" w:rsidRPr="00501A41" w:rsidRDefault="0048546B" w:rsidP="0048546B">
      <w:pPr>
        <w:pStyle w:val="a3"/>
        <w:numPr>
          <w:ilvl w:val="3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lastRenderedPageBreak/>
        <w:t>提高系統可靠性</w:t>
      </w:r>
    </w:p>
    <w:p w:rsidR="0048546B" w:rsidRPr="00501A41" w:rsidRDefault="0048546B" w:rsidP="0048546B">
      <w:pPr>
        <w:pStyle w:val="a3"/>
        <w:numPr>
          <w:ilvl w:val="3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制定作業管理規範</w:t>
      </w:r>
    </w:p>
    <w:p w:rsidR="0048546B" w:rsidRPr="00501A41" w:rsidRDefault="0048546B" w:rsidP="0048546B">
      <w:pPr>
        <w:pStyle w:val="a3"/>
        <w:numPr>
          <w:ilvl w:val="0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海外分行管理</w:t>
      </w:r>
    </w:p>
    <w:p w:rsidR="0048546B" w:rsidRPr="00501A41" w:rsidRDefault="0048546B" w:rsidP="0048546B">
      <w:pPr>
        <w:pStyle w:val="a3"/>
        <w:numPr>
          <w:ilvl w:val="1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作業政策及流程必須符合內部牽制原則</w:t>
      </w:r>
    </w:p>
    <w:p w:rsidR="0048546B" w:rsidRPr="00501A41" w:rsidRDefault="0048546B" w:rsidP="0048546B">
      <w:pPr>
        <w:pStyle w:val="a3"/>
        <w:numPr>
          <w:ilvl w:val="1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加強作業風險之控管，總行應慎選海外分行主管，落實職務輪調集集強迫休假</w:t>
      </w:r>
    </w:p>
    <w:p w:rsidR="0048546B" w:rsidRPr="00501A41" w:rsidRDefault="0048546B" w:rsidP="0048546B">
      <w:pPr>
        <w:pStyle w:val="a3"/>
        <w:numPr>
          <w:ilvl w:val="1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總行應加強員工法治教育</w:t>
      </w:r>
    </w:p>
    <w:p w:rsidR="0048546B" w:rsidRPr="00501A41" w:rsidRDefault="0048546B" w:rsidP="0048546B">
      <w:pPr>
        <w:pStyle w:val="a3"/>
        <w:numPr>
          <w:ilvl w:val="1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確保內部控制有效運作</w:t>
      </w:r>
    </w:p>
    <w:p w:rsidR="0048546B" w:rsidRPr="00501A41" w:rsidRDefault="0048546B" w:rsidP="0048546B">
      <w:pPr>
        <w:pStyle w:val="a3"/>
        <w:numPr>
          <w:ilvl w:val="1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海外分行辦公室之設置地點避免過於集中</w:t>
      </w:r>
    </w:p>
    <w:p w:rsidR="0048546B" w:rsidRPr="00501A41" w:rsidRDefault="0048546B" w:rsidP="0048546B">
      <w:pPr>
        <w:pStyle w:val="a3"/>
        <w:numPr>
          <w:ilvl w:val="1"/>
          <w:numId w:val="9"/>
        </w:numPr>
        <w:spacing w:line="440" w:lineRule="exact"/>
        <w:ind w:leftChars="0"/>
        <w:rPr>
          <w:rFonts w:eastAsia="微軟正黑體" w:cstheme="minorHAnsi"/>
        </w:rPr>
      </w:pPr>
      <w:r w:rsidRPr="00501A41">
        <w:rPr>
          <w:rFonts w:eastAsia="微軟正黑體" w:cstheme="minorHAnsi"/>
        </w:rPr>
        <w:t>妥善之備援措施</w:t>
      </w:r>
    </w:p>
    <w:sectPr w:rsidR="0048546B" w:rsidRPr="00501A41" w:rsidSect="00AF1E5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97C0D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8D005B"/>
    <w:multiLevelType w:val="hybridMultilevel"/>
    <w:tmpl w:val="0E9028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3">
      <w:start w:val="1"/>
      <w:numFmt w:val="upperRoman"/>
      <w:lvlText w:val="%3.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2F32307"/>
    <w:multiLevelType w:val="hybridMultilevel"/>
    <w:tmpl w:val="9948E8B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48DE33A1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F92DCE"/>
    <w:multiLevelType w:val="hybridMultilevel"/>
    <w:tmpl w:val="035A08C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587678D5"/>
    <w:multiLevelType w:val="hybridMultilevel"/>
    <w:tmpl w:val="B7E4295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58B324E0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86F27F4"/>
    <w:multiLevelType w:val="hybridMultilevel"/>
    <w:tmpl w:val="E876BE9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A927881"/>
    <w:multiLevelType w:val="hybridMultilevel"/>
    <w:tmpl w:val="905829B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5D"/>
    <w:rsid w:val="000137C6"/>
    <w:rsid w:val="000616FE"/>
    <w:rsid w:val="000B583F"/>
    <w:rsid w:val="000B74D1"/>
    <w:rsid w:val="000E22A4"/>
    <w:rsid w:val="00125028"/>
    <w:rsid w:val="0014589B"/>
    <w:rsid w:val="00162BAD"/>
    <w:rsid w:val="001700A9"/>
    <w:rsid w:val="0018188D"/>
    <w:rsid w:val="0018699B"/>
    <w:rsid w:val="001B1CB2"/>
    <w:rsid w:val="001B68CC"/>
    <w:rsid w:val="001D3D07"/>
    <w:rsid w:val="002714D0"/>
    <w:rsid w:val="00276CFB"/>
    <w:rsid w:val="0028163C"/>
    <w:rsid w:val="002A2156"/>
    <w:rsid w:val="002B2F73"/>
    <w:rsid w:val="002C4674"/>
    <w:rsid w:val="002D7376"/>
    <w:rsid w:val="002E24D7"/>
    <w:rsid w:val="002E2545"/>
    <w:rsid w:val="002E59A6"/>
    <w:rsid w:val="002F524C"/>
    <w:rsid w:val="002F7D06"/>
    <w:rsid w:val="00300331"/>
    <w:rsid w:val="00301E9D"/>
    <w:rsid w:val="00344A99"/>
    <w:rsid w:val="00351A0E"/>
    <w:rsid w:val="00361F5D"/>
    <w:rsid w:val="00393D27"/>
    <w:rsid w:val="00396E8C"/>
    <w:rsid w:val="003C48DE"/>
    <w:rsid w:val="003C5326"/>
    <w:rsid w:val="003E0588"/>
    <w:rsid w:val="003F5965"/>
    <w:rsid w:val="00401C82"/>
    <w:rsid w:val="0040578F"/>
    <w:rsid w:val="00431686"/>
    <w:rsid w:val="0044153E"/>
    <w:rsid w:val="00472DAF"/>
    <w:rsid w:val="0048546B"/>
    <w:rsid w:val="004A78DB"/>
    <w:rsid w:val="004F6A9B"/>
    <w:rsid w:val="00501A41"/>
    <w:rsid w:val="00557B2C"/>
    <w:rsid w:val="00560C5C"/>
    <w:rsid w:val="005871AA"/>
    <w:rsid w:val="00587F65"/>
    <w:rsid w:val="005908F2"/>
    <w:rsid w:val="005D03DC"/>
    <w:rsid w:val="005D47AB"/>
    <w:rsid w:val="005F0519"/>
    <w:rsid w:val="0060780C"/>
    <w:rsid w:val="00612ADD"/>
    <w:rsid w:val="00627007"/>
    <w:rsid w:val="00661D9B"/>
    <w:rsid w:val="00673368"/>
    <w:rsid w:val="006B732D"/>
    <w:rsid w:val="006D4007"/>
    <w:rsid w:val="006F173E"/>
    <w:rsid w:val="00715F98"/>
    <w:rsid w:val="00754C6C"/>
    <w:rsid w:val="007814CB"/>
    <w:rsid w:val="0078537A"/>
    <w:rsid w:val="00790E50"/>
    <w:rsid w:val="00794D5E"/>
    <w:rsid w:val="007B2E32"/>
    <w:rsid w:val="007C1075"/>
    <w:rsid w:val="007E2656"/>
    <w:rsid w:val="007E399C"/>
    <w:rsid w:val="007E4834"/>
    <w:rsid w:val="007E570D"/>
    <w:rsid w:val="007E7F95"/>
    <w:rsid w:val="0085002D"/>
    <w:rsid w:val="00862B5A"/>
    <w:rsid w:val="0088409B"/>
    <w:rsid w:val="008A16BA"/>
    <w:rsid w:val="008A17B1"/>
    <w:rsid w:val="008A1DD0"/>
    <w:rsid w:val="008A2722"/>
    <w:rsid w:val="008C26EE"/>
    <w:rsid w:val="008D281B"/>
    <w:rsid w:val="008E561C"/>
    <w:rsid w:val="009252CF"/>
    <w:rsid w:val="009354DC"/>
    <w:rsid w:val="00935F75"/>
    <w:rsid w:val="00942E75"/>
    <w:rsid w:val="0095656D"/>
    <w:rsid w:val="009714E4"/>
    <w:rsid w:val="009806AA"/>
    <w:rsid w:val="009C3B8C"/>
    <w:rsid w:val="009D6FED"/>
    <w:rsid w:val="00A062F9"/>
    <w:rsid w:val="00A700C4"/>
    <w:rsid w:val="00A704C4"/>
    <w:rsid w:val="00A84650"/>
    <w:rsid w:val="00A90EA9"/>
    <w:rsid w:val="00A97565"/>
    <w:rsid w:val="00AC1049"/>
    <w:rsid w:val="00AC7A68"/>
    <w:rsid w:val="00AF1E5D"/>
    <w:rsid w:val="00B0680B"/>
    <w:rsid w:val="00B2778C"/>
    <w:rsid w:val="00B6078B"/>
    <w:rsid w:val="00B642AE"/>
    <w:rsid w:val="00B66E63"/>
    <w:rsid w:val="00B75B05"/>
    <w:rsid w:val="00B92B29"/>
    <w:rsid w:val="00BC2568"/>
    <w:rsid w:val="00BF6E2A"/>
    <w:rsid w:val="00C30AEC"/>
    <w:rsid w:val="00C35AE9"/>
    <w:rsid w:val="00C53931"/>
    <w:rsid w:val="00C9406F"/>
    <w:rsid w:val="00CC37BA"/>
    <w:rsid w:val="00CE6927"/>
    <w:rsid w:val="00D05CC2"/>
    <w:rsid w:val="00D1709A"/>
    <w:rsid w:val="00D95A9E"/>
    <w:rsid w:val="00DB40F1"/>
    <w:rsid w:val="00DC1241"/>
    <w:rsid w:val="00DD5AE7"/>
    <w:rsid w:val="00E06AE0"/>
    <w:rsid w:val="00E269E8"/>
    <w:rsid w:val="00E30C65"/>
    <w:rsid w:val="00E449F2"/>
    <w:rsid w:val="00E45B39"/>
    <w:rsid w:val="00E46726"/>
    <w:rsid w:val="00E8071E"/>
    <w:rsid w:val="00E85F51"/>
    <w:rsid w:val="00E9792D"/>
    <w:rsid w:val="00EA5263"/>
    <w:rsid w:val="00EC44D2"/>
    <w:rsid w:val="00ED5048"/>
    <w:rsid w:val="00EE0365"/>
    <w:rsid w:val="00EE39CF"/>
    <w:rsid w:val="00F26E99"/>
    <w:rsid w:val="00F5409D"/>
    <w:rsid w:val="00F76E77"/>
    <w:rsid w:val="00F814E6"/>
    <w:rsid w:val="00F87C70"/>
    <w:rsid w:val="00FA5FA0"/>
    <w:rsid w:val="00FD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E85F5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E85F5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07A37-0808-4667-92E6-A4799D0BB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4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數位資訊部  企金平台系統科 宋念遠</dc:creator>
  <cp:lastModifiedBy>Andy</cp:lastModifiedBy>
  <cp:revision>25</cp:revision>
  <dcterms:created xsi:type="dcterms:W3CDTF">2016-07-05T01:12:00Z</dcterms:created>
  <dcterms:modified xsi:type="dcterms:W3CDTF">2016-07-09T12:18:00Z</dcterms:modified>
</cp:coreProperties>
</file>