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1D3D07">
        <w:rPr>
          <w:rFonts w:eastAsia="微軟正黑體" w:cstheme="minorHAnsi" w:hint="eastAsia"/>
          <w:sz w:val="40"/>
          <w:szCs w:val="40"/>
        </w:rPr>
        <w:t>十三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1D3D07">
        <w:rPr>
          <w:rFonts w:eastAsia="微軟正黑體" w:cstheme="minorHAnsi" w:hint="eastAsia"/>
          <w:sz w:val="40"/>
          <w:szCs w:val="40"/>
        </w:rPr>
        <w:t>洗錢防治與司法警察機關查詢客戶存款資料之規定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1D3D07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洗錢防治</w:t>
      </w:r>
    </w:p>
    <w:p w:rsidR="00CE6927" w:rsidRDefault="001D3D07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洗錢防制法第</w:t>
      </w:r>
      <w:r>
        <w:rPr>
          <w:rFonts w:eastAsia="微軟正黑體" w:cstheme="minorHAnsi" w:hint="eastAsia"/>
        </w:rPr>
        <w:t>7</w:t>
      </w:r>
      <w:r>
        <w:rPr>
          <w:rFonts w:eastAsia="微軟正黑體" w:cstheme="minorHAnsi" w:hint="eastAsia"/>
        </w:rPr>
        <w:t>條</w:t>
      </w:r>
    </w:p>
    <w:p w:rsidR="001D3D07" w:rsidRDefault="001D3D07" w:rsidP="00E8071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1D3D07">
        <w:rPr>
          <w:rFonts w:eastAsia="微軟正黑體" w:cstheme="minorHAnsi" w:hint="eastAsia"/>
        </w:rPr>
        <w:t>金額達</w:t>
      </w:r>
      <w:r w:rsidRPr="001D3D07">
        <w:rPr>
          <w:rFonts w:eastAsia="微軟正黑體" w:cstheme="minorHAnsi" w:hint="eastAsia"/>
          <w:shd w:val="clear" w:color="auto" w:fill="FFFF00"/>
        </w:rPr>
        <w:t>50</w:t>
      </w:r>
      <w:r w:rsidRPr="001D3D07">
        <w:rPr>
          <w:rFonts w:eastAsia="微軟正黑體" w:cstheme="minorHAnsi" w:hint="eastAsia"/>
          <w:shd w:val="clear" w:color="auto" w:fill="FFFF00"/>
        </w:rPr>
        <w:t>萬元以上</w:t>
      </w:r>
      <w:r>
        <w:rPr>
          <w:rFonts w:eastAsia="微軟正黑體" w:cstheme="minorHAnsi" w:hint="eastAsia"/>
        </w:rPr>
        <w:t>單筆現金收、付或換鈔交易</w:t>
      </w:r>
    </w:p>
    <w:p w:rsidR="00E8071E" w:rsidRDefault="001D3D07" w:rsidP="001D3D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1D3D07">
        <w:rPr>
          <w:rFonts w:eastAsia="微軟正黑體" w:cstheme="minorHAnsi" w:hint="eastAsia"/>
        </w:rPr>
        <w:t>含等值外幣</w:t>
      </w:r>
    </w:p>
    <w:p w:rsidR="00A704C4" w:rsidRPr="0018699B" w:rsidRDefault="00A704C4" w:rsidP="00A704C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應申報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法務部調查局</w:t>
      </w:r>
      <w:r>
        <w:rPr>
          <w:rFonts w:ascii="微軟正黑體" w:eastAsia="微軟正黑體" w:hAnsi="微軟正黑體" w:cstheme="minorHAnsi" w:hint="eastAsia"/>
        </w:rPr>
        <w:t>」</w:t>
      </w:r>
    </w:p>
    <w:p w:rsidR="001D3D07" w:rsidRPr="0018699B" w:rsidRDefault="0018699B" w:rsidP="001D3D0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金融機構對於</w:t>
      </w:r>
      <w:r w:rsidRPr="001D3D07">
        <w:rPr>
          <w:rFonts w:eastAsia="微軟正黑體" w:cstheme="minorHAnsi" w:hint="eastAsia"/>
          <w:shd w:val="clear" w:color="auto" w:fill="FFFF00"/>
        </w:rPr>
        <w:t>50</w:t>
      </w:r>
      <w:r w:rsidRPr="001D3D07">
        <w:rPr>
          <w:rFonts w:eastAsia="微軟正黑體" w:cstheme="minorHAnsi" w:hint="eastAsia"/>
          <w:shd w:val="clear" w:color="auto" w:fill="FFFF00"/>
        </w:rPr>
        <w:t>萬元以上</w:t>
      </w:r>
      <w:r>
        <w:rPr>
          <w:rFonts w:ascii="微軟正黑體" w:eastAsia="微軟正黑體" w:hAnsi="微軟正黑體" w:cstheme="minorHAnsi" w:hint="eastAsia"/>
        </w:rPr>
        <w:t>之通貨交易，應於</w:t>
      </w:r>
      <w:r w:rsidRPr="0018699B">
        <w:rPr>
          <w:rFonts w:ascii="微軟正黑體" w:eastAsia="微軟正黑體" w:hAnsi="微軟正黑體" w:cstheme="minorHAnsi" w:hint="eastAsia"/>
          <w:shd w:val="clear" w:color="auto" w:fill="FFFF00"/>
        </w:rPr>
        <w:t>五個營業日內</w:t>
      </w:r>
      <w:r>
        <w:rPr>
          <w:rFonts w:ascii="微軟正黑體" w:eastAsia="微軟正黑體" w:hAnsi="微軟正黑體" w:cstheme="minorHAnsi" w:hint="eastAsia"/>
        </w:rPr>
        <w:t>以媒體方式申報法務部調查局</w:t>
      </w:r>
    </w:p>
    <w:p w:rsidR="0018699B" w:rsidRPr="0018699B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確認客戶身分</w:t>
      </w:r>
    </w:p>
    <w:p w:rsidR="0018699B" w:rsidRPr="0018699B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留存交易紀錄</w:t>
      </w:r>
    </w:p>
    <w:p w:rsidR="0018699B" w:rsidRPr="0018699B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資料將保存5年</w:t>
      </w:r>
    </w:p>
    <w:p w:rsidR="0018699B" w:rsidRDefault="0018699B" w:rsidP="0018699B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紀錄方式由全行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一致做法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之原則，選擇一種紀錄方式</w:t>
      </w:r>
    </w:p>
    <w:p w:rsidR="0018699B" w:rsidRDefault="0018699B" w:rsidP="002E59A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確定交易為本人，可免確認身分</w:t>
      </w:r>
    </w:p>
    <w:p w:rsidR="0018699B" w:rsidRPr="002E59A6" w:rsidRDefault="0018699B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若為代理人</w:t>
      </w:r>
      <w:r w:rsidR="002E59A6">
        <w:rPr>
          <w:rFonts w:eastAsia="微軟正黑體" w:cstheme="minorHAnsi" w:hint="eastAsia"/>
        </w:rPr>
        <w:t>，</w:t>
      </w:r>
      <w:r w:rsidRPr="002E59A6">
        <w:rPr>
          <w:rFonts w:eastAsia="微軟正黑體" w:cstheme="minorHAnsi" w:hint="eastAsia"/>
        </w:rPr>
        <w:t>其姓名、出生年月日、電話、身分證明文件應加以記錄</w:t>
      </w:r>
    </w:p>
    <w:p w:rsidR="0018699B" w:rsidRDefault="002E59A6" w:rsidP="002E59A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非個人帳戶基於業務經常或</w:t>
      </w:r>
      <w:proofErr w:type="gramStart"/>
      <w:r>
        <w:rPr>
          <w:rFonts w:eastAsia="微軟正黑體" w:cstheme="minorHAnsi" w:hint="eastAsia"/>
        </w:rPr>
        <w:t>例行性須存入</w:t>
      </w:r>
      <w:proofErr w:type="gramEnd"/>
      <w:r w:rsidRPr="002E59A6">
        <w:rPr>
          <w:rFonts w:eastAsia="微軟正黑體" w:cstheme="minorHAnsi" w:hint="eastAsia"/>
          <w:shd w:val="clear" w:color="auto" w:fill="FFFF00"/>
        </w:rPr>
        <w:t>50</w:t>
      </w:r>
      <w:r w:rsidRPr="002E59A6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以上之營業場所，金融機構須將名單轉調查局核備</w:t>
      </w:r>
    </w:p>
    <w:p w:rsidR="002E59A6" w:rsidRDefault="002E59A6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2E59A6">
        <w:rPr>
          <w:rFonts w:eastAsia="微軟正黑體" w:cstheme="minorHAnsi" w:hint="eastAsia"/>
          <w:shd w:val="clear" w:color="auto" w:fill="FFFF00"/>
        </w:rPr>
        <w:t>每年</w:t>
      </w:r>
      <w:r>
        <w:rPr>
          <w:rFonts w:eastAsia="微軟正黑體" w:cstheme="minorHAnsi" w:hint="eastAsia"/>
        </w:rPr>
        <w:t>應審視交易對象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次</w:t>
      </w:r>
    </w:p>
    <w:p w:rsidR="002E59A6" w:rsidRDefault="002E59A6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以無往來之交易對象，應報法務部調查局備查</w:t>
      </w:r>
    </w:p>
    <w:p w:rsidR="006D4007" w:rsidRDefault="006D4007" w:rsidP="006D400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下列對於</w:t>
      </w:r>
      <w:r w:rsidRPr="002E59A6">
        <w:rPr>
          <w:rFonts w:eastAsia="微軟正黑體" w:cstheme="minorHAnsi" w:hint="eastAsia"/>
          <w:shd w:val="clear" w:color="auto" w:fill="FFFF00"/>
        </w:rPr>
        <w:t>50</w:t>
      </w:r>
      <w:r w:rsidRPr="002E59A6">
        <w:rPr>
          <w:rFonts w:eastAsia="微軟正黑體" w:cstheme="minorHAnsi" w:hint="eastAsia"/>
          <w:shd w:val="clear" w:color="auto" w:fill="FFFF00"/>
        </w:rPr>
        <w:t>萬元</w:t>
      </w:r>
      <w:r w:rsidRPr="006D4007">
        <w:rPr>
          <w:rFonts w:eastAsia="微軟正黑體" w:cstheme="minorHAnsi" w:hint="eastAsia"/>
        </w:rPr>
        <w:t>以上</w:t>
      </w:r>
      <w:r>
        <w:rPr>
          <w:rFonts w:eastAsia="微軟正黑體" w:cstheme="minorHAnsi" w:hint="eastAsia"/>
        </w:rPr>
        <w:t>通貨交易，免辦理確認客戶身分、留交交易紀錄與申報指定機關：</w:t>
      </w:r>
    </w:p>
    <w:p w:rsidR="006D4007" w:rsidRDefault="006D4007" w:rsidP="006D40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政府、學校、公營機構、政府依法設立之基金等等，因法令規定或契約關係所生之交易應收付款項</w:t>
      </w:r>
    </w:p>
    <w:p w:rsidR="006D4007" w:rsidRDefault="006D4007" w:rsidP="006D40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金融機構間之交易及資金調度</w:t>
      </w:r>
    </w:p>
    <w:p w:rsidR="006D4007" w:rsidRDefault="006D4007" w:rsidP="006D400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但金融同業之客戶透過金融同業間之同業存款帳戶之應付款項，如兌現同業所開立之支票，達</w:t>
      </w:r>
      <w:r>
        <w:rPr>
          <w:rFonts w:eastAsia="微軟正黑體" w:cstheme="minorHAnsi" w:hint="eastAsia"/>
        </w:rPr>
        <w:t>50</w:t>
      </w:r>
      <w:r>
        <w:rPr>
          <w:rFonts w:eastAsia="微軟正黑體" w:cstheme="minorHAnsi" w:hint="eastAsia"/>
        </w:rPr>
        <w:t>萬元以上</w:t>
      </w:r>
      <w:r w:rsidR="007E4834">
        <w:rPr>
          <w:rFonts w:eastAsia="微軟正黑體" w:cstheme="minorHAnsi" w:hint="eastAsia"/>
        </w:rPr>
        <w:t>，仍應依規定辦理</w:t>
      </w:r>
    </w:p>
    <w:p w:rsidR="007E4834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公益彩券經銷商申購彩券款項</w:t>
      </w:r>
    </w:p>
    <w:p w:rsidR="007E4834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證券商或期貨商開立之期貨保證金專戶</w:t>
      </w:r>
    </w:p>
    <w:p w:rsidR="007E4834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代收款項交易</w:t>
      </w:r>
    </w:p>
    <w:p w:rsidR="007E4834" w:rsidRDefault="007E4834" w:rsidP="007E483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洗錢條例第</w:t>
      </w:r>
      <w:r>
        <w:rPr>
          <w:rFonts w:eastAsia="微軟正黑體" w:cstheme="minorHAnsi" w:hint="eastAsia"/>
        </w:rPr>
        <w:t>8</w:t>
      </w:r>
      <w:r>
        <w:rPr>
          <w:rFonts w:eastAsia="微軟正黑體" w:cstheme="minorHAnsi" w:hint="eastAsia"/>
        </w:rPr>
        <w:t>條相關規定</w:t>
      </w:r>
    </w:p>
    <w:p w:rsidR="007E4834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對於疑似洗錢之交易，應確認各戶身分及留存交易紀錄，法務部調查局申報</w:t>
      </w:r>
    </w:p>
    <w:p w:rsidR="007E4834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申報應於發現疑似洗錢交易之日起</w:t>
      </w:r>
      <w:r>
        <w:rPr>
          <w:rFonts w:eastAsia="微軟正黑體" w:cstheme="minorHAnsi" w:hint="eastAsia"/>
          <w:shd w:val="clear" w:color="auto" w:fill="FFFF00"/>
        </w:rPr>
        <w:t>10</w:t>
      </w:r>
      <w:r w:rsidRPr="007E4834">
        <w:rPr>
          <w:rFonts w:eastAsia="微軟正黑體" w:cstheme="minorHAnsi" w:hint="eastAsia"/>
          <w:shd w:val="clear" w:color="auto" w:fill="FFFF00"/>
        </w:rPr>
        <w:t>個營業內</w:t>
      </w:r>
      <w:r>
        <w:rPr>
          <w:rFonts w:eastAsia="微軟正黑體" w:cstheme="minorHAnsi" w:hint="eastAsia"/>
        </w:rPr>
        <w:t>完成</w:t>
      </w:r>
    </w:p>
    <w:p w:rsidR="007E4834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申報紀錄及交易憑證應保留</w:t>
      </w:r>
      <w:r w:rsidRPr="007E4834">
        <w:rPr>
          <w:rFonts w:eastAsia="微軟正黑體" w:cstheme="minorHAnsi" w:hint="eastAsia"/>
          <w:shd w:val="clear" w:color="auto" w:fill="FFFF00"/>
        </w:rPr>
        <w:t>5</w:t>
      </w:r>
      <w:r w:rsidRPr="007E4834">
        <w:rPr>
          <w:rFonts w:eastAsia="微軟正黑體" w:cstheme="minorHAnsi" w:hint="eastAsia"/>
          <w:shd w:val="clear" w:color="auto" w:fill="FFFF00"/>
        </w:rPr>
        <w:t>年</w:t>
      </w:r>
    </w:p>
    <w:p w:rsidR="007E4834" w:rsidRDefault="008A1DD0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受申報範圍</w:t>
      </w:r>
    </w:p>
    <w:p w:rsidR="008A1DD0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同一帳戶於同一營業日之現金存提款，分別累計</w:t>
      </w:r>
      <w:r w:rsidRPr="008A1DD0">
        <w:rPr>
          <w:rFonts w:eastAsia="微軟正黑體" w:cstheme="minorHAnsi" w:hint="eastAsia"/>
          <w:shd w:val="clear" w:color="auto" w:fill="FFFF00"/>
        </w:rPr>
        <w:t>50</w:t>
      </w:r>
      <w:r w:rsidRPr="008A1DD0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</w:p>
    <w:p w:rsidR="008A1DD0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同一客戶於同一怪</w:t>
      </w:r>
      <w:proofErr w:type="gramStart"/>
      <w:r>
        <w:rPr>
          <w:rFonts w:eastAsia="微軟正黑體" w:cstheme="minorHAnsi" w:hint="eastAsia"/>
        </w:rPr>
        <w:t>颱</w:t>
      </w:r>
      <w:proofErr w:type="gramEnd"/>
      <w:r>
        <w:rPr>
          <w:rFonts w:eastAsia="微軟正黑體" w:cstheme="minorHAnsi" w:hint="eastAsia"/>
        </w:rPr>
        <w:t>一次辦理多筆現金存提款，分別累計</w:t>
      </w:r>
      <w:r w:rsidRPr="008A1DD0">
        <w:rPr>
          <w:rFonts w:eastAsia="微軟正黑體" w:cstheme="minorHAnsi" w:hint="eastAsia"/>
          <w:shd w:val="clear" w:color="auto" w:fill="FFFF00"/>
        </w:rPr>
        <w:t>50</w:t>
      </w:r>
      <w:r w:rsidRPr="008A1DD0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以上，且該交易與客戶身分、收入不相當</w:t>
      </w:r>
    </w:p>
    <w:p w:rsidR="008A1DD0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國際防制洗錢組織所公告</w:t>
      </w:r>
    </w:p>
    <w:p w:rsidR="008A1DD0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國外政府所提供恐怖份子或團體</w:t>
      </w:r>
    </w:p>
    <w:p w:rsidR="008A1DD0" w:rsidRDefault="008A1DD0" w:rsidP="008A1DD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司法警察機關查詢客戶存款資料之規定</w:t>
      </w:r>
    </w:p>
    <w:p w:rsidR="001D3D07" w:rsidRDefault="008A1DD0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司法、軍法、稅務、監察、審計等依法律規定具有調查權之機關，須正式備文</w:t>
      </w:r>
      <w:proofErr w:type="gramStart"/>
      <w:r>
        <w:rPr>
          <w:rFonts w:eastAsia="微軟正黑體" w:cstheme="minorHAnsi" w:hint="eastAsia"/>
        </w:rPr>
        <w:t>逕</w:t>
      </w:r>
      <w:proofErr w:type="gramEnd"/>
      <w:r>
        <w:rPr>
          <w:rFonts w:eastAsia="微軟正黑體" w:cstheme="minorHAnsi" w:hint="eastAsia"/>
        </w:rPr>
        <w:t>洽相關銀行查詢</w:t>
      </w:r>
    </w:p>
    <w:p w:rsidR="00393D27" w:rsidRDefault="00393D27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偵辦案件需要</w:t>
      </w:r>
    </w:p>
    <w:p w:rsidR="008A1DD0" w:rsidRDefault="008A1DD0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海巡署、海岸總局</w:t>
      </w:r>
    </w:p>
    <w:p w:rsidR="008A1DD0" w:rsidRDefault="008A1DD0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須由首長</w:t>
      </w:r>
      <w:r>
        <w:rPr>
          <w:rFonts w:eastAsia="微軟正黑體" w:cstheme="minorHAnsi" w:hint="eastAsia"/>
        </w:rPr>
        <w:t>(</w:t>
      </w:r>
      <w:r w:rsidR="00EC44D2">
        <w:rPr>
          <w:rFonts w:eastAsia="微軟正黑體" w:cstheme="minorHAnsi" w:hint="eastAsia"/>
        </w:rPr>
        <w:t>副首</w:t>
      </w:r>
      <w:r>
        <w:rPr>
          <w:rFonts w:eastAsia="微軟正黑體" w:cstheme="minorHAnsi" w:hint="eastAsia"/>
        </w:rPr>
        <w:t>長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判</w:t>
      </w:r>
      <w:r w:rsidR="00EC44D2">
        <w:rPr>
          <w:rFonts w:eastAsia="微軟正黑體" w:cstheme="minorHAnsi" w:hint="eastAsia"/>
        </w:rPr>
        <w:t>行</w:t>
      </w:r>
    </w:p>
    <w:p w:rsidR="008A1DD0" w:rsidRDefault="008A1DD0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法務部調查局</w:t>
      </w:r>
    </w:p>
    <w:p w:rsidR="00EC44D2" w:rsidRDefault="00EC44D2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該</w:t>
      </w:r>
      <w:proofErr w:type="gramStart"/>
      <w:r>
        <w:rPr>
          <w:rFonts w:eastAsia="微軟正黑體" w:cstheme="minorHAnsi" w:hint="eastAsia"/>
        </w:rPr>
        <w:t>局</w:t>
      </w:r>
      <w:proofErr w:type="gramEnd"/>
      <w:r>
        <w:rPr>
          <w:rFonts w:eastAsia="微軟正黑體" w:cstheme="minorHAnsi" w:hint="eastAsia"/>
        </w:rPr>
        <w:t>局長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副首長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審核</w:t>
      </w:r>
    </w:p>
    <w:p w:rsidR="00EC44D2" w:rsidRDefault="00EC44D2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警察機關</w:t>
      </w:r>
      <w:r w:rsidR="00393D27">
        <w:rPr>
          <w:rFonts w:eastAsia="微軟正黑體" w:cstheme="minorHAnsi" w:hint="eastAsia"/>
        </w:rPr>
        <w:t>偵辦刑事案件</w:t>
      </w:r>
    </w:p>
    <w:p w:rsidR="00393D27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警察局局長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副局長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或警察總隊總隊長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副總隊長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判行</w:t>
      </w:r>
    </w:p>
    <w:p w:rsidR="00393D27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</w:t>
      </w:r>
      <w:proofErr w:type="gramStart"/>
      <w:r>
        <w:rPr>
          <w:rFonts w:eastAsia="微軟正黑體" w:cstheme="minorHAnsi" w:hint="eastAsia"/>
        </w:rPr>
        <w:t>為人頭戶犯罪</w:t>
      </w:r>
      <w:proofErr w:type="gramEnd"/>
      <w:r>
        <w:rPr>
          <w:rFonts w:eastAsia="微軟正黑體" w:cstheme="minorHAnsi" w:hint="eastAsia"/>
        </w:rPr>
        <w:t>案件</w:t>
      </w:r>
    </w:p>
    <w:p w:rsidR="00393D27" w:rsidRDefault="00393D27" w:rsidP="00393D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警察分局分</w:t>
      </w:r>
      <w:proofErr w:type="gramStart"/>
      <w:r>
        <w:rPr>
          <w:rFonts w:eastAsia="微軟正黑體" w:cstheme="minorHAnsi" w:hint="eastAsia"/>
        </w:rPr>
        <w:t>局長判行後</w:t>
      </w:r>
      <w:proofErr w:type="gramEnd"/>
      <w:r>
        <w:rPr>
          <w:rFonts w:eastAsia="微軟正黑體" w:cstheme="minorHAnsi" w:hint="eastAsia"/>
        </w:rPr>
        <w:t>，逕行發文向金融機構查詢該戶資金流向</w:t>
      </w:r>
    </w:p>
    <w:p w:rsidR="00393D27" w:rsidRDefault="00393D27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軍警警察機關以憲兵司令部名義</w:t>
      </w:r>
    </w:p>
    <w:p w:rsidR="00393D27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憲兵師令部名義</w:t>
      </w:r>
      <w:proofErr w:type="gramStart"/>
      <w:r>
        <w:rPr>
          <w:rFonts w:eastAsia="微軟正黑體" w:cstheme="minorHAnsi" w:hint="eastAsia"/>
        </w:rPr>
        <w:t>正式備文查詢</w:t>
      </w:r>
      <w:proofErr w:type="gramEnd"/>
    </w:p>
    <w:p w:rsidR="00393D27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應建立內部控制機制，定期與不定期考核，確保人民隱私權</w:t>
      </w:r>
    </w:p>
    <w:p w:rsidR="00393D27" w:rsidRDefault="00393D27" w:rsidP="00393D2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金融機構應要求匯款人出示身分證明核對，並留存匯款人資料</w:t>
      </w:r>
    </w:p>
    <w:p w:rsidR="00393D27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93D27">
        <w:rPr>
          <w:rFonts w:eastAsia="微軟正黑體" w:cstheme="minorHAnsi" w:hint="eastAsia"/>
          <w:shd w:val="clear" w:color="auto" w:fill="FFFF00"/>
        </w:rPr>
        <w:t>3</w:t>
      </w:r>
      <w:r w:rsidRPr="00393D27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以上，</w:t>
      </w:r>
      <w:r w:rsidRPr="00393D27">
        <w:rPr>
          <w:rFonts w:eastAsia="微軟正黑體" w:cstheme="minorHAnsi" w:hint="eastAsia"/>
          <w:shd w:val="clear" w:color="auto" w:fill="FFFF00"/>
        </w:rPr>
        <w:t>100</w:t>
      </w:r>
      <w:r w:rsidRPr="00393D27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以下之國內現金匯款</w:t>
      </w:r>
    </w:p>
    <w:p w:rsidR="00393D27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393D27">
        <w:rPr>
          <w:rFonts w:eastAsia="微軟正黑體" w:cstheme="minorHAnsi" w:hint="eastAsia"/>
          <w:shd w:val="clear" w:color="auto" w:fill="FFFF00"/>
        </w:rPr>
        <w:t>3</w:t>
      </w:r>
      <w:r w:rsidRPr="00393D27">
        <w:rPr>
          <w:rFonts w:eastAsia="微軟正黑體" w:cstheme="minorHAnsi" w:hint="eastAsia"/>
          <w:shd w:val="clear" w:color="auto" w:fill="FFFF00"/>
        </w:rPr>
        <w:t>萬</w:t>
      </w:r>
      <w:r w:rsidR="00CC37BA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以上之國內轉帳案件</w:t>
      </w:r>
    </w:p>
    <w:p w:rsidR="009806AA" w:rsidRDefault="009806AA" w:rsidP="009806A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疑似洗錢交易之申報</w:t>
      </w:r>
    </w:p>
    <w:p w:rsidR="009806AA" w:rsidRDefault="009806AA" w:rsidP="009806A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自發現日起</w:t>
      </w:r>
      <w:r w:rsidRPr="009806AA">
        <w:rPr>
          <w:rFonts w:eastAsia="微軟正黑體" w:cstheme="minorHAnsi" w:hint="eastAsia"/>
          <w:shd w:val="clear" w:color="auto" w:fill="FFFF00"/>
        </w:rPr>
        <w:t>10</w:t>
      </w:r>
      <w:r w:rsidRPr="009806AA">
        <w:rPr>
          <w:rFonts w:eastAsia="微軟正黑體" w:cstheme="minorHAnsi" w:hint="eastAsia"/>
          <w:shd w:val="clear" w:color="auto" w:fill="FFFF00"/>
        </w:rPr>
        <w:t>個營業日</w:t>
      </w:r>
      <w:r>
        <w:rPr>
          <w:rFonts w:eastAsia="微軟正黑體" w:cstheme="minorHAnsi" w:hint="eastAsia"/>
        </w:rPr>
        <w:t>內</w:t>
      </w:r>
      <w:r w:rsidR="0044153E">
        <w:rPr>
          <w:rFonts w:eastAsia="微軟正黑體" w:cstheme="minorHAnsi" w:hint="eastAsia"/>
        </w:rPr>
        <w:t>，由總行主管機關簽報</w:t>
      </w:r>
      <w:proofErr w:type="gramStart"/>
      <w:r w:rsidR="0044153E">
        <w:rPr>
          <w:rFonts w:eastAsia="微軟正黑體" w:cstheme="minorHAnsi" w:hint="eastAsia"/>
        </w:rPr>
        <w:t>副總或箱等</w:t>
      </w:r>
      <w:proofErr w:type="gramEnd"/>
      <w:r w:rsidR="0044153E">
        <w:rPr>
          <w:rFonts w:eastAsia="微軟正黑體" w:cstheme="minorHAnsi" w:hint="eastAsia"/>
        </w:rPr>
        <w:t>職位人原核定後，向法務部調查局申請</w:t>
      </w:r>
    </w:p>
    <w:p w:rsidR="0044153E" w:rsidRDefault="0044153E" w:rsidP="009806A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對明顯有緊急之疑似洗錢案件，應立即傳真辦理申報，並補辦申請書</w:t>
      </w:r>
    </w:p>
    <w:p w:rsidR="0044153E" w:rsidRDefault="0044153E" w:rsidP="0044153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經法務部調查局以傳真資料確認回條回傳金融機構，無須補辦申請書</w:t>
      </w:r>
    </w:p>
    <w:p w:rsidR="0044153E" w:rsidRDefault="0044153E" w:rsidP="0044153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金融機構應並留存傳真資料確認回條</w:t>
      </w:r>
    </w:p>
    <w:p w:rsidR="0044153E" w:rsidRDefault="0044153E" w:rsidP="0044153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申報紀錄及交易憑證</w:t>
      </w:r>
      <w:proofErr w:type="gramStart"/>
      <w:r>
        <w:rPr>
          <w:rFonts w:eastAsia="微軟正黑體" w:cstheme="minorHAnsi" w:hint="eastAsia"/>
        </w:rPr>
        <w:t>應保由</w:t>
      </w:r>
      <w:r w:rsidRPr="0044153E">
        <w:rPr>
          <w:rFonts w:eastAsia="微軟正黑體" w:cstheme="minorHAnsi" w:hint="eastAsia"/>
          <w:shd w:val="clear" w:color="auto" w:fill="FFFF00"/>
        </w:rPr>
        <w:t>5</w:t>
      </w:r>
      <w:r w:rsidRPr="0044153E">
        <w:rPr>
          <w:rFonts w:eastAsia="微軟正黑體" w:cstheme="minorHAnsi" w:hint="eastAsia"/>
          <w:shd w:val="clear" w:color="auto" w:fill="FFFF00"/>
        </w:rPr>
        <w:t>年</w:t>
      </w:r>
      <w:proofErr w:type="gramEnd"/>
    </w:p>
    <w:p w:rsidR="007B2E32" w:rsidRDefault="007B2E32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7B2E32" w:rsidRDefault="007B2E32" w:rsidP="007B2E32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十四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電子銀行業務與海外分行管理</w:t>
      </w:r>
    </w:p>
    <w:p w:rsidR="007B2E32" w:rsidRPr="001D3D07" w:rsidRDefault="007B2E32" w:rsidP="007B2E32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B2E32" w:rsidRDefault="007B2E32" w:rsidP="007B2E32">
      <w:pPr>
        <w:pStyle w:val="a3"/>
        <w:numPr>
          <w:ilvl w:val="0"/>
          <w:numId w:val="9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電子銀行業務</w:t>
      </w:r>
    </w:p>
    <w:p w:rsidR="0044153E" w:rsidRDefault="007B2E32" w:rsidP="007B2E32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定義</w:t>
      </w:r>
    </w:p>
    <w:p w:rsidR="007B2E32" w:rsidRPr="007B2E32" w:rsidRDefault="007B2E32" w:rsidP="007B2E32">
      <w:pPr>
        <w:spacing w:line="440" w:lineRule="exact"/>
        <w:ind w:left="480" w:firstLine="480"/>
        <w:rPr>
          <w:rFonts w:eastAsia="微軟正黑體" w:cstheme="minorHAnsi" w:hint="eastAsia"/>
        </w:rPr>
      </w:pPr>
      <w:r w:rsidRPr="007B2E32">
        <w:rPr>
          <w:rFonts w:eastAsia="微軟正黑體" w:cstheme="minorHAnsi" w:hint="eastAsia"/>
        </w:rPr>
        <w:t>金融機構與各戶透過電子設備及通訊設備從事各種金融交易</w:t>
      </w:r>
    </w:p>
    <w:p w:rsidR="007B2E32" w:rsidRDefault="007B2E32" w:rsidP="007B2E32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安全管控</w:t>
      </w:r>
    </w:p>
    <w:p w:rsidR="007B2E32" w:rsidRDefault="007B2E32" w:rsidP="007B2E32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交易面安全需求</w:t>
      </w:r>
    </w:p>
    <w:p w:rsidR="007B2E32" w:rsidRDefault="007B2E32" w:rsidP="007B2E32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網路別：客戶端電腦與金融機構進行交易時期訊息傳輸途徑</w:t>
      </w:r>
    </w:p>
    <w:p w:rsidR="007B2E32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金融機構專屬網路：直接以連線方式，撥接或專線</w:t>
      </w:r>
    </w:p>
    <w:p w:rsidR="007B2E32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加值網路：家執行網路業者</w:t>
      </w:r>
      <w:r>
        <w:rPr>
          <w:rFonts w:eastAsia="微軟正黑體" w:cstheme="minorHAnsi" w:hint="eastAsia"/>
        </w:rPr>
        <w:t>(WAN)</w:t>
      </w:r>
    </w:p>
    <w:p w:rsidR="007B2E32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網際網路：網際網路服務業者</w:t>
      </w:r>
      <w:r>
        <w:rPr>
          <w:rFonts w:eastAsia="微軟正黑體" w:cstheme="minorHAnsi" w:hint="eastAsia"/>
        </w:rPr>
        <w:t>(ISP)</w:t>
      </w:r>
    </w:p>
    <w:p w:rsidR="007B2E32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交易類別：客戶端電腦直接以連線方式至金融機構，不經由人工介面之交易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電子轉帳及交易指示類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非電子轉帳及交易指示類</w:t>
      </w:r>
    </w:p>
    <w:p w:rsidR="00EA5263" w:rsidRDefault="00EA5263" w:rsidP="00EA5263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交易面安全設計</w:t>
      </w:r>
    </w:p>
    <w:p w:rsidR="00EA5263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風險層級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高風險性之交易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低風險性之交易</w:t>
      </w:r>
    </w:p>
    <w:p w:rsidR="00EA5263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每戶每筆不超過</w:t>
      </w:r>
      <w:r w:rsidRPr="00EA5263">
        <w:rPr>
          <w:rFonts w:eastAsia="微軟正黑體" w:cstheme="minorHAnsi" w:hint="eastAsia"/>
          <w:shd w:val="clear" w:color="auto" w:fill="FFFF00"/>
        </w:rPr>
        <w:t>5</w:t>
      </w:r>
      <w:r w:rsidRPr="00EA5263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A5263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每天累計不超過</w:t>
      </w:r>
      <w:r w:rsidRPr="00EA5263">
        <w:rPr>
          <w:rFonts w:eastAsia="微軟正黑體" w:cstheme="minorHAnsi" w:hint="eastAsia"/>
          <w:shd w:val="clear" w:color="auto" w:fill="FFFF00"/>
        </w:rPr>
        <w:t>10</w:t>
      </w:r>
      <w:r w:rsidRPr="00EA5263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A5263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每月累計不超過</w:t>
      </w:r>
      <w:r w:rsidRPr="00EA5263">
        <w:rPr>
          <w:rFonts w:eastAsia="微軟正黑體" w:cstheme="minorHAnsi" w:hint="eastAsia"/>
          <w:shd w:val="clear" w:color="auto" w:fill="FFFF00"/>
        </w:rPr>
        <w:t>20</w:t>
      </w:r>
      <w:r w:rsidRPr="00EA5263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A5263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應達到之安全措施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訊息隱密性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訊息完整性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續息來源</w:t>
      </w:r>
      <w:proofErr w:type="gramEnd"/>
      <w:r>
        <w:rPr>
          <w:rFonts w:eastAsia="微軟正黑體" w:cstheme="minorHAnsi" w:hint="eastAsia"/>
        </w:rPr>
        <w:t>辨識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訊息不可重複性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無法否認傳送訊息</w:t>
      </w:r>
    </w:p>
    <w:p w:rsidR="00EA5263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無法否認接收訊息</w:t>
      </w:r>
    </w:p>
    <w:p w:rsidR="00EA5263" w:rsidRDefault="00EA5263" w:rsidP="00EA5263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管理面安全需求</w:t>
      </w:r>
    </w:p>
    <w:p w:rsidR="00EA5263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建立安全防務策略：唯有授權之客戶得</w:t>
      </w:r>
      <w:r w:rsidR="0048546B">
        <w:rPr>
          <w:rFonts w:eastAsia="微軟正黑體" w:cstheme="minorHAnsi" w:hint="eastAsia"/>
        </w:rPr>
        <w:t>以存取系統資源</w:t>
      </w:r>
    </w:p>
    <w:p w:rsidR="0048546B" w:rsidRDefault="0048546B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提高系統可靠性措施</w:t>
      </w:r>
    </w:p>
    <w:p w:rsidR="0048546B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制訂作業管理規</w:t>
      </w:r>
      <w:r w:rsidR="00A90EA9">
        <w:rPr>
          <w:rFonts w:eastAsia="微軟正黑體" w:cstheme="minorHAnsi" w:hint="eastAsia"/>
        </w:rPr>
        <w:t>範</w:t>
      </w:r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作業管理規範包含金融機構及客戶</w:t>
      </w:r>
    </w:p>
    <w:p w:rsidR="0048546B" w:rsidRDefault="0048546B" w:rsidP="0048546B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管理面安全設計</w:t>
      </w:r>
    </w:p>
    <w:p w:rsidR="0048546B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建立安全防護策略</w:t>
      </w:r>
    </w:p>
    <w:p w:rsidR="0048546B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提高系統可靠性</w:t>
      </w:r>
    </w:p>
    <w:p w:rsidR="0048546B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制定作業管理規範</w:t>
      </w:r>
    </w:p>
    <w:p w:rsidR="0048546B" w:rsidRDefault="0048546B" w:rsidP="0048546B">
      <w:pPr>
        <w:pStyle w:val="a3"/>
        <w:numPr>
          <w:ilvl w:val="0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海外分行管理</w:t>
      </w:r>
    </w:p>
    <w:p w:rsid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作業政策及流程必須符合內部牽制原則</w:t>
      </w:r>
    </w:p>
    <w:p w:rsid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加強作業風險之控管，總行應慎選海外分行主管，落實職務輪調集集強迫休假</w:t>
      </w:r>
    </w:p>
    <w:p w:rsid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總行應加強員工法治教育</w:t>
      </w:r>
    </w:p>
    <w:p w:rsid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確保內部控制有效運作</w:t>
      </w:r>
    </w:p>
    <w:p w:rsid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海外分行辦公室之設置地點避免過於集中</w:t>
      </w:r>
    </w:p>
    <w:p w:rsidR="0048546B" w:rsidRPr="0048546B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妥善之備援措施</w:t>
      </w:r>
      <w:bookmarkStart w:id="0" w:name="_GoBack"/>
      <w:bookmarkEnd w:id="0"/>
    </w:p>
    <w:sectPr w:rsidR="0048546B" w:rsidRPr="0048546B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616FE"/>
    <w:rsid w:val="000B583F"/>
    <w:rsid w:val="000B74D1"/>
    <w:rsid w:val="000E22A4"/>
    <w:rsid w:val="00125028"/>
    <w:rsid w:val="0014589B"/>
    <w:rsid w:val="00162BAD"/>
    <w:rsid w:val="001700A9"/>
    <w:rsid w:val="0018188D"/>
    <w:rsid w:val="0018699B"/>
    <w:rsid w:val="001B1CB2"/>
    <w:rsid w:val="001B68CC"/>
    <w:rsid w:val="001D3D07"/>
    <w:rsid w:val="002714D0"/>
    <w:rsid w:val="00276CFB"/>
    <w:rsid w:val="0028163C"/>
    <w:rsid w:val="002B2F73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61F5D"/>
    <w:rsid w:val="00393D27"/>
    <w:rsid w:val="00396E8C"/>
    <w:rsid w:val="003C48DE"/>
    <w:rsid w:val="003C5326"/>
    <w:rsid w:val="003F5965"/>
    <w:rsid w:val="00401C82"/>
    <w:rsid w:val="0040578F"/>
    <w:rsid w:val="00431686"/>
    <w:rsid w:val="0044153E"/>
    <w:rsid w:val="00472DAF"/>
    <w:rsid w:val="0048546B"/>
    <w:rsid w:val="004A78DB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61D9B"/>
    <w:rsid w:val="00673368"/>
    <w:rsid w:val="006B732D"/>
    <w:rsid w:val="006D4007"/>
    <w:rsid w:val="006F173E"/>
    <w:rsid w:val="00715F98"/>
    <w:rsid w:val="00754C6C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409B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C3B8C"/>
    <w:rsid w:val="00A062F9"/>
    <w:rsid w:val="00A704C4"/>
    <w:rsid w:val="00A84650"/>
    <w:rsid w:val="00A90EA9"/>
    <w:rsid w:val="00A97565"/>
    <w:rsid w:val="00AC1049"/>
    <w:rsid w:val="00AC7A68"/>
    <w:rsid w:val="00AF1E5D"/>
    <w:rsid w:val="00B0680B"/>
    <w:rsid w:val="00B2778C"/>
    <w:rsid w:val="00B6078B"/>
    <w:rsid w:val="00B642AE"/>
    <w:rsid w:val="00B66E63"/>
    <w:rsid w:val="00B75B05"/>
    <w:rsid w:val="00B92B29"/>
    <w:rsid w:val="00BC2568"/>
    <w:rsid w:val="00BF6E2A"/>
    <w:rsid w:val="00C30AEC"/>
    <w:rsid w:val="00C35AE9"/>
    <w:rsid w:val="00C53931"/>
    <w:rsid w:val="00C9406F"/>
    <w:rsid w:val="00CC37BA"/>
    <w:rsid w:val="00CE6927"/>
    <w:rsid w:val="00D05CC2"/>
    <w:rsid w:val="00D1709A"/>
    <w:rsid w:val="00D95A9E"/>
    <w:rsid w:val="00DB40F1"/>
    <w:rsid w:val="00DC1241"/>
    <w:rsid w:val="00DD5AE7"/>
    <w:rsid w:val="00E06AE0"/>
    <w:rsid w:val="00E269E8"/>
    <w:rsid w:val="00E30C65"/>
    <w:rsid w:val="00E449F2"/>
    <w:rsid w:val="00E45B39"/>
    <w:rsid w:val="00E46726"/>
    <w:rsid w:val="00E8071E"/>
    <w:rsid w:val="00E85F51"/>
    <w:rsid w:val="00E9792D"/>
    <w:rsid w:val="00EA5263"/>
    <w:rsid w:val="00EC44D2"/>
    <w:rsid w:val="00ED5048"/>
    <w:rsid w:val="00EE0365"/>
    <w:rsid w:val="00EE39CF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78C2-C40F-4FCD-9877-6D6B9A49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14</cp:revision>
  <dcterms:created xsi:type="dcterms:W3CDTF">2016-07-05T01:12:00Z</dcterms:created>
  <dcterms:modified xsi:type="dcterms:W3CDTF">2016-07-05T08:03:00Z</dcterms:modified>
</cp:coreProperties>
</file>