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197B00">
        <w:rPr>
          <w:rFonts w:eastAsia="微軟正黑體" w:cstheme="minorHAnsi" w:hint="eastAsia"/>
          <w:sz w:val="40"/>
          <w:szCs w:val="40"/>
        </w:rPr>
        <w:t>二十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197B00">
        <w:rPr>
          <w:rFonts w:eastAsia="微軟正黑體" w:cstheme="minorHAnsi" w:hint="eastAsia"/>
          <w:sz w:val="40"/>
          <w:szCs w:val="40"/>
        </w:rPr>
        <w:t>銀行業公司治理實務守則</w:t>
      </w:r>
    </w:p>
    <w:p w:rsidR="00AF1E5D" w:rsidRPr="001D3D07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77507F" w:rsidRDefault="00197B00" w:rsidP="00C9720A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遵守原則</w:t>
      </w:r>
    </w:p>
    <w:p w:rsidR="00197B00" w:rsidRDefault="00197B00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銀行業建立公司治理制度，重視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資本適足性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資產品質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經營管理能力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獲利能力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資產流動性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風險敏感性</w:t>
      </w:r>
    </w:p>
    <w:p w:rsidR="00197B00" w:rsidRDefault="00197B00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也應遵守下列原則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建置有效的公司治理架構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遵循法令並健全內部管理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保障股東權益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強化董事會職能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發揮監察人功能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尊重利益相關者權益</w:t>
      </w:r>
    </w:p>
    <w:p w:rsidR="00197B00" w:rsidRP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提升資訊透明度</w:t>
      </w:r>
    </w:p>
    <w:p w:rsidR="00197B00" w:rsidRDefault="00197B00" w:rsidP="00197B00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遵循法令並健全內部管理</w:t>
      </w:r>
    </w:p>
    <w:p w:rsidR="00197B00" w:rsidRDefault="00197B00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銀行業應建立完備之內部控制度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董事會對於建立並維持適當有效之內部控制制度負最終之責任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高階管理階層</w:t>
      </w:r>
    </w:p>
    <w:p w:rsidR="00197B00" w:rsidRDefault="00197B00" w:rsidP="00197B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應負責執行董事會核定之經營策略與政策</w:t>
      </w:r>
    </w:p>
    <w:p w:rsidR="00197B00" w:rsidRDefault="00197B00" w:rsidP="00197B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發展足以辨識、衡量、監督、控制銀行風險之程序</w:t>
      </w:r>
    </w:p>
    <w:p w:rsidR="00197B00" w:rsidRDefault="00197B00" w:rsidP="00197B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訂定適當有效之內部控制制度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內部控制制度之訂定或修正應提董事會決議通過</w:t>
      </w:r>
    </w:p>
    <w:p w:rsidR="00197B00" w:rsidRDefault="00197B00" w:rsidP="00197B0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獨立董事之意見應於會</w:t>
      </w:r>
      <w:proofErr w:type="gramStart"/>
      <w:r>
        <w:rPr>
          <w:rFonts w:eastAsia="微軟正黑體" w:cstheme="minorHAnsi" w:hint="eastAsia"/>
        </w:rPr>
        <w:t>議事錄載明</w:t>
      </w:r>
      <w:proofErr w:type="gramEnd"/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銀行業應設隸屬董事會之稽核單位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建立自行查核制度，及早發現經營缺失並適時於以更正</w:t>
      </w:r>
    </w:p>
    <w:p w:rsidR="00197B00" w:rsidRDefault="00197B00" w:rsidP="00197B0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稽核人員提</w:t>
      </w:r>
      <w:proofErr w:type="gramStart"/>
      <w:r>
        <w:rPr>
          <w:rFonts w:eastAsia="微軟正黑體" w:cstheme="minorHAnsi" w:hint="eastAsia"/>
        </w:rPr>
        <w:t>改進見義不</w:t>
      </w:r>
      <w:proofErr w:type="gramEnd"/>
      <w:r>
        <w:rPr>
          <w:rFonts w:eastAsia="微軟正黑體" w:cstheme="minorHAnsi" w:hint="eastAsia"/>
        </w:rPr>
        <w:t>為管理階層採納，將導致銀行重大損失者，應立即通報主管機關</w:t>
      </w:r>
    </w:p>
    <w:p w:rsidR="00197B00" w:rsidRDefault="00197B00" w:rsidP="00197B00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保障股東權益</w:t>
      </w:r>
    </w:p>
    <w:p w:rsidR="00C9720A" w:rsidRDefault="00197B00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銀行業應確保股東對重大事項享有知悉、參與、決策</w:t>
      </w:r>
    </w:p>
    <w:p w:rsidR="00197B00" w:rsidRDefault="00E24576" w:rsidP="00197B0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股東會之議事規定</w:t>
      </w:r>
    </w:p>
    <w:p w:rsidR="00E24576" w:rsidRP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會議通知、已公開發行公司應對外公告、於適當地點及時間召開</w:t>
      </w:r>
    </w:p>
    <w:p w:rsid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主席、列席人員、關係人股東之迴避制度</w:t>
      </w:r>
    </w:p>
    <w:p w:rsidR="00E24576" w:rsidRP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簽名簿等文件備置、過程錄音或錄影、會議記錄及簽署事項、會場秩序之維護</w:t>
      </w:r>
    </w:p>
    <w:p w:rsid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 w:rsidRPr="00E24576">
        <w:rPr>
          <w:rFonts w:eastAsia="微軟正黑體" w:cstheme="minorHAnsi" w:hint="eastAsia"/>
        </w:rPr>
        <w:t>召開、議案討論、股東發言、表決、監票、計票方式</w:t>
      </w:r>
      <w:r>
        <w:rPr>
          <w:rFonts w:eastAsia="微軟正黑體" w:cstheme="minorHAnsi" w:hint="eastAsia"/>
        </w:rPr>
        <w:t>、</w:t>
      </w:r>
      <w:r w:rsidRPr="00E24576">
        <w:rPr>
          <w:rFonts w:eastAsia="微軟正黑體" w:cstheme="minorHAnsi" w:hint="eastAsia"/>
        </w:rPr>
        <w:t>授權原則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決議內容應符合法令及公司章程規定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公開發行銀行應揭露持有股份</w:t>
      </w:r>
      <w:r w:rsidRPr="00E24576">
        <w:rPr>
          <w:rFonts w:eastAsia="微軟正黑體" w:cstheme="minorHAnsi" w:hint="eastAsia"/>
          <w:shd w:val="clear" w:color="auto" w:fill="FFFF00"/>
        </w:rPr>
        <w:t>超過</w:t>
      </w:r>
      <w:r w:rsidRPr="00E24576">
        <w:rPr>
          <w:rFonts w:eastAsia="微軟正黑體" w:cstheme="minorHAnsi" w:hint="eastAsia"/>
          <w:shd w:val="clear" w:color="auto" w:fill="FFFF00"/>
        </w:rPr>
        <w:t>10%</w:t>
      </w:r>
      <w:r>
        <w:rPr>
          <w:rFonts w:eastAsia="微軟正黑體" w:cstheme="minorHAnsi" w:hint="eastAsia"/>
        </w:rPr>
        <w:t>之股東有關質押、增加或減少銀行股份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董事會所召開之股東會，宜有過半之董事出席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董事、監察人之選舉，</w:t>
      </w:r>
      <w:proofErr w:type="gramStart"/>
      <w:r>
        <w:rPr>
          <w:rFonts w:eastAsia="微軟正黑體" w:cstheme="minorHAnsi" w:hint="eastAsia"/>
        </w:rPr>
        <w:t>採</w:t>
      </w:r>
      <w:proofErr w:type="gramEnd"/>
      <w:r>
        <w:rPr>
          <w:rFonts w:eastAsia="微軟正黑體" w:cstheme="minorHAnsi" w:hint="eastAsia"/>
        </w:rPr>
        <w:t>票決方式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股東會議事錄應永久妥善保存，並於公司網路上揭露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遇有主席違反議事規定宣布散會者，出席股東表決過半數同意推選</w:t>
      </w:r>
      <w:proofErr w:type="gramStart"/>
      <w:r>
        <w:rPr>
          <w:rFonts w:eastAsia="微軟正黑體" w:cstheme="minorHAnsi" w:hint="eastAsia"/>
        </w:rPr>
        <w:t>一</w:t>
      </w:r>
      <w:proofErr w:type="gramEnd"/>
      <w:r>
        <w:rPr>
          <w:rFonts w:eastAsia="微軟正黑體" w:cstheme="minorHAnsi" w:hint="eastAsia"/>
        </w:rPr>
        <w:t>人為主席，繼續開會</w:t>
      </w:r>
    </w:p>
    <w:p w:rsidR="00E24576" w:rsidRDefault="00E24576" w:rsidP="00E245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銀行業宜隨時掌握股權達</w:t>
      </w:r>
      <w:r w:rsidRPr="00BF1013">
        <w:rPr>
          <w:rFonts w:eastAsia="微軟正黑體" w:cstheme="minorHAnsi" w:hint="eastAsia"/>
          <w:shd w:val="clear" w:color="auto" w:fill="FFFF00"/>
        </w:rPr>
        <w:t>1%</w:t>
      </w:r>
      <w:r w:rsidRPr="00BF1013">
        <w:rPr>
          <w:rFonts w:eastAsia="微軟正黑體" w:cstheme="minorHAnsi" w:hint="eastAsia"/>
          <w:shd w:val="clear" w:color="auto" w:fill="FFFF00"/>
        </w:rPr>
        <w:t>以上</w:t>
      </w:r>
      <w:r>
        <w:rPr>
          <w:rFonts w:eastAsia="微軟正黑體" w:cstheme="minorHAnsi" w:hint="eastAsia"/>
        </w:rPr>
        <w:t>或占</w:t>
      </w:r>
      <w:r w:rsidRPr="00BF1013">
        <w:rPr>
          <w:rFonts w:eastAsia="微軟正黑體" w:cstheme="minorHAnsi" w:hint="eastAsia"/>
          <w:shd w:val="clear" w:color="auto" w:fill="FFFF00"/>
        </w:rPr>
        <w:t>前</w:t>
      </w:r>
      <w:r w:rsidR="00BF1013" w:rsidRPr="00BF1013">
        <w:rPr>
          <w:rFonts w:eastAsia="微軟正黑體" w:cstheme="minorHAnsi" w:hint="eastAsia"/>
          <w:shd w:val="clear" w:color="auto" w:fill="FFFF00"/>
        </w:rPr>
        <w:t>10</w:t>
      </w:r>
      <w:r w:rsidRPr="00BF1013">
        <w:rPr>
          <w:rFonts w:eastAsia="微軟正黑體" w:cstheme="minorHAnsi" w:hint="eastAsia"/>
          <w:shd w:val="clear" w:color="auto" w:fill="FFFF00"/>
        </w:rPr>
        <w:t>名</w:t>
      </w:r>
      <w:r>
        <w:rPr>
          <w:rFonts w:eastAsia="微軟正黑體" w:cstheme="minorHAnsi" w:hint="eastAsia"/>
        </w:rPr>
        <w:t>之股東名單</w:t>
      </w:r>
    </w:p>
    <w:p w:rsidR="00E24576" w:rsidRDefault="00E24576" w:rsidP="00E2457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定期揭露股份超過</w:t>
      </w:r>
      <w:r w:rsidRPr="00BF1013">
        <w:rPr>
          <w:rFonts w:eastAsia="微軟正黑體" w:cstheme="minorHAnsi" w:hint="eastAsia"/>
          <w:shd w:val="clear" w:color="auto" w:fill="FFFF00"/>
        </w:rPr>
        <w:t>10%</w:t>
      </w:r>
      <w:r>
        <w:rPr>
          <w:rFonts w:eastAsia="微軟正黑體" w:cstheme="minorHAnsi" w:hint="eastAsia"/>
        </w:rPr>
        <w:t>之股東有關質押、增加、減少銀行股份</w:t>
      </w:r>
    </w:p>
    <w:p w:rsidR="003E1314" w:rsidRDefault="003E1314" w:rsidP="003E1314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強化董事會職能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風險管理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董事會應確認風險管理之有效性，並負風險管理最終責任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銀行業訂定之風險管理政策與作業程序應經董事會通過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設立獨立於業務單位之專責風險管控單位</w:t>
      </w:r>
    </w:p>
    <w:p w:rsidR="003E1314" w:rsidRDefault="003E1314" w:rsidP="003E1314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定期向董事會提出風險管控報告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董事選舉，</w:t>
      </w:r>
      <w:proofErr w:type="gramStart"/>
      <w:r>
        <w:rPr>
          <w:rFonts w:eastAsia="微軟正黑體" w:cstheme="minorHAnsi" w:hint="eastAsia"/>
        </w:rPr>
        <w:t>採</w:t>
      </w:r>
      <w:proofErr w:type="gramEnd"/>
      <w:r>
        <w:rPr>
          <w:rFonts w:eastAsia="微軟正黑體" w:cstheme="minorHAnsi" w:hint="eastAsia"/>
        </w:rPr>
        <w:t>候選人提名制度者，應在明於章程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董事會超過半數之席次，不得具有配偶、二等親以內之親屬關係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 w:rsidRPr="003E1314">
        <w:rPr>
          <w:rFonts w:eastAsia="微軟正黑體" w:cstheme="minorHAnsi" w:hint="eastAsia"/>
        </w:rPr>
        <w:t>獨立董事人數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 w:rsidRPr="003E1314">
        <w:rPr>
          <w:rFonts w:eastAsia="微軟正黑體" w:cstheme="minorHAnsi" w:hint="eastAsia"/>
        </w:rPr>
        <w:t>公開銀行獨立董事人數</w:t>
      </w:r>
    </w:p>
    <w:p w:rsidR="003E1314" w:rsidRDefault="003E1314" w:rsidP="003E1314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 w:rsidRPr="003E1314">
        <w:rPr>
          <w:rFonts w:eastAsia="微軟正黑體" w:cstheme="minorHAnsi" w:hint="eastAsia"/>
        </w:rPr>
        <w:t>不得</w:t>
      </w:r>
      <w:r w:rsidRPr="003E1314">
        <w:rPr>
          <w:rFonts w:eastAsia="微軟正黑體" w:cstheme="minorHAnsi" w:hint="eastAsia"/>
          <w:shd w:val="clear" w:color="auto" w:fill="FFFF00"/>
        </w:rPr>
        <w:t>少於</w:t>
      </w:r>
      <w:r w:rsidRPr="003E1314">
        <w:rPr>
          <w:rFonts w:eastAsia="微軟正黑體" w:cstheme="minorHAnsi" w:hint="eastAsia"/>
          <w:shd w:val="clear" w:color="auto" w:fill="FFFF00"/>
        </w:rPr>
        <w:t>2</w:t>
      </w:r>
      <w:r w:rsidRPr="003E1314">
        <w:rPr>
          <w:rFonts w:eastAsia="微軟正黑體" w:cstheme="minorHAnsi" w:hint="eastAsia"/>
          <w:shd w:val="clear" w:color="auto" w:fill="FFFF00"/>
        </w:rPr>
        <w:t>人</w:t>
      </w:r>
    </w:p>
    <w:p w:rsidR="003E1314" w:rsidRDefault="003E1314" w:rsidP="003E1314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 w:rsidRPr="003E1314">
        <w:rPr>
          <w:rFonts w:eastAsia="微軟正黑體" w:cstheme="minorHAnsi" w:hint="eastAsia"/>
        </w:rPr>
        <w:t>不得</w:t>
      </w:r>
      <w:r w:rsidRPr="003E1314">
        <w:rPr>
          <w:rFonts w:eastAsia="微軟正黑體" w:cstheme="minorHAnsi" w:hint="eastAsia"/>
          <w:shd w:val="clear" w:color="auto" w:fill="FFFF00"/>
        </w:rPr>
        <w:t>少於</w:t>
      </w:r>
      <w:r w:rsidRPr="003E1314">
        <w:rPr>
          <w:rFonts w:eastAsia="微軟正黑體" w:cstheme="minorHAnsi" w:hint="eastAsia"/>
          <w:shd w:val="clear" w:color="auto" w:fill="FFFF00"/>
        </w:rPr>
        <w:t>1/5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產生</w:t>
      </w:r>
    </w:p>
    <w:p w:rsidR="003E1314" w:rsidRDefault="003E1314" w:rsidP="003E1314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由持有已發行股份</w:t>
      </w:r>
      <w:r>
        <w:rPr>
          <w:rFonts w:eastAsia="微軟正黑體" w:cstheme="minorHAnsi" w:hint="eastAsia"/>
        </w:rPr>
        <w:t>1%</w:t>
      </w:r>
      <w:r>
        <w:rPr>
          <w:rFonts w:eastAsia="微軟正黑體" w:cstheme="minorHAnsi" w:hint="eastAsia"/>
        </w:rPr>
        <w:t>以上股東、董事會、其他經主管機關規定推薦符合資格之自然人</w:t>
      </w:r>
    </w:p>
    <w:p w:rsidR="003E1314" w:rsidRDefault="003E1314" w:rsidP="003E1314">
      <w:pPr>
        <w:pStyle w:val="a3"/>
        <w:numPr>
          <w:ilvl w:val="4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由股東會選舉產生</w:t>
      </w:r>
    </w:p>
    <w:p w:rsidR="003E1314" w:rsidRDefault="003E1314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銀行業董事長與總經理之權責應明確劃分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不得有同一人</w:t>
      </w:r>
    </w:p>
    <w:p w:rsidR="003E1314" w:rsidRDefault="003E1314" w:rsidP="003E1314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不得互為配偶</w:t>
      </w:r>
    </w:p>
    <w:p w:rsidR="003E1314" w:rsidRDefault="00745CBD" w:rsidP="003E1314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下列應提董事會討論</w:t>
      </w:r>
    </w:p>
    <w:p w:rsidR="00745CBD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銀行之營運計畫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年度財務報告及半年度財務報告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訂定或修正內部控制制度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重大財務業務行為之處理程序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募集、發行、思慕具有股權性質之有價證券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財務、會計、風險管理、法規遵循、內部稽核主管之任免</w:t>
      </w:r>
    </w:p>
    <w:p w:rsidR="00EB5125" w:rsidRDefault="00EB5125" w:rsidP="00745CBD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經理人、業務人員之績效</w:t>
      </w:r>
      <w:r w:rsidR="00314633">
        <w:rPr>
          <w:rFonts w:eastAsia="微軟正黑體" w:cstheme="minorHAnsi" w:hint="eastAsia"/>
        </w:rPr>
        <w:t>及考核標準，董事之酬金結構與制度</w:t>
      </w:r>
    </w:p>
    <w:p w:rsidR="00314633" w:rsidRDefault="00314633" w:rsidP="00314633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功能委員會</w:t>
      </w:r>
    </w:p>
    <w:p w:rsidR="00314633" w:rsidRDefault="00314633" w:rsidP="00314633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對董事會負責</w:t>
      </w:r>
    </w:p>
    <w:p w:rsidR="00314633" w:rsidRDefault="00314633" w:rsidP="00314633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將所有提案交由董事會決議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但審計委員會依證券交易法、公司法等等行駛監察人職權者，不在此限</w:t>
      </w:r>
    </w:p>
    <w:p w:rsidR="00314633" w:rsidRDefault="00314633" w:rsidP="00314633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審計委員會</w:t>
      </w:r>
    </w:p>
    <w:p w:rsidR="00314633" w:rsidRDefault="00314633" w:rsidP="00314633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銀行業自行擇</w:t>
      </w:r>
      <w:proofErr w:type="gramStart"/>
      <w:r>
        <w:rPr>
          <w:rFonts w:eastAsia="微軟正黑體" w:cstheme="minorHAnsi" w:hint="eastAsia"/>
        </w:rPr>
        <w:t>一</w:t>
      </w:r>
      <w:proofErr w:type="gramEnd"/>
      <w:r>
        <w:rPr>
          <w:rFonts w:eastAsia="微軟正黑體" w:cstheme="minorHAnsi" w:hint="eastAsia"/>
        </w:rPr>
        <w:t>設置審計委員會或監察人</w:t>
      </w:r>
    </w:p>
    <w:p w:rsidR="00314633" w:rsidRDefault="001A543B" w:rsidP="00314633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審計委員會</w:t>
      </w:r>
      <w:r w:rsidR="00314633">
        <w:rPr>
          <w:rFonts w:eastAsia="微軟正黑體" w:cstheme="minorHAnsi" w:hint="eastAsia"/>
        </w:rPr>
        <w:t>成員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全部由獨立董事組成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人數不得</w:t>
      </w:r>
      <w:r w:rsidRPr="00314633">
        <w:rPr>
          <w:rFonts w:eastAsia="微軟正黑體" w:cstheme="minorHAnsi" w:hint="eastAsia"/>
          <w:shd w:val="clear" w:color="auto" w:fill="FFFF00"/>
        </w:rPr>
        <w:t>少於</w:t>
      </w:r>
      <w:r w:rsidRPr="00314633">
        <w:rPr>
          <w:rFonts w:eastAsia="微軟正黑體" w:cstheme="minorHAnsi" w:hint="eastAsia"/>
          <w:shd w:val="clear" w:color="auto" w:fill="FFFF00"/>
        </w:rPr>
        <w:t>3</w:t>
      </w:r>
      <w:r w:rsidRPr="00314633">
        <w:rPr>
          <w:rFonts w:eastAsia="微軟正黑體" w:cstheme="minorHAnsi" w:hint="eastAsia"/>
          <w:shd w:val="clear" w:color="auto" w:fill="FFFF00"/>
        </w:rPr>
        <w:t>人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人為招集人</w:t>
      </w:r>
    </w:p>
    <w:p w:rsidR="00314633" w:rsidRDefault="00314633" w:rsidP="0031463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至少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人具備會計或財務專長</w:t>
      </w:r>
    </w:p>
    <w:p w:rsidR="001A543B" w:rsidRDefault="001A543B" w:rsidP="001A543B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下列事項應經審計委員會</w:t>
      </w:r>
      <w:r w:rsidRPr="001A543B">
        <w:rPr>
          <w:rFonts w:eastAsia="微軟正黑體" w:cstheme="minorHAnsi" w:hint="eastAsia"/>
          <w:highlight w:val="yellow"/>
        </w:rPr>
        <w:t>1/2</w:t>
      </w:r>
      <w:r w:rsidRPr="001A543B">
        <w:rPr>
          <w:rFonts w:eastAsia="微軟正黑體" w:cstheme="minorHAnsi" w:hint="eastAsia"/>
          <w:highlight w:val="yellow"/>
        </w:rPr>
        <w:t>以上</w:t>
      </w:r>
      <w:r>
        <w:rPr>
          <w:rFonts w:eastAsia="微軟正黑體" w:cstheme="minorHAnsi" w:hint="eastAsia"/>
        </w:rPr>
        <w:t>同意，並經提董事會決議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內部控制制度</w:t>
      </w:r>
    </w:p>
    <w:p w:rsidR="00895513" w:rsidRDefault="00895513" w:rsidP="00895513">
      <w:pPr>
        <w:pStyle w:val="a3"/>
        <w:numPr>
          <w:ilvl w:val="4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修訂或修正</w:t>
      </w:r>
    </w:p>
    <w:p w:rsidR="00895513" w:rsidRDefault="00895513" w:rsidP="00895513">
      <w:pPr>
        <w:pStyle w:val="a3"/>
        <w:numPr>
          <w:ilvl w:val="4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有效性之考核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提供背書、保證之重大財務業務行為之處理程序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涉及董事自身利害關係之事項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重大資產或衍生商品交易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重大之資金貸與、背書或提供保證</w:t>
      </w:r>
    </w:p>
    <w:p w:rsidR="00895513" w:rsidRDefault="00895513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募集、私募、發行具有股權性質之有價證券</w:t>
      </w:r>
    </w:p>
    <w:p w:rsidR="00227290" w:rsidRDefault="00227290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財務、會計、內部稽核主管之任免</w:t>
      </w:r>
    </w:p>
    <w:p w:rsidR="00227290" w:rsidRDefault="00227290" w:rsidP="00227290">
      <w:pPr>
        <w:pStyle w:val="a3"/>
        <w:numPr>
          <w:ilvl w:val="4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以上如未經審計委員</w:t>
      </w:r>
      <w:r w:rsidRPr="00227290">
        <w:rPr>
          <w:rFonts w:eastAsia="微軟正黑體" w:cstheme="minorHAnsi" w:hint="eastAsia"/>
          <w:shd w:val="clear" w:color="auto" w:fill="FFFF00"/>
        </w:rPr>
        <w:t>1/2</w:t>
      </w:r>
      <w:r w:rsidRPr="00227290">
        <w:rPr>
          <w:rFonts w:eastAsia="微軟正黑體" w:cstheme="minorHAnsi" w:hint="eastAsia"/>
          <w:shd w:val="clear" w:color="auto" w:fill="FFFF00"/>
        </w:rPr>
        <w:t>以上</w:t>
      </w:r>
      <w:r>
        <w:rPr>
          <w:rFonts w:eastAsia="微軟正黑體" w:cstheme="minorHAnsi" w:hint="eastAsia"/>
        </w:rPr>
        <w:t>同意，得由董事會</w:t>
      </w:r>
      <w:r w:rsidRPr="00227290">
        <w:rPr>
          <w:rFonts w:eastAsia="微軟正黑體" w:cstheme="minorHAnsi" w:hint="eastAsia"/>
          <w:shd w:val="clear" w:color="auto" w:fill="FFFF00"/>
        </w:rPr>
        <w:t>2/3</w:t>
      </w:r>
      <w:r w:rsidRPr="00227290">
        <w:rPr>
          <w:rFonts w:eastAsia="微軟正黑體" w:cstheme="minorHAnsi" w:hint="eastAsia"/>
          <w:shd w:val="clear" w:color="auto" w:fill="FFFF00"/>
        </w:rPr>
        <w:t>以上</w:t>
      </w:r>
      <w:r>
        <w:rPr>
          <w:rFonts w:eastAsia="微軟正黑體" w:cstheme="minorHAnsi" w:hint="eastAsia"/>
        </w:rPr>
        <w:t>同意行之</w:t>
      </w:r>
    </w:p>
    <w:p w:rsidR="00227290" w:rsidRDefault="00227290" w:rsidP="00895513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年度財務報告及備年度財務報告</w:t>
      </w:r>
    </w:p>
    <w:p w:rsidR="001A543B" w:rsidRDefault="001A543B" w:rsidP="001A543B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審計委員會之議事，應作成議事錄，於會後</w:t>
      </w:r>
      <w:r w:rsidRPr="001A543B">
        <w:rPr>
          <w:rFonts w:eastAsia="微軟正黑體" w:cstheme="minorHAnsi" w:hint="eastAsia"/>
          <w:shd w:val="clear" w:color="auto" w:fill="FFFF00"/>
        </w:rPr>
        <w:t>20</w:t>
      </w:r>
      <w:r w:rsidRPr="001A543B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分送委員會之各獨立董事成員，永久妥善保存</w:t>
      </w:r>
    </w:p>
    <w:p w:rsidR="00F82BEE" w:rsidRDefault="00F82BEE" w:rsidP="00F82BEE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薪酬委員會</w:t>
      </w:r>
    </w:p>
    <w:p w:rsidR="00F82BEE" w:rsidRDefault="00F82BEE" w:rsidP="00F82BEE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訂定經理人、業務人員之稽核考核標準及酬金標準</w:t>
      </w:r>
    </w:p>
    <w:p w:rsidR="00F82BEE" w:rsidRDefault="00F82BEE" w:rsidP="00F82BEE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應由獨立董事參噢，宜由獨立董事擔任召集人</w:t>
      </w:r>
    </w:p>
    <w:p w:rsidR="00F82BEE" w:rsidRDefault="00F82BEE" w:rsidP="00F82BEE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酬金支付時間，應配合未來風險調整後之獲利</w:t>
      </w:r>
    </w:p>
    <w:p w:rsidR="003112E2" w:rsidRDefault="003112E2" w:rsidP="003112E2">
      <w:pPr>
        <w:pStyle w:val="a3"/>
        <w:numPr>
          <w:ilvl w:val="3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應有顯著比例已遞延或股權相關方式支付</w:t>
      </w:r>
    </w:p>
    <w:p w:rsidR="00F82BEE" w:rsidRDefault="00F82BEE" w:rsidP="00F82BEE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lastRenderedPageBreak/>
        <w:t>獨立董事應親自出席，其意見應於董事會</w:t>
      </w:r>
      <w:proofErr w:type="gramStart"/>
      <w:r>
        <w:rPr>
          <w:rFonts w:eastAsia="微軟正黑體" w:cstheme="minorHAnsi" w:hint="eastAsia"/>
        </w:rPr>
        <w:t>議事錄載明</w:t>
      </w:r>
      <w:proofErr w:type="gramEnd"/>
    </w:p>
    <w:p w:rsidR="00F82BEE" w:rsidRDefault="00F82BEE" w:rsidP="00F82BEE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董事會議決事項應於</w:t>
      </w:r>
      <w:r w:rsidRPr="00F82BEE">
        <w:rPr>
          <w:rFonts w:eastAsia="微軟正黑體" w:cstheme="minorHAnsi" w:hint="eastAsia"/>
          <w:shd w:val="clear" w:color="auto" w:fill="FFFF00"/>
        </w:rPr>
        <w:t>2</w:t>
      </w:r>
      <w:r w:rsidRPr="00F82BEE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於主管機關指定之資訊申報網站公告申報</w:t>
      </w:r>
    </w:p>
    <w:p w:rsidR="00BA3190" w:rsidRDefault="00BA3190" w:rsidP="00BA3190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獨立董事之意見</w:t>
      </w:r>
    </w:p>
    <w:p w:rsidR="00BA3190" w:rsidRDefault="00BA3190" w:rsidP="00BA3190">
      <w:pPr>
        <w:pStyle w:val="a3"/>
        <w:numPr>
          <w:ilvl w:val="2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未經審計委員會通過之事項，如經董事會</w:t>
      </w:r>
      <w:r w:rsidRPr="00BA3190">
        <w:rPr>
          <w:rFonts w:eastAsia="微軟正黑體" w:cstheme="minorHAnsi" w:hint="eastAsia"/>
          <w:shd w:val="clear" w:color="auto" w:fill="FFFF00"/>
        </w:rPr>
        <w:t>2/3</w:t>
      </w:r>
      <w:r>
        <w:rPr>
          <w:rFonts w:eastAsia="微軟正黑體" w:cstheme="minorHAnsi" w:hint="eastAsia"/>
        </w:rPr>
        <w:t>以上同意者</w:t>
      </w:r>
    </w:p>
    <w:p w:rsidR="003D3627" w:rsidRDefault="003D3627" w:rsidP="003D3627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董事會議事錄於</w:t>
      </w:r>
      <w:r w:rsidRPr="003D3627">
        <w:rPr>
          <w:rFonts w:eastAsia="微軟正黑體" w:cstheme="minorHAnsi" w:hint="eastAsia"/>
          <w:shd w:val="clear" w:color="auto" w:fill="FFFF00"/>
        </w:rPr>
        <w:t>20</w:t>
      </w:r>
      <w:r w:rsidRPr="003D3627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內分送各董事及監察人，並永久保存</w:t>
      </w:r>
      <w:r w:rsidR="009324A5">
        <w:rPr>
          <w:rFonts w:eastAsia="微軟正黑體" w:cstheme="minorHAnsi" w:hint="eastAsia"/>
        </w:rPr>
        <w:t>，以電子方式為之</w:t>
      </w:r>
    </w:p>
    <w:p w:rsidR="009324A5" w:rsidRDefault="009324A5" w:rsidP="003D3627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董事會全程錄音或錄影存證，至少保存</w:t>
      </w:r>
      <w:r w:rsidRPr="007653FA">
        <w:rPr>
          <w:rFonts w:eastAsia="微軟正黑體" w:cstheme="minorHAnsi" w:hint="eastAsia"/>
          <w:shd w:val="clear" w:color="auto" w:fill="FFFF00"/>
        </w:rPr>
        <w:t>5</w:t>
      </w:r>
      <w:r w:rsidRPr="007653FA">
        <w:rPr>
          <w:rFonts w:eastAsia="微軟正黑體" w:cstheme="minorHAnsi" w:hint="eastAsia"/>
          <w:shd w:val="clear" w:color="auto" w:fill="FFFF00"/>
        </w:rPr>
        <w:t>年</w:t>
      </w:r>
    </w:p>
    <w:p w:rsidR="009324A5" w:rsidRDefault="007653FA" w:rsidP="007653FA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發揮監察人功用</w:t>
      </w:r>
    </w:p>
    <w:p w:rsidR="007653FA" w:rsidRDefault="007653FA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銀行監察人之配偶、二等親以內血親或一等姻親，不得擔任同一銀行之董事、經理人</w:t>
      </w:r>
    </w:p>
    <w:p w:rsidR="007653FA" w:rsidRDefault="007653FA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除主管機關核准外，監察人間與董事間，至少</w:t>
      </w:r>
      <w:r>
        <w:rPr>
          <w:rFonts w:eastAsia="微軟正黑體" w:cstheme="minorHAnsi" w:hint="eastAsia"/>
        </w:rPr>
        <w:t>1</w:t>
      </w:r>
      <w:r>
        <w:rPr>
          <w:rFonts w:eastAsia="微軟正黑體" w:cstheme="minorHAnsi" w:hint="eastAsia"/>
        </w:rPr>
        <w:t>席</w:t>
      </w:r>
      <w:r w:rsidR="003112E2">
        <w:rPr>
          <w:rFonts w:eastAsia="微軟正黑體" w:cstheme="minorHAnsi" w:hint="eastAsia"/>
        </w:rPr>
        <w:t>以</w:t>
      </w:r>
      <w:r>
        <w:rPr>
          <w:rFonts w:eastAsia="微軟正黑體" w:cstheme="minorHAnsi" w:hint="eastAsia"/>
        </w:rPr>
        <w:t>上，不得具有配偶或二等親之關係之</w:t>
      </w:r>
      <w:proofErr w:type="gramStart"/>
      <w:r>
        <w:rPr>
          <w:rFonts w:eastAsia="微軟正黑體" w:cstheme="minorHAnsi" w:hint="eastAsia"/>
        </w:rPr>
        <w:t>一</w:t>
      </w:r>
      <w:proofErr w:type="gramEnd"/>
    </w:p>
    <w:p w:rsidR="007653FA" w:rsidRDefault="007653FA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監察人應監督銀行業務之執行及董事、經理人盡職情況</w:t>
      </w:r>
    </w:p>
    <w:p w:rsidR="007653FA" w:rsidRDefault="00685209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監察人可隨時調</w:t>
      </w:r>
      <w:proofErr w:type="gramStart"/>
      <w:r>
        <w:rPr>
          <w:rFonts w:eastAsia="微軟正黑體" w:cstheme="minorHAnsi" w:hint="eastAsia"/>
        </w:rPr>
        <w:t>閱</w:t>
      </w:r>
      <w:proofErr w:type="gramEnd"/>
      <w:r>
        <w:rPr>
          <w:rFonts w:eastAsia="微軟正黑體" w:cstheme="minorHAnsi" w:hint="eastAsia"/>
        </w:rPr>
        <w:t>業務及財務狀況，相關部門應配合</w:t>
      </w:r>
    </w:p>
    <w:p w:rsidR="00685209" w:rsidRDefault="00685209" w:rsidP="007653FA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監察人應秉持高度之自律</w:t>
      </w:r>
    </w:p>
    <w:p w:rsidR="00685209" w:rsidRDefault="00685209" w:rsidP="00685209">
      <w:pPr>
        <w:pStyle w:val="a3"/>
        <w:numPr>
          <w:ilvl w:val="0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提升透明度</w:t>
      </w:r>
    </w:p>
    <w:p w:rsidR="004A0CDE" w:rsidRPr="008F6C35" w:rsidRDefault="00685209" w:rsidP="004A0CDE">
      <w:pPr>
        <w:pStyle w:val="a3"/>
        <w:numPr>
          <w:ilvl w:val="1"/>
          <w:numId w:val="2"/>
        </w:numPr>
        <w:spacing w:line="440" w:lineRule="exact"/>
        <w:ind w:leftChars="0"/>
        <w:jc w:val="both"/>
        <w:rPr>
          <w:rFonts w:eastAsia="微軟正黑體" w:cstheme="minorHAnsi" w:hint="eastAsia"/>
        </w:rPr>
      </w:pPr>
      <w:r>
        <w:rPr>
          <w:rFonts w:eastAsia="微軟正黑體" w:cstheme="minorHAnsi" w:hint="eastAsia"/>
        </w:rPr>
        <w:t>建立發言人制度，發言人或代理人異動，應即辦理資訊公開</w:t>
      </w:r>
      <w:bookmarkStart w:id="0" w:name="_GoBack"/>
      <w:bookmarkEnd w:id="0"/>
    </w:p>
    <w:sectPr w:rsidR="004A0CDE" w:rsidRPr="008F6C35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67C1E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58B324E0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9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053DD"/>
    <w:rsid w:val="00012D0D"/>
    <w:rsid w:val="000616FE"/>
    <w:rsid w:val="000B583F"/>
    <w:rsid w:val="000B74D1"/>
    <w:rsid w:val="000C49D7"/>
    <w:rsid w:val="000E22A4"/>
    <w:rsid w:val="0010059F"/>
    <w:rsid w:val="001133D2"/>
    <w:rsid w:val="00115C5B"/>
    <w:rsid w:val="00125028"/>
    <w:rsid w:val="0014120F"/>
    <w:rsid w:val="0014589B"/>
    <w:rsid w:val="00152324"/>
    <w:rsid w:val="00162BAD"/>
    <w:rsid w:val="001700A9"/>
    <w:rsid w:val="0018188D"/>
    <w:rsid w:val="0018699B"/>
    <w:rsid w:val="00197B00"/>
    <w:rsid w:val="001A543B"/>
    <w:rsid w:val="001B1CB2"/>
    <w:rsid w:val="001B4BEC"/>
    <w:rsid w:val="001B68CC"/>
    <w:rsid w:val="001D2CC2"/>
    <w:rsid w:val="001D3D07"/>
    <w:rsid w:val="0022259E"/>
    <w:rsid w:val="00227290"/>
    <w:rsid w:val="002704D4"/>
    <w:rsid w:val="002714D0"/>
    <w:rsid w:val="00276CFB"/>
    <w:rsid w:val="0028163C"/>
    <w:rsid w:val="002830C7"/>
    <w:rsid w:val="002912AC"/>
    <w:rsid w:val="002A0D94"/>
    <w:rsid w:val="002B2F73"/>
    <w:rsid w:val="002C507B"/>
    <w:rsid w:val="002D7376"/>
    <w:rsid w:val="002E24D7"/>
    <w:rsid w:val="002E2545"/>
    <w:rsid w:val="002E27D0"/>
    <w:rsid w:val="002E59A6"/>
    <w:rsid w:val="002F524C"/>
    <w:rsid w:val="002F7D06"/>
    <w:rsid w:val="00300331"/>
    <w:rsid w:val="00301E9D"/>
    <w:rsid w:val="003112E2"/>
    <w:rsid w:val="00314633"/>
    <w:rsid w:val="003279F1"/>
    <w:rsid w:val="00344A99"/>
    <w:rsid w:val="00351A0E"/>
    <w:rsid w:val="003565F6"/>
    <w:rsid w:val="003600AE"/>
    <w:rsid w:val="00361F5D"/>
    <w:rsid w:val="00393D27"/>
    <w:rsid w:val="00396E8C"/>
    <w:rsid w:val="003A06C0"/>
    <w:rsid w:val="003B43C3"/>
    <w:rsid w:val="003C48DE"/>
    <w:rsid w:val="003C5326"/>
    <w:rsid w:val="003D3627"/>
    <w:rsid w:val="003D4ACF"/>
    <w:rsid w:val="003E1314"/>
    <w:rsid w:val="003F31A0"/>
    <w:rsid w:val="003F5965"/>
    <w:rsid w:val="00401C82"/>
    <w:rsid w:val="0040578F"/>
    <w:rsid w:val="00410898"/>
    <w:rsid w:val="00422767"/>
    <w:rsid w:val="00431686"/>
    <w:rsid w:val="004347A9"/>
    <w:rsid w:val="0044153E"/>
    <w:rsid w:val="00472DAF"/>
    <w:rsid w:val="0047590A"/>
    <w:rsid w:val="004812B9"/>
    <w:rsid w:val="0048546B"/>
    <w:rsid w:val="00491F83"/>
    <w:rsid w:val="004A0CDE"/>
    <w:rsid w:val="004A78DB"/>
    <w:rsid w:val="004B6A4F"/>
    <w:rsid w:val="004C7B2D"/>
    <w:rsid w:val="004D0B46"/>
    <w:rsid w:val="004E47EE"/>
    <w:rsid w:val="004F6A9B"/>
    <w:rsid w:val="00557B2C"/>
    <w:rsid w:val="00560C5C"/>
    <w:rsid w:val="00585A29"/>
    <w:rsid w:val="005871AA"/>
    <w:rsid w:val="00587F65"/>
    <w:rsid w:val="005908F2"/>
    <w:rsid w:val="005D03DC"/>
    <w:rsid w:val="005D47AB"/>
    <w:rsid w:val="005F0519"/>
    <w:rsid w:val="00602FBB"/>
    <w:rsid w:val="0060780C"/>
    <w:rsid w:val="00612ADD"/>
    <w:rsid w:val="00627007"/>
    <w:rsid w:val="00635099"/>
    <w:rsid w:val="00652286"/>
    <w:rsid w:val="006550DD"/>
    <w:rsid w:val="00661D9B"/>
    <w:rsid w:val="006651D1"/>
    <w:rsid w:val="00673368"/>
    <w:rsid w:val="00685209"/>
    <w:rsid w:val="006A68DC"/>
    <w:rsid w:val="006B4BD8"/>
    <w:rsid w:val="006B732D"/>
    <w:rsid w:val="006D4007"/>
    <w:rsid w:val="006D57A6"/>
    <w:rsid w:val="006D587C"/>
    <w:rsid w:val="006F173E"/>
    <w:rsid w:val="00702DB3"/>
    <w:rsid w:val="00715F98"/>
    <w:rsid w:val="007236C5"/>
    <w:rsid w:val="00745CBD"/>
    <w:rsid w:val="00754C6C"/>
    <w:rsid w:val="00762264"/>
    <w:rsid w:val="007653FA"/>
    <w:rsid w:val="0077507F"/>
    <w:rsid w:val="0078537A"/>
    <w:rsid w:val="00790E50"/>
    <w:rsid w:val="00794D5E"/>
    <w:rsid w:val="007B2E32"/>
    <w:rsid w:val="007C1075"/>
    <w:rsid w:val="007E2656"/>
    <w:rsid w:val="007E399C"/>
    <w:rsid w:val="007E4834"/>
    <w:rsid w:val="007E570D"/>
    <w:rsid w:val="007E7F95"/>
    <w:rsid w:val="0080392D"/>
    <w:rsid w:val="0085002D"/>
    <w:rsid w:val="00874604"/>
    <w:rsid w:val="00880B56"/>
    <w:rsid w:val="0088409B"/>
    <w:rsid w:val="00895513"/>
    <w:rsid w:val="008A144E"/>
    <w:rsid w:val="008A16BA"/>
    <w:rsid w:val="008A17B1"/>
    <w:rsid w:val="008A1DD0"/>
    <w:rsid w:val="008A2722"/>
    <w:rsid w:val="008C26EE"/>
    <w:rsid w:val="008E561C"/>
    <w:rsid w:val="008F6C35"/>
    <w:rsid w:val="009252CF"/>
    <w:rsid w:val="009324A5"/>
    <w:rsid w:val="009354DC"/>
    <w:rsid w:val="00935F75"/>
    <w:rsid w:val="00937EA8"/>
    <w:rsid w:val="00942E75"/>
    <w:rsid w:val="00944972"/>
    <w:rsid w:val="00954CA8"/>
    <w:rsid w:val="0095656D"/>
    <w:rsid w:val="009714E4"/>
    <w:rsid w:val="009806AA"/>
    <w:rsid w:val="009A1200"/>
    <w:rsid w:val="009A3BF5"/>
    <w:rsid w:val="009C3B8C"/>
    <w:rsid w:val="009C4EB2"/>
    <w:rsid w:val="009F700B"/>
    <w:rsid w:val="00A062F9"/>
    <w:rsid w:val="00A51626"/>
    <w:rsid w:val="00A704C4"/>
    <w:rsid w:val="00A8286E"/>
    <w:rsid w:val="00A84650"/>
    <w:rsid w:val="00A90EA9"/>
    <w:rsid w:val="00A97565"/>
    <w:rsid w:val="00AC1049"/>
    <w:rsid w:val="00AC7A68"/>
    <w:rsid w:val="00AD09D1"/>
    <w:rsid w:val="00AE7E02"/>
    <w:rsid w:val="00AF1E5D"/>
    <w:rsid w:val="00B0680B"/>
    <w:rsid w:val="00B24BC9"/>
    <w:rsid w:val="00B2778C"/>
    <w:rsid w:val="00B56A6A"/>
    <w:rsid w:val="00B6078B"/>
    <w:rsid w:val="00B642AE"/>
    <w:rsid w:val="00B66E63"/>
    <w:rsid w:val="00B75B05"/>
    <w:rsid w:val="00B875DF"/>
    <w:rsid w:val="00B92B29"/>
    <w:rsid w:val="00BA3190"/>
    <w:rsid w:val="00BA6AF6"/>
    <w:rsid w:val="00BC2568"/>
    <w:rsid w:val="00BC274C"/>
    <w:rsid w:val="00BC408E"/>
    <w:rsid w:val="00BD3C35"/>
    <w:rsid w:val="00BD5F3C"/>
    <w:rsid w:val="00BF0D6F"/>
    <w:rsid w:val="00BF1013"/>
    <w:rsid w:val="00BF6E2A"/>
    <w:rsid w:val="00C30AEC"/>
    <w:rsid w:val="00C33C03"/>
    <w:rsid w:val="00C35AE9"/>
    <w:rsid w:val="00C35DAE"/>
    <w:rsid w:val="00C53931"/>
    <w:rsid w:val="00C54CD4"/>
    <w:rsid w:val="00C70A9E"/>
    <w:rsid w:val="00C76E34"/>
    <w:rsid w:val="00C9406F"/>
    <w:rsid w:val="00C9720A"/>
    <w:rsid w:val="00CC37BA"/>
    <w:rsid w:val="00CE561B"/>
    <w:rsid w:val="00CE6927"/>
    <w:rsid w:val="00D034E3"/>
    <w:rsid w:val="00D05CC2"/>
    <w:rsid w:val="00D1709A"/>
    <w:rsid w:val="00D81538"/>
    <w:rsid w:val="00D95A9E"/>
    <w:rsid w:val="00DB40F1"/>
    <w:rsid w:val="00DC1241"/>
    <w:rsid w:val="00DC7AD8"/>
    <w:rsid w:val="00DD5AE7"/>
    <w:rsid w:val="00DE389D"/>
    <w:rsid w:val="00E06AE0"/>
    <w:rsid w:val="00E24576"/>
    <w:rsid w:val="00E269E8"/>
    <w:rsid w:val="00E30C65"/>
    <w:rsid w:val="00E36B83"/>
    <w:rsid w:val="00E449F2"/>
    <w:rsid w:val="00E45B39"/>
    <w:rsid w:val="00E46726"/>
    <w:rsid w:val="00E47638"/>
    <w:rsid w:val="00E60A89"/>
    <w:rsid w:val="00E62AF1"/>
    <w:rsid w:val="00E803CE"/>
    <w:rsid w:val="00E8071E"/>
    <w:rsid w:val="00E85F51"/>
    <w:rsid w:val="00E9792D"/>
    <w:rsid w:val="00EA5263"/>
    <w:rsid w:val="00EB5125"/>
    <w:rsid w:val="00EC2AB5"/>
    <w:rsid w:val="00EC44D2"/>
    <w:rsid w:val="00ED5048"/>
    <w:rsid w:val="00ED5C48"/>
    <w:rsid w:val="00EE0365"/>
    <w:rsid w:val="00EE39CF"/>
    <w:rsid w:val="00F41ED7"/>
    <w:rsid w:val="00F5409D"/>
    <w:rsid w:val="00F76E77"/>
    <w:rsid w:val="00F814E6"/>
    <w:rsid w:val="00F82BEE"/>
    <w:rsid w:val="00F87C70"/>
    <w:rsid w:val="00FA53E5"/>
    <w:rsid w:val="00FA5FA0"/>
    <w:rsid w:val="00FB7096"/>
    <w:rsid w:val="00FD432F"/>
    <w:rsid w:val="00FD6E2A"/>
    <w:rsid w:val="00FE0B7B"/>
    <w:rsid w:val="00F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4">
    <w:name w:val="Medium Shading 1 Accent 4"/>
    <w:basedOn w:val="a1"/>
    <w:uiPriority w:val="63"/>
    <w:rsid w:val="00F41ED7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2">
    <w:name w:val="Light Grid Accent 2"/>
    <w:basedOn w:val="a1"/>
    <w:uiPriority w:val="62"/>
    <w:rsid w:val="0014120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6">
    <w:name w:val="Light Grid Accent 6"/>
    <w:basedOn w:val="a1"/>
    <w:uiPriority w:val="62"/>
    <w:rsid w:val="002C507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71A93-EB12-4BF7-A252-49B6BAD7E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數位資訊部  企金平台系統科 宋念遠</cp:lastModifiedBy>
  <cp:revision>18</cp:revision>
  <dcterms:created xsi:type="dcterms:W3CDTF">2016-07-06T07:18:00Z</dcterms:created>
  <dcterms:modified xsi:type="dcterms:W3CDTF">2016-07-06T08:21:00Z</dcterms:modified>
</cp:coreProperties>
</file>