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5A28E8CB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  <w:r w:rsidR="001C5F49">
        <w:rPr>
          <w:lang w:val="ru-RU"/>
        </w:rPr>
        <w:t xml:space="preserve"> голоса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>- Правило для хотя бы одного внутреннего голоса + внутренний или 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50E1CE21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  <w:r w:rsidR="00897EBC">
        <w:rPr>
          <w:lang w:val="ru-RU"/>
        </w:rPr>
        <w:t xml:space="preserve"> –</w:t>
      </w:r>
      <w:r w:rsidR="00897EBC" w:rsidRPr="00897EBC">
        <w:rPr>
          <w:lang w:val="ru-RU"/>
        </w:rPr>
        <w:t xml:space="preserve"> </w:t>
      </w:r>
      <w:r w:rsidR="00897EBC">
        <w:t>Extreme</w:t>
      </w:r>
    </w:p>
    <w:p w14:paraId="3933D88B" w14:textId="45BF81D0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Bass</w:t>
      </w:r>
    </w:p>
    <w:p w14:paraId="6F43418B" w14:textId="124D9445" w:rsidR="00933CAF" w:rsidRPr="004B2C6E" w:rsidRDefault="00933CAF" w:rsidP="00AF3BA9">
      <w:pPr>
        <w:ind w:firstLine="360"/>
      </w:pPr>
      <w:r>
        <w:rPr>
          <w:lang w:val="ru-RU"/>
        </w:rPr>
        <w:t>- Любые голоса кроме баса (верхний+внутренний, внутренний+внутренний)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Other</w:t>
      </w:r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 xml:space="preserve">Чистая кварта, увеличенная кварта и уменьшенная квинта допускаются между двумя голосами, отличными от баса (см. </w:t>
      </w:r>
      <w:bookmarkStart w:id="2" w:name="OLE_LINK47"/>
      <w:bookmarkStart w:id="3" w:name="OLE_LINK48"/>
      <w:r>
        <w:rPr>
          <w:lang w:val="ru-RU"/>
        </w:rPr>
        <w:t>§</w:t>
      </w:r>
      <w:bookmarkEnd w:id="2"/>
      <w:bookmarkEnd w:id="3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</w:t>
      </w:r>
      <w:bookmarkStart w:id="4" w:name="_GoBack"/>
      <w:bookmarkEnd w:id="4"/>
      <w:r>
        <w:rPr>
          <w:lang w:val="ru-RU"/>
        </w:rPr>
        <w:t>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5" w:name="OLE_LINK58"/>
      <w:bookmarkStart w:id="6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5"/>
    <w:bookmarkEnd w:id="6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7" w:name="OLE_LINK66"/>
      <w:bookmarkStart w:id="8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7"/>
    <w:bookmarkEnd w:id="8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9" w:name="OLE_LINK74"/>
      <w:bookmarkStart w:id="10" w:name="OLE_LINK75"/>
      <w:bookmarkStart w:id="11" w:name="OLE_LINK68"/>
      <w:bookmarkStart w:id="12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условии, что верхний голос двигается поступенно.</w:t>
      </w:r>
    </w:p>
    <w:p w14:paraId="1E9348AA" w14:textId="4AA9AF8B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голосами, отличными от крайних</w:t>
      </w:r>
      <w:r>
        <w:rPr>
          <w:rStyle w:val="a5"/>
          <w:lang w:val="ru-RU"/>
        </w:rPr>
        <w:footnoteReference w:id="4"/>
      </w:r>
      <w:r>
        <w:rPr>
          <w:lang w:val="ru-RU"/>
        </w:rPr>
        <w:t xml:space="preserve">, разрешено двигаться прямо в квинту или октаву </w:t>
      </w:r>
      <w:r w:rsidRPr="008B0F94">
        <w:rPr>
          <w:lang w:val="ru-RU"/>
        </w:rPr>
        <w:t>при следующих условиях…</w:t>
      </w:r>
    </w:p>
    <w:p w14:paraId="1B4E52F8" w14:textId="77777777" w:rsidR="00610DF7" w:rsidRDefault="00610DF7" w:rsidP="001F3807">
      <w:pPr>
        <w:pStyle w:val="ab"/>
        <w:shd w:val="clear" w:color="auto" w:fill="C5E0B3" w:themeFill="accent6" w:themeFillTint="66"/>
        <w:ind w:left="360"/>
        <w:rPr>
          <w:lang w:val="ru-RU"/>
        </w:rPr>
      </w:pPr>
      <w:bookmarkStart w:id="13" w:name="OLE_LINK275"/>
      <w:bookmarkStart w:id="14" w:name="OLE_LINK276"/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bookmarkEnd w:id="13"/>
    <w:bookmarkEnd w:id="14"/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3D1F73FA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5" w:name="OLE_LINK283"/>
      <w:bookmarkStart w:id="16" w:name="OLE_LINK284"/>
      <w:r>
        <w:rPr>
          <w:lang w:val="ru-RU"/>
        </w:rPr>
        <w:t xml:space="preserve">Большую септиму и малую нону </w:t>
      </w:r>
      <w:r w:rsidRPr="00153EC2">
        <w:rPr>
          <w:lang w:val="ru-RU"/>
        </w:rPr>
        <w:t>сложно услышать</w:t>
      </w:r>
      <w:r>
        <w:rPr>
          <w:lang w:val="ru-RU"/>
        </w:rPr>
        <w:t>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bookmarkEnd w:id="15"/>
    <w:bookmarkEnd w:id="16"/>
    <w:p w14:paraId="77D54BAB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7" w:name="OLE_LINK79"/>
      <w:bookmarkStart w:id="18" w:name="OLE_LINK80"/>
      <w:bookmarkStart w:id="19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20" w:name="OLE_LINK285"/>
      <w:bookmarkStart w:id="21" w:name="OLE_LINK286"/>
      <w:bookmarkEnd w:id="17"/>
      <w:bookmarkEnd w:id="18"/>
      <w:bookmarkEnd w:id="19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20"/>
    <w:bookmarkEnd w:id="21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lastRenderedPageBreak/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34E34B28" w14:textId="05573A84" w:rsidR="004E3F9D" w:rsidRDefault="004E3F9D" w:rsidP="004E3F9D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Вводный тон в контрапункте также можно удваивать, как и другие звуки тональности</w:t>
      </w:r>
      <w:r>
        <w:rPr>
          <w:rStyle w:val="a5"/>
          <w:lang w:val="ru-RU"/>
        </w:rPr>
        <w:footnoteReference w:id="7"/>
      </w:r>
      <w:r>
        <w:rPr>
          <w:lang w:val="ru-RU"/>
        </w:rPr>
        <w:t>.</w:t>
      </w:r>
    </w:p>
    <w:p w14:paraId="1FCDD5A9" w14:textId="4625D82F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допускается уменьшенный аккорд в основном виде – только в предпоследнем такте, когда вводный тон задерживается в басу.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 остальных тактах (не первом и не последнем) допускаются неполные аккорды в трех голосах  в следующих условиях…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r>
        <w:rPr>
          <w:lang w:val="ru-RU"/>
        </w:rPr>
        <w:t>задерживающая</w:t>
      </w:r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9"/>
    <w:bookmarkEnd w:id="10"/>
    <w:bookmarkEnd w:id="11"/>
    <w:bookmarkEnd w:id="12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87991" w14:textId="77777777" w:rsidR="00C75DB3" w:rsidRDefault="00C75DB3" w:rsidP="00AF3BA9">
      <w:pPr>
        <w:spacing w:after="0" w:line="240" w:lineRule="auto"/>
      </w:pPr>
      <w:r>
        <w:separator/>
      </w:r>
    </w:p>
  </w:endnote>
  <w:endnote w:type="continuationSeparator" w:id="0">
    <w:p w14:paraId="41BEA949" w14:textId="77777777" w:rsidR="00C75DB3" w:rsidRDefault="00C75DB3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7B6FE" w14:textId="77777777" w:rsidR="00C75DB3" w:rsidRDefault="00C75DB3" w:rsidP="00AF3BA9">
      <w:pPr>
        <w:spacing w:after="0" w:line="240" w:lineRule="auto"/>
      </w:pPr>
      <w:r>
        <w:separator/>
      </w:r>
    </w:p>
  </w:footnote>
  <w:footnote w:type="continuationSeparator" w:id="0">
    <w:p w14:paraId="5268DF74" w14:textId="77777777" w:rsidR="00C75DB3" w:rsidRDefault="00C75DB3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>Начиная с 5 голосов целая нота может быть залигована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50D9297" w14:textId="22755B95" w:rsidR="00610DF7" w:rsidRPr="00540CF0" w:rsidRDefault="00610DF7" w:rsidP="00EC5CB1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</w:t>
      </w:r>
      <w:r w:rsidR="00EC5CB1">
        <w:rPr>
          <w:lang w:val="ru-RU"/>
        </w:rPr>
        <w:t>ву вниз (независимо от ступени).</w:t>
      </w: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  <w:footnote w:id="7">
    <w:p w14:paraId="50DCEABB" w14:textId="77777777" w:rsidR="004E3F9D" w:rsidRPr="00F752C7" w:rsidRDefault="004E3F9D" w:rsidP="004E3F9D">
      <w:pPr>
        <w:pStyle w:val="a3"/>
        <w:rPr>
          <w:lang w:val="ru-RU"/>
        </w:rPr>
      </w:pPr>
      <w:r w:rsidRPr="004E3F9D">
        <w:rPr>
          <w:rStyle w:val="a5"/>
          <w:shd w:val="clear" w:color="auto" w:fill="F7CAAC" w:themeFill="accent2" w:themeFillTint="66"/>
        </w:rPr>
        <w:footnoteRef/>
      </w:r>
      <w:r w:rsidRPr="004E3F9D">
        <w:rPr>
          <w:shd w:val="clear" w:color="auto" w:fill="F7CAAC" w:themeFill="accent2" w:themeFillTint="66"/>
          <w:lang w:val="ru-RU"/>
        </w:rPr>
        <w:t xml:space="preserve"> Тем не менее, удваивание вводного тона, расположенного в басу, нужно избегать, т.к. это звучит плохо.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53EC2"/>
    <w:rsid w:val="001C5F49"/>
    <w:rsid w:val="001F0DB0"/>
    <w:rsid w:val="001F3807"/>
    <w:rsid w:val="00307258"/>
    <w:rsid w:val="00472357"/>
    <w:rsid w:val="004B2C6E"/>
    <w:rsid w:val="004C235F"/>
    <w:rsid w:val="004E3F9D"/>
    <w:rsid w:val="00536EC6"/>
    <w:rsid w:val="00610DF7"/>
    <w:rsid w:val="00690A28"/>
    <w:rsid w:val="007B0AE1"/>
    <w:rsid w:val="00897EBC"/>
    <w:rsid w:val="008B0F94"/>
    <w:rsid w:val="00933CAF"/>
    <w:rsid w:val="009D22D7"/>
    <w:rsid w:val="00A56E48"/>
    <w:rsid w:val="00AF3BA9"/>
    <w:rsid w:val="00B6011C"/>
    <w:rsid w:val="00C75DB3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  <w:style w:type="paragraph" w:styleId="ac">
    <w:name w:val="annotation subject"/>
    <w:basedOn w:val="a7"/>
    <w:next w:val="a7"/>
    <w:link w:val="ad"/>
    <w:uiPriority w:val="99"/>
    <w:semiHidden/>
    <w:unhideWhenUsed/>
    <w:rsid w:val="004B2C6E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4B2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23</cp:revision>
  <dcterms:created xsi:type="dcterms:W3CDTF">2018-05-11T06:43:00Z</dcterms:created>
  <dcterms:modified xsi:type="dcterms:W3CDTF">2018-07-08T10:09:00Z</dcterms:modified>
</cp:coreProperties>
</file>