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rsidR="00123120" w:rsidRPr="003A1E5C" w:rsidRDefault="00123120">
      <w:pPr>
        <w:widowControl w:val="0"/>
        <w:spacing w:before="120" w:after="120" w:line="240" w:lineRule="auto"/>
        <w:rPr>
          <w:rFonts w:ascii="Courier New" w:eastAsia="Courier New" w:hAnsi="Courier New" w:cs="Courier New"/>
          <w:sz w:val="20"/>
          <w:szCs w:val="20"/>
          <w:lang w:val="en-US"/>
        </w:rPr>
      </w:pPr>
    </w:p>
    <w:p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 xml:space="preserve">Sandy Pauline </w:t>
      </w:r>
      <w:proofErr w:type="spellStart"/>
      <w:r w:rsidRPr="003A1E5C">
        <w:rPr>
          <w:rFonts w:ascii="Times New Roman" w:eastAsia="Times New Roman" w:hAnsi="Times New Roman" w:cs="Times New Roman"/>
          <w:sz w:val="20"/>
          <w:szCs w:val="20"/>
          <w:lang w:val="en-US"/>
        </w:rPr>
        <w:t>Cala</w:t>
      </w:r>
      <w:proofErr w:type="spellEnd"/>
      <w:r w:rsidRPr="003A1E5C">
        <w:rPr>
          <w:rFonts w:ascii="Times New Roman" w:eastAsia="Times New Roman" w:hAnsi="Times New Roman" w:cs="Times New Roman"/>
          <w:sz w:val="20"/>
          <w:szCs w:val="20"/>
          <w:lang w:val="en-US"/>
        </w:rPr>
        <w:t xml:space="preserve"> </w:t>
      </w:r>
      <w:proofErr w:type="spellStart"/>
      <w:r w:rsidRPr="003A1E5C">
        <w:rPr>
          <w:rFonts w:ascii="Times New Roman" w:eastAsia="Times New Roman" w:hAnsi="Times New Roman" w:cs="Times New Roman"/>
          <w:sz w:val="20"/>
          <w:szCs w:val="20"/>
          <w:lang w:val="en-US"/>
        </w:rPr>
        <w:t>Sanguino</w:t>
      </w:r>
      <w:proofErr w:type="spellEnd"/>
    </w:p>
    <w:p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rsidR="00123120" w:rsidRDefault="00654B12">
      <w:pPr>
        <w:widowControl w:val="0"/>
        <w:spacing w:line="240" w:lineRule="auto"/>
        <w:jc w:val="center"/>
        <w:rPr>
          <w:rFonts w:ascii="Times New Roman" w:eastAsia="Times New Roman" w:hAnsi="Times New Roman" w:cs="Times New Roman"/>
          <w:sz w:val="20"/>
          <w:szCs w:val="20"/>
        </w:rPr>
      </w:pPr>
      <w:hyperlink r:id="rId7">
        <w:r w:rsidR="003A1E5C" w:rsidRPr="00572F38">
          <w:rPr>
            <w:rFonts w:ascii="Times New Roman" w:eastAsia="Times New Roman" w:hAnsi="Times New Roman" w:cs="Times New Roman"/>
            <w:color w:val="1155CC"/>
            <w:sz w:val="20"/>
            <w:szCs w:val="20"/>
            <w:u w:val="single"/>
          </w:rPr>
          <w:t>andy645jh@gmail.</w:t>
        </w:r>
      </w:hyperlink>
      <w:hyperlink r:id="rId8">
        <w:proofErr w:type="gramStart"/>
        <w:r w:rsidR="003A1E5C">
          <w:rPr>
            <w:rFonts w:ascii="Times New Roman" w:eastAsia="Times New Roman" w:hAnsi="Times New Roman" w:cs="Times New Roman"/>
            <w:color w:val="1155CC"/>
            <w:sz w:val="20"/>
            <w:szCs w:val="20"/>
            <w:u w:val="single"/>
          </w:rPr>
          <w:t>com</w:t>
        </w:r>
        <w:proofErr w:type="gramEnd"/>
      </w:hyperlink>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Jaime </w:t>
      </w:r>
      <w:proofErr w:type="spellStart"/>
      <w:r>
        <w:rPr>
          <w:rFonts w:ascii="Times New Roman" w:eastAsia="Times New Roman" w:hAnsi="Times New Roman" w:cs="Times New Roman"/>
          <w:sz w:val="20"/>
          <w:szCs w:val="20"/>
        </w:rPr>
        <w:t>Yesith</w:t>
      </w:r>
      <w:proofErr w:type="spellEnd"/>
      <w:r>
        <w:rPr>
          <w:rFonts w:ascii="Times New Roman" w:eastAsia="Times New Roman" w:hAnsi="Times New Roman" w:cs="Times New Roman"/>
          <w:sz w:val="20"/>
          <w:szCs w:val="20"/>
        </w:rPr>
        <w:t xml:space="preserve"> Valencia Galván</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rsidR="007F0C70" w:rsidRDefault="007F0C70" w:rsidP="007F0C70">
      <w:pPr>
        <w:widowControl w:val="0"/>
        <w:spacing w:line="240" w:lineRule="auto"/>
        <w:jc w:val="center"/>
        <w:rPr>
          <w:rFonts w:ascii="Times New Roman" w:eastAsia="Times New Roman" w:hAnsi="Times New Roman" w:cs="Times New Roman"/>
          <w:sz w:val="20"/>
          <w:szCs w:val="20"/>
        </w:rPr>
      </w:pPr>
    </w:p>
    <w:p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rsidR="007F0C70" w:rsidRDefault="007F0C70" w:rsidP="007F0C70">
      <w:pPr>
        <w:widowControl w:val="0"/>
        <w:spacing w:line="240" w:lineRule="auto"/>
        <w:rPr>
          <w:rFonts w:ascii="Times New Roman" w:eastAsia="Cambria" w:hAnsi="Times New Roman" w:cs="Times New Roman"/>
          <w:b/>
          <w:i/>
          <w:sz w:val="20"/>
          <w:szCs w:val="20"/>
        </w:rPr>
      </w:pPr>
    </w:p>
    <w:p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rsidR="007F0C70" w:rsidRDefault="007F0C70" w:rsidP="007F0C70">
      <w:pPr>
        <w:widowControl w:val="0"/>
        <w:spacing w:line="240" w:lineRule="auto"/>
        <w:rPr>
          <w:rFonts w:ascii="Cambria" w:eastAsia="Cambria" w:hAnsi="Cambria" w:cs="Cambria"/>
          <w:b/>
          <w:i/>
          <w:sz w:val="20"/>
          <w:szCs w:val="20"/>
        </w:rPr>
      </w:pPr>
    </w:p>
    <w:p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rsidR="00123120" w:rsidRPr="00572F38" w:rsidRDefault="00572F38">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 </w:t>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herramienta principal para el registro de dichos </w:t>
      </w:r>
      <w:r>
        <w:rPr>
          <w:rFonts w:ascii="Cambria" w:eastAsia="Cambria" w:hAnsi="Cambria" w:cs="Cambria"/>
          <w:sz w:val="20"/>
          <w:szCs w:val="20"/>
        </w:rPr>
        <w:lastRenderedPageBreak/>
        <w:t>elementos.</w:t>
      </w:r>
    </w:p>
    <w:p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rsidR="00123120" w:rsidRDefault="003A1E5C">
      <w:pPr>
        <w:keepNext/>
        <w:widowControl w:val="0"/>
        <w:spacing w:before="120" w:line="240" w:lineRule="auto"/>
        <w:ind w:left="975" w:hanging="285"/>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lastRenderedPageBreak/>
        <w:t>Fig. 1: Diagrama BMNP</w:t>
      </w:r>
    </w:p>
    <w:p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0DCB48CC" wp14:editId="4AB47F0B">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srcRect t="1721" b="12042"/>
                    <a:stretch>
                      <a:fillRect/>
                    </a:stretch>
                  </pic:blipFill>
                  <pic:spPr>
                    <a:xfrm>
                      <a:off x="0" y="0"/>
                      <a:ext cx="5612130" cy="5130800"/>
                    </a:xfrm>
                    <a:prstGeom prst="rect">
                      <a:avLst/>
                    </a:prstGeom>
                    <a:ln/>
                  </pic:spPr>
                </pic:pic>
              </a:graphicData>
            </a:graphic>
          </wp:inline>
        </w:drawing>
      </w:r>
    </w:p>
    <w:p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rsidR="000618CA" w:rsidRPr="00A93891" w:rsidRDefault="000618CA" w:rsidP="00572F38">
      <w:pPr>
        <w:keepNext/>
        <w:widowControl w:val="0"/>
        <w:spacing w:before="120" w:line="240" w:lineRule="auto"/>
        <w:jc w:val="center"/>
        <w:rPr>
          <w:rFonts w:ascii="Cambria" w:eastAsia="Cambria" w:hAnsi="Cambria" w:cs="Cambria"/>
          <w:i/>
          <w:sz w:val="20"/>
          <w:szCs w:val="20"/>
        </w:rPr>
      </w:pPr>
    </w:p>
    <w:p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r>
      <w:r>
        <w:rPr>
          <w:rFonts w:ascii="Cambria" w:eastAsia="Cambria" w:hAnsi="Cambria" w:cs="Cambria"/>
          <w:sz w:val="20"/>
          <w:szCs w:val="20"/>
        </w:rPr>
        <w:br/>
        <w:t>3</w:t>
      </w:r>
      <w:r w:rsidR="003A1E5C">
        <w:rPr>
          <w:rFonts w:ascii="Cambria" w:eastAsia="Cambria" w:hAnsi="Cambria" w:cs="Cambria"/>
          <w:sz w:val="20"/>
          <w:szCs w:val="20"/>
        </w:rPr>
        <w:t>.1.2. Modelo Entidad Relación</w:t>
      </w:r>
    </w:p>
    <w:p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rsidR="00194EAE" w:rsidRDefault="003A1E5C"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La base de un software es la estructura de sus datos, por medio del diagrama de entidad relación podemos establecer la estructura necesaria para que el sistema funcione correctamente:</w:t>
      </w:r>
      <w:r>
        <w:rPr>
          <w:rFonts w:ascii="Cambria" w:eastAsia="Cambria" w:hAnsi="Cambria" w:cs="Cambria"/>
          <w:sz w:val="20"/>
          <w:szCs w:val="20"/>
        </w:rPr>
        <w:br/>
      </w:r>
    </w:p>
    <w:p w:rsidR="00194EAE" w:rsidRPr="00A93891" w:rsidRDefault="00194EAE" w:rsidP="00194EAE">
      <w:pPr>
        <w:keepNext/>
        <w:widowControl w:val="0"/>
        <w:spacing w:before="120" w:line="240" w:lineRule="auto"/>
        <w:jc w:val="center"/>
        <w:rPr>
          <w:rFonts w:asciiTheme="majorHAnsi" w:eastAsia="Cambria" w:hAnsiTheme="majorHAnsi" w:cs="Cambria"/>
          <w:b/>
          <w:i/>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p>
    <w:p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4DBD73DB" wp14:editId="781285BA">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5612130" cy="3263900"/>
                    </a:xfrm>
                    <a:prstGeom prst="rect">
                      <a:avLst/>
                    </a:prstGeom>
                    <a:ln/>
                  </pic:spPr>
                </pic:pic>
              </a:graphicData>
            </a:graphic>
          </wp:inline>
        </w:drawing>
      </w:r>
    </w:p>
    <w:p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rsidR="00EB223F" w:rsidRDefault="00EB223F" w:rsidP="00EB223F">
      <w:pPr>
        <w:keepNext/>
        <w:widowControl w:val="0"/>
        <w:spacing w:before="120" w:line="240" w:lineRule="auto"/>
        <w:jc w:val="center"/>
        <w:rPr>
          <w:rFonts w:ascii="Cambria" w:eastAsia="Cambria" w:hAnsi="Cambria" w:cs="Cambria"/>
          <w:sz w:val="20"/>
          <w:szCs w:val="20"/>
        </w:rPr>
      </w:pPr>
    </w:p>
    <w:p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rsidR="00194EAE" w:rsidRDefault="00194EAE" w:rsidP="00766A91">
      <w:pPr>
        <w:keepNext/>
        <w:widowControl w:val="0"/>
        <w:spacing w:before="120" w:line="240" w:lineRule="auto"/>
        <w:jc w:val="left"/>
        <w:rPr>
          <w:rFonts w:ascii="Cambria" w:eastAsia="Cambria" w:hAnsi="Cambria" w:cs="Cambria"/>
          <w:sz w:val="20"/>
          <w:szCs w:val="20"/>
        </w:rPr>
      </w:pPr>
    </w:p>
    <w:p w:rsidR="00766A91" w:rsidRDefault="00F415BB"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rsidR="00C07804" w:rsidRDefault="00766A91"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rsidR="00123120" w:rsidRPr="00A93891" w:rsidRDefault="00C07804" w:rsidP="00766A91">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1A2E274E" wp14:editId="77A6A151">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r>
        <w:rPr>
          <w:rFonts w:ascii="Cambria" w:eastAsia="Cambria" w:hAnsi="Cambria" w:cs="Cambria"/>
          <w:sz w:val="20"/>
          <w:szCs w:val="20"/>
        </w:rPr>
        <w:br/>
      </w:r>
      <w:r>
        <w:rPr>
          <w:rFonts w:ascii="Cambria" w:eastAsia="Cambria" w:hAnsi="Cambria" w:cs="Cambria"/>
          <w:i/>
          <w:sz w:val="20"/>
          <w:szCs w:val="20"/>
        </w:rPr>
        <w:t>Espacio para grafica</w:t>
      </w:r>
    </w:p>
    <w:p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Los diagramas de secuencia pueden ilustrar 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rsidR="00F415BB" w:rsidRPr="00A93891" w:rsidRDefault="00F415BB" w:rsidP="00F415BB">
      <w:pPr>
        <w:keepNext/>
        <w:widowControl w:val="0"/>
        <w:spacing w:before="120" w:line="240" w:lineRule="auto"/>
        <w:jc w:val="center"/>
        <w:rPr>
          <w:rFonts w:ascii="Cambria" w:eastAsia="Cambria" w:hAnsi="Cambria" w:cs="Cambria"/>
          <w:b/>
          <w:i/>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rsidR="00A16071" w:rsidRDefault="00A16071" w:rsidP="003A1E5C">
      <w:pPr>
        <w:keepNext/>
        <w:widowControl w:val="0"/>
        <w:spacing w:before="120" w:line="240" w:lineRule="auto"/>
        <w:jc w:val="left"/>
        <w:rPr>
          <w:rFonts w:ascii="Cambria" w:eastAsia="Cambria" w:hAnsi="Cambria" w:cs="Cambria"/>
          <w:sz w:val="20"/>
          <w:szCs w:val="20"/>
        </w:rPr>
      </w:pPr>
    </w:p>
    <w:p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1728C7DC" wp14:editId="12881053">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3">
                      <a:biLevel thresh="75000"/>
                      <a:extLst>
                        <a:ext uri="{BEBA8EAE-BF5A-486C-A8C5-ECC9F3942E4B}">
                          <a14:imgProps xmlns:a14="http://schemas.microsoft.com/office/drawing/2010/main">
                            <a14:imgLayer r:embed="rId14">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8E70BFC" wp14:editId="22C36F22">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5">
                      <a:biLevel thresh="75000"/>
                      <a:extLst>
                        <a:ext uri="{BEBA8EAE-BF5A-486C-A8C5-ECC9F3942E4B}">
                          <a14:imgProps xmlns:a14="http://schemas.microsoft.com/office/drawing/2010/main">
                            <a14:imgLayer r:embed="rId16">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lastRenderedPageBreak/>
        <w:t>3.2.1 Modulo Docentes</w:t>
      </w:r>
    </w:p>
    <w:p w:rsidR="0088343D" w:rsidRDefault="0088343D" w:rsidP="003A1E5C">
      <w:pPr>
        <w:keepNext/>
        <w:widowControl w:val="0"/>
        <w:spacing w:before="120" w:line="240" w:lineRule="auto"/>
        <w:jc w:val="left"/>
        <w:rPr>
          <w:rFonts w:ascii="Cambria" w:eastAsia="Cambria" w:hAnsi="Cambria" w:cs="Cambria"/>
          <w:sz w:val="20"/>
          <w:szCs w:val="20"/>
        </w:rPr>
      </w:pPr>
      <w:commentRangeStart w:id="0"/>
      <w:r>
        <w:rPr>
          <w:rFonts w:ascii="Cambria" w:eastAsia="Cambria" w:hAnsi="Cambria" w:cs="Cambria"/>
          <w:sz w:val="20"/>
          <w:szCs w:val="20"/>
        </w:rPr>
        <w:t xml:space="preserve">Este </w:t>
      </w:r>
      <w:r w:rsidR="00AA34DC">
        <w:rPr>
          <w:rFonts w:ascii="Cambria" w:eastAsia="Cambria" w:hAnsi="Cambria" w:cs="Cambria"/>
          <w:sz w:val="20"/>
          <w:szCs w:val="20"/>
        </w:rPr>
        <w:t>módulo</w:t>
      </w:r>
      <w:r>
        <w:rPr>
          <w:rFonts w:ascii="Cambria" w:eastAsia="Cambria" w:hAnsi="Cambria" w:cs="Cambria"/>
          <w:sz w:val="20"/>
          <w:szCs w:val="20"/>
        </w:rPr>
        <w:t xml:space="preserve"> se divide en las siguientes secciones:</w:t>
      </w:r>
      <w:commentRangeEnd w:id="0"/>
      <w:r w:rsidR="00654B12">
        <w:rPr>
          <w:rStyle w:val="Refdecomentario"/>
        </w:rPr>
        <w:commentReference w:id="0"/>
      </w:r>
    </w:p>
    <w:p w:rsidR="0088343D" w:rsidRDefault="0088343D" w:rsidP="003A1E5C">
      <w:pPr>
        <w:keepNext/>
        <w:widowControl w:val="0"/>
        <w:spacing w:before="120" w:line="240" w:lineRule="auto"/>
        <w:jc w:val="left"/>
        <w:rPr>
          <w:rFonts w:ascii="Cambria" w:eastAsia="Cambria" w:hAnsi="Cambria" w:cs="Cambria"/>
          <w:sz w:val="20"/>
          <w:szCs w:val="20"/>
        </w:rPr>
      </w:pPr>
    </w:p>
    <w:p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3.2.2 Modulo Coordinador</w:t>
      </w:r>
    </w:p>
    <w:p w:rsidR="00075308" w:rsidRDefault="00075308" w:rsidP="00075308">
      <w:pPr>
        <w:keepNext/>
        <w:widowControl w:val="0"/>
        <w:spacing w:before="120" w:line="240" w:lineRule="auto"/>
        <w:jc w:val="left"/>
        <w:rPr>
          <w:rFonts w:ascii="Cambria" w:eastAsia="Cambria" w:hAnsi="Cambria" w:cs="Cambria"/>
          <w:sz w:val="20"/>
          <w:szCs w:val="20"/>
        </w:rPr>
      </w:pPr>
      <w:commentRangeStart w:id="1"/>
      <w:r>
        <w:rPr>
          <w:rFonts w:ascii="Cambria" w:eastAsia="Cambria" w:hAnsi="Cambria" w:cs="Cambria"/>
          <w:sz w:val="20"/>
          <w:szCs w:val="20"/>
        </w:rPr>
        <w:t>Este módulo se divide en las siguientes secciones:</w:t>
      </w:r>
      <w:commentRangeEnd w:id="1"/>
      <w:r w:rsidR="00654B12">
        <w:rPr>
          <w:rStyle w:val="Refdecomentario"/>
        </w:rPr>
        <w:commentReference w:id="1"/>
      </w:r>
    </w:p>
    <w:p w:rsidR="00075308" w:rsidRDefault="00075308" w:rsidP="003A1E5C">
      <w:pPr>
        <w:keepNext/>
        <w:widowControl w:val="0"/>
        <w:spacing w:before="120" w:line="240" w:lineRule="auto"/>
        <w:jc w:val="left"/>
        <w:rPr>
          <w:rFonts w:ascii="Cambria" w:eastAsia="Cambria" w:hAnsi="Cambria" w:cs="Cambria"/>
          <w:sz w:val="20"/>
          <w:szCs w:val="20"/>
        </w:rPr>
      </w:pPr>
    </w:p>
    <w:p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3.2.3 Modulo Auditor</w:t>
      </w:r>
    </w:p>
    <w:p w:rsidR="00075308" w:rsidRDefault="00075308" w:rsidP="003A1E5C">
      <w:pPr>
        <w:keepNext/>
        <w:widowControl w:val="0"/>
        <w:spacing w:before="120" w:line="240" w:lineRule="auto"/>
        <w:jc w:val="left"/>
        <w:rPr>
          <w:rFonts w:ascii="Cambria" w:eastAsia="Cambria" w:hAnsi="Cambria" w:cs="Cambria"/>
          <w:sz w:val="20"/>
          <w:szCs w:val="20"/>
        </w:rPr>
      </w:pPr>
      <w:commentRangeStart w:id="2"/>
      <w:r>
        <w:rPr>
          <w:rFonts w:ascii="Cambria" w:eastAsia="Cambria" w:hAnsi="Cambria" w:cs="Cambria"/>
          <w:sz w:val="20"/>
          <w:szCs w:val="20"/>
        </w:rPr>
        <w:t>Está compuesta por una sección en la que se muestran todo los docentes, los docentes pueden ser filtrados y ver la lista de formatos que ha realizado desde su ingreso.</w:t>
      </w:r>
      <w:commentRangeEnd w:id="2"/>
      <w:r w:rsidR="00654B12">
        <w:rPr>
          <w:rStyle w:val="Refdecomentario"/>
        </w:rPr>
        <w:commentReference w:id="2"/>
      </w:r>
    </w:p>
    <w:p w:rsidR="00075308" w:rsidRDefault="00075308"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3.3 PROBLEMAS DURANTE EL DESARROLLO</w:t>
      </w:r>
    </w:p>
    <w:p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xml:space="preserve">, es por esto que hubo algunas complicaciones que ocasionaron encontrar métodos </w:t>
      </w:r>
      <w:bookmarkStart w:id="3" w:name="_GoBack"/>
      <w:bookmarkEnd w:id="3"/>
      <w:r w:rsidR="00722BD3">
        <w:rPr>
          <w:rFonts w:ascii="Cambria" w:eastAsia="Cambria" w:hAnsi="Cambria" w:cs="Cambria"/>
          <w:sz w:val="20"/>
          <w:szCs w:val="20"/>
        </w:rPr>
        <w:t>que las solucionaran rápidamente, a continuación se comenta algunas de ellas:</w:t>
      </w:r>
    </w:p>
    <w:p w:rsidR="00666EF1" w:rsidRDefault="00666EF1"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Al momento de agregar estilos en el proyecto se encontró un gran obstáculo que tomo tiempo abarcar, por un lado elegir el estilo apropiado para el sistema teniendo en cuenta que primefaces maneja plantillas predefinidas y que por tanto requiere de un tratamiento especial en ese aspecto.</w:t>
      </w:r>
    </w:p>
    <w:p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w:t>
      </w:r>
      <w:proofErr w:type="spellStart"/>
      <w:r>
        <w:rPr>
          <w:rFonts w:ascii="Cambria" w:eastAsia="Cambria" w:hAnsi="Cambria" w:cs="Cambria"/>
          <w:sz w:val="20"/>
          <w:szCs w:val="20"/>
        </w:rPr>
        <w:t>ThemeRoller</w:t>
      </w:r>
      <w:proofErr w:type="spellEnd"/>
      <w:r>
        <w:rPr>
          <w:rFonts w:ascii="Cambria" w:eastAsia="Cambria" w:hAnsi="Cambria" w:cs="Cambria"/>
          <w:sz w:val="20"/>
          <w:szCs w:val="20"/>
        </w:rPr>
        <w:t xml:space="preserve">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rsidR="003000D3" w:rsidRDefault="003000D3"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Primefaces es una gran herramienta en el desarrollo de aplicaciones principalmente en java, pero algo que no esperábamos se complicara es la implementación de elementos que ya están predefinidos, esto se dio porque nuestro requerimiento no estaba contemplado en el elemento, por lo que encontrar un modo de implementarlo sin llegar a mayores problemas fue una tarea larga y de paciencia.</w:t>
      </w:r>
    </w:p>
    <w:p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 xml:space="preserve">Esto aunque es una funcionalidad muy útil, no se acomodaba a nuestra necesidad, por lo que se tuvo que optar </w:t>
      </w:r>
      <w:proofErr w:type="spellStart"/>
      <w:r w:rsidR="00A800B8">
        <w:rPr>
          <w:rFonts w:ascii="Cambria" w:eastAsia="Cambria" w:hAnsi="Cambria" w:cs="Cambria"/>
          <w:sz w:val="20"/>
          <w:szCs w:val="20"/>
        </w:rPr>
        <w:t>po</w:t>
      </w:r>
      <w:proofErr w:type="spellEnd"/>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w:t>
      </w:r>
      <w:proofErr w:type="spellStart"/>
      <w:r>
        <w:rPr>
          <w:rFonts w:ascii="Cambria" w:eastAsia="Cambria" w:hAnsi="Cambria" w:cs="Cambria"/>
          <w:sz w:val="20"/>
          <w:szCs w:val="20"/>
        </w:rPr>
        <w:t>JaspeRreports</w:t>
      </w:r>
      <w:proofErr w:type="spellEnd"/>
      <w:r>
        <w:rPr>
          <w:rFonts w:ascii="Cambria" w:eastAsia="Cambria" w:hAnsi="Cambria" w:cs="Cambria"/>
          <w:sz w:val="20"/>
          <w:szCs w:val="20"/>
        </w:rPr>
        <w:t xml:space="preserve">,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r una tabla dinámica a partir de valores aleatorios en las columnas y filas.</w:t>
      </w:r>
      <w:r w:rsidR="00071BC7">
        <w:rPr>
          <w:rFonts w:ascii="Cambria" w:eastAsia="Cambria" w:hAnsi="Cambria" w:cs="Cambria"/>
          <w:sz w:val="20"/>
          <w:szCs w:val="20"/>
        </w:rPr>
        <w:t xml:space="preserve"> La solución a estos problemas fue usar dos librerías: </w:t>
      </w:r>
      <w:proofErr w:type="spellStart"/>
      <w:r w:rsidR="00071BC7">
        <w:rPr>
          <w:rFonts w:ascii="Cambria" w:eastAsia="Cambria" w:hAnsi="Cambria" w:cs="Cambria"/>
          <w:sz w:val="20"/>
          <w:szCs w:val="20"/>
        </w:rPr>
        <w:t>flying-saucer-pdf</w:t>
      </w:r>
      <w:proofErr w:type="spellEnd"/>
      <w:r w:rsidR="00071BC7">
        <w:rPr>
          <w:rFonts w:ascii="Cambria" w:eastAsia="Cambria" w:hAnsi="Cambria" w:cs="Cambria"/>
          <w:sz w:val="20"/>
          <w:szCs w:val="20"/>
        </w:rPr>
        <w:t xml:space="preserve"> y </w:t>
      </w:r>
      <w:proofErr w:type="spellStart"/>
      <w:r w:rsidR="00071BC7">
        <w:rPr>
          <w:rFonts w:ascii="Cambria" w:eastAsia="Cambria" w:hAnsi="Cambria" w:cs="Cambria"/>
          <w:sz w:val="20"/>
          <w:szCs w:val="20"/>
        </w:rPr>
        <w:t>itext</w:t>
      </w:r>
      <w:proofErr w:type="spellEnd"/>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una vista a cualquier formato y solo requiere de unas cuantas líneas 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rsidR="00C41C16" w:rsidRDefault="00C41C16"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rsidR="0068005A"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lastRenderedPageBreak/>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A800B8">
        <w:rPr>
          <w:rFonts w:ascii="Cambria" w:eastAsia="Cambria" w:hAnsi="Cambria" w:cs="Cambria"/>
          <w:sz w:val="20"/>
          <w:szCs w:val="20"/>
        </w:rPr>
        <w:t xml:space="preserve">Pero </w:t>
      </w:r>
      <w:r>
        <w:rPr>
          <w:rFonts w:ascii="Cambria" w:eastAsia="Cambria" w:hAnsi="Cambria" w:cs="Cambria"/>
          <w:sz w:val="20"/>
          <w:szCs w:val="20"/>
        </w:rPr>
        <w:t xml:space="preserve">cuando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La mayor preocupación no era como tal el funcionamiento puesto que sabíamos que los únicos conflictos surgen cuando se trata de uso de 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genero latencia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 se </w:t>
      </w:r>
      <w:r w:rsidR="00C14A9B">
        <w:rPr>
          <w:rFonts w:ascii="Cambria" w:eastAsia="Cambria" w:hAnsi="Cambria" w:cs="Cambria"/>
          <w:sz w:val="20"/>
          <w:szCs w:val="20"/>
        </w:rPr>
        <w:t>buscó</w:t>
      </w:r>
      <w:r>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el uso de un servidor dedicado, al ser de este tipo es co</w:t>
      </w:r>
      <w:r w:rsidR="00A800B8">
        <w:rPr>
          <w:rFonts w:ascii="Cambria" w:eastAsia="Cambria" w:hAnsi="Cambria" w:cs="Cambria"/>
          <w:sz w:val="20"/>
          <w:szCs w:val="20"/>
        </w:rPr>
        <w:t>nfigurable a gusto, perfecto!, p</w:t>
      </w:r>
      <w:r w:rsidR="00C14A9B">
        <w:rPr>
          <w:rFonts w:ascii="Cambria" w:eastAsia="Cambria" w:hAnsi="Cambria" w:cs="Cambria"/>
          <w:sz w:val="20"/>
          <w:szCs w:val="20"/>
        </w:rPr>
        <w:t xml:space="preserve">ero el precio superaba nuestras expectativas, </w:t>
      </w:r>
      <w:r w:rsidR="00666EF1">
        <w:rPr>
          <w:rFonts w:ascii="Cambria" w:eastAsia="Cambria" w:hAnsi="Cambria" w:cs="Cambria"/>
          <w:sz w:val="20"/>
          <w:szCs w:val="20"/>
        </w:rPr>
        <w:t xml:space="preserve">en promedio </w:t>
      </w:r>
      <w:r w:rsidR="00C14A9B">
        <w:rPr>
          <w:rFonts w:ascii="Cambria" w:eastAsia="Cambria" w:hAnsi="Cambria" w:cs="Cambria"/>
          <w:sz w:val="20"/>
          <w:szCs w:val="20"/>
        </w:rPr>
        <w:t>se paga el doble de un servicio de hosting anual, teniendo en cuenta que servidor posee requerimientos mínimos de funcionamiento</w:t>
      </w:r>
      <w:r>
        <w:rPr>
          <w:rFonts w:ascii="Cambria" w:eastAsia="Cambria" w:hAnsi="Cambria" w:cs="Cambria"/>
          <w:sz w:val="20"/>
          <w:szCs w:val="20"/>
        </w:rPr>
        <w:t>.</w:t>
      </w:r>
      <w:r w:rsidR="00A800B8">
        <w:rPr>
          <w:rFonts w:ascii="Cambria" w:eastAsia="Cambria" w:hAnsi="Cambria" w:cs="Cambria"/>
          <w:sz w:val="20"/>
          <w:szCs w:val="20"/>
        </w:rPr>
        <w:t xml:space="preserve"> En este caso la opción </w:t>
      </w:r>
      <w:r w:rsidR="00C82681">
        <w:rPr>
          <w:rFonts w:ascii="Cambria" w:eastAsia="Cambria" w:hAnsi="Cambria" w:cs="Cambria"/>
          <w:sz w:val="20"/>
          <w:szCs w:val="20"/>
        </w:rPr>
        <w:t>más</w:t>
      </w:r>
      <w:r w:rsidR="00A800B8">
        <w:rPr>
          <w:rFonts w:ascii="Cambria" w:eastAsia="Cambria" w:hAnsi="Cambria" w:cs="Cambria"/>
          <w:sz w:val="20"/>
          <w:szCs w:val="20"/>
        </w:rPr>
        <w:t xml:space="preserve"> viable es </w:t>
      </w:r>
      <w:r w:rsidR="00C82681">
        <w:rPr>
          <w:rFonts w:ascii="Cambria" w:eastAsia="Cambria" w:hAnsi="Cambria" w:cs="Cambria"/>
          <w:sz w:val="20"/>
          <w:szCs w:val="20"/>
        </w:rPr>
        <w:t xml:space="preserve">solicitar una </w:t>
      </w:r>
      <w:proofErr w:type="spellStart"/>
      <w:r w:rsidR="00C82681">
        <w:rPr>
          <w:rFonts w:ascii="Cambria" w:eastAsia="Cambria" w:hAnsi="Cambria" w:cs="Cambria"/>
          <w:sz w:val="20"/>
          <w:szCs w:val="20"/>
        </w:rPr>
        <w:t>i</w:t>
      </w:r>
      <w:r w:rsidR="00A800B8">
        <w:rPr>
          <w:rFonts w:ascii="Cambria" w:eastAsia="Cambria" w:hAnsi="Cambria" w:cs="Cambria"/>
          <w:sz w:val="20"/>
          <w:szCs w:val="20"/>
        </w:rPr>
        <w:t>p</w:t>
      </w:r>
      <w:proofErr w:type="spellEnd"/>
      <w:r w:rsidR="00A800B8">
        <w:rPr>
          <w:rFonts w:ascii="Cambria" w:eastAsia="Cambria" w:hAnsi="Cambria" w:cs="Cambria"/>
          <w:sz w:val="20"/>
          <w:szCs w:val="20"/>
        </w:rPr>
        <w:t xml:space="preserve">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servidor en un computador que cumpla con los requerimientos mínimos.</w:t>
      </w:r>
    </w:p>
    <w:p w:rsidR="00233CA3" w:rsidRDefault="00233CA3" w:rsidP="003A1E5C">
      <w:pPr>
        <w:keepNext/>
        <w:widowControl w:val="0"/>
        <w:spacing w:before="120" w:line="240" w:lineRule="auto"/>
        <w:jc w:val="left"/>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rsidR="00123120" w:rsidRDefault="00EE0D2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Se puede considerar hacer una integración de más servicios usados por la universidad, al ser un software desarrollado en java server faces, su modularidad permite realizar cambios y agregar funcionalidades que lo conviertan en un software </w:t>
      </w:r>
      <w:proofErr w:type="spellStart"/>
      <w:r>
        <w:rPr>
          <w:rFonts w:ascii="Cambria" w:eastAsia="Cambria" w:hAnsi="Cambria" w:cs="Cambria"/>
          <w:sz w:val="20"/>
          <w:szCs w:val="20"/>
        </w:rPr>
        <w:t>mas</w:t>
      </w:r>
      <w:proofErr w:type="spellEnd"/>
      <w:r>
        <w:rPr>
          <w:rFonts w:ascii="Cambria" w:eastAsia="Cambria" w:hAnsi="Cambria" w:cs="Cambria"/>
          <w:sz w:val="20"/>
          <w:szCs w:val="20"/>
        </w:rPr>
        <w:t xml:space="preserve"> completo.</w:t>
      </w: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RECONOCIMIENTOS</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rsidR="00123120" w:rsidRDefault="00123120">
      <w:pPr>
        <w:keepNext/>
        <w:widowControl w:val="0"/>
        <w:spacing w:before="120" w:line="240" w:lineRule="auto"/>
        <w:rPr>
          <w:rFonts w:ascii="Cambria" w:eastAsia="Cambria" w:hAnsi="Cambria" w:cs="Cambria"/>
          <w:sz w:val="20"/>
          <w:szCs w:val="20"/>
        </w:rPr>
      </w:pPr>
    </w:p>
    <w:p w:rsidR="008A7A99" w:rsidRPr="00EE0D2C" w:rsidRDefault="00D1680F" w:rsidP="008A7A99">
      <w:pPr>
        <w:widowControl w:val="0"/>
        <w:autoSpaceDE w:val="0"/>
        <w:autoSpaceDN w:val="0"/>
        <w:adjustRightInd w:val="0"/>
        <w:spacing w:before="120" w:line="240" w:lineRule="auto"/>
        <w:ind w:left="640" w:hanging="640"/>
        <w:rPr>
          <w:rFonts w:ascii="Cambria" w:hAnsi="Cambria" w:cs="Times New Roman"/>
          <w:noProof/>
          <w:sz w:val="20"/>
          <w:lang w:val="en-US"/>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8A7A99" w:rsidRPr="008A7A99">
        <w:rPr>
          <w:rFonts w:ascii="Cambria" w:hAnsi="Cambria" w:cs="Times New Roman"/>
          <w:noProof/>
          <w:sz w:val="20"/>
        </w:rPr>
        <w:t>[1]</w:t>
      </w:r>
      <w:r w:rsidR="008A7A99" w:rsidRPr="008A7A99">
        <w:rPr>
          <w:rFonts w:ascii="Cambria" w:hAnsi="Cambria" w:cs="Times New Roman"/>
          <w:noProof/>
          <w:sz w:val="20"/>
        </w:rPr>
        <w:tab/>
        <w:t xml:space="preserve">IBM Knowledge Center, “Modelado de procesos de negocio con BPMN.” </w:t>
      </w:r>
      <w:r w:rsidR="008A7A99" w:rsidRPr="00EE0D2C">
        <w:rPr>
          <w:rFonts w:ascii="Cambria" w:hAnsi="Cambria" w:cs="Times New Roman"/>
          <w:noProof/>
          <w:sz w:val="20"/>
          <w:lang w:val="en-US"/>
        </w:rPr>
        <w:t>[Online]. Available: https://www.ibm.com/support/knowledgecenter/es/SS6RBX_11.4.2/com.ibm.sa.bpr.doc/topics/c_Intro_mdlng_BPMN.html. [Accessed: 06-Jul-2017].</w:t>
      </w:r>
    </w:p>
    <w:p w:rsidR="008A7A99" w:rsidRPr="00EE0D2C" w:rsidRDefault="008A7A99" w:rsidP="008A7A99">
      <w:pPr>
        <w:widowControl w:val="0"/>
        <w:autoSpaceDE w:val="0"/>
        <w:autoSpaceDN w:val="0"/>
        <w:adjustRightInd w:val="0"/>
        <w:spacing w:before="120" w:line="240" w:lineRule="auto"/>
        <w:ind w:left="640" w:hanging="640"/>
        <w:rPr>
          <w:rFonts w:ascii="Cambria" w:hAnsi="Cambria" w:cs="Times New Roman"/>
          <w:noProof/>
          <w:sz w:val="20"/>
          <w:lang w:val="en-US"/>
        </w:rPr>
      </w:pPr>
      <w:r w:rsidRPr="008A7A99">
        <w:rPr>
          <w:rFonts w:ascii="Cambria" w:hAnsi="Cambria" w:cs="Times New Roman"/>
          <w:noProof/>
          <w:sz w:val="20"/>
        </w:rPr>
        <w:t>[2]</w:t>
      </w:r>
      <w:r w:rsidRPr="008A7A99">
        <w:rPr>
          <w:rFonts w:ascii="Cambria" w:hAnsi="Cambria" w:cs="Times New Roman"/>
          <w:noProof/>
          <w:sz w:val="20"/>
        </w:rPr>
        <w:tab/>
        <w:t xml:space="preserve">M. Blázquez Ochando, “Fundamentos y Diseño de Bases de Datos: Modelo entidad-relación ER,” 2014. </w:t>
      </w:r>
      <w:r w:rsidRPr="00EE0D2C">
        <w:rPr>
          <w:rFonts w:ascii="Cambria" w:hAnsi="Cambria" w:cs="Times New Roman"/>
          <w:noProof/>
          <w:sz w:val="20"/>
          <w:lang w:val="en-US"/>
        </w:rPr>
        <w:t>[Online]. Available: http://ccdoc-basesdedatos.blogspot.com.co/2013/02/modelo-entidad-relacion-er.html. [Accessed: 06-Jul-2017].</w:t>
      </w:r>
    </w:p>
    <w:p w:rsidR="008A7A99" w:rsidRPr="008A7A99" w:rsidRDefault="008A7A99" w:rsidP="008A7A99">
      <w:pPr>
        <w:widowControl w:val="0"/>
        <w:autoSpaceDE w:val="0"/>
        <w:autoSpaceDN w:val="0"/>
        <w:adjustRightInd w:val="0"/>
        <w:spacing w:before="120" w:line="240" w:lineRule="auto"/>
        <w:ind w:left="640" w:hanging="640"/>
        <w:rPr>
          <w:rFonts w:ascii="Cambria" w:hAnsi="Cambria" w:cs="Times New Roman"/>
          <w:noProof/>
          <w:sz w:val="20"/>
        </w:rPr>
      </w:pPr>
      <w:r w:rsidRPr="008A7A99">
        <w:rPr>
          <w:rFonts w:ascii="Cambria" w:hAnsi="Cambria" w:cs="Times New Roman"/>
          <w:noProof/>
          <w:sz w:val="20"/>
        </w:rPr>
        <w:t>[3]</w:t>
      </w:r>
      <w:r w:rsidRPr="008A7A99">
        <w:rPr>
          <w:rFonts w:ascii="Cambria" w:hAnsi="Cambria" w:cs="Times New Roman"/>
          <w:noProof/>
          <w:sz w:val="20"/>
        </w:rPr>
        <w:tab/>
        <w:t>F. Berzal, G. Booch, J. Rumbaugh, and I. Jacobson, “UML: El Lenguaje Unificado de Modelado.”</w:t>
      </w:r>
    </w:p>
    <w:p w:rsidR="008A7A99" w:rsidRPr="008A7A99" w:rsidRDefault="008A7A99" w:rsidP="008A7A99">
      <w:pPr>
        <w:widowControl w:val="0"/>
        <w:autoSpaceDE w:val="0"/>
        <w:autoSpaceDN w:val="0"/>
        <w:adjustRightInd w:val="0"/>
        <w:spacing w:before="120" w:line="240" w:lineRule="auto"/>
        <w:ind w:left="640" w:hanging="640"/>
        <w:rPr>
          <w:rFonts w:ascii="Cambria" w:hAnsi="Cambria"/>
          <w:noProof/>
          <w:sz w:val="20"/>
        </w:rPr>
      </w:pPr>
      <w:r w:rsidRPr="008A7A99">
        <w:rPr>
          <w:rFonts w:ascii="Cambria" w:hAnsi="Cambria" w:cs="Times New Roman"/>
          <w:noProof/>
          <w:sz w:val="20"/>
        </w:rPr>
        <w:t>[4]</w:t>
      </w:r>
      <w:r w:rsidRPr="008A7A99">
        <w:rPr>
          <w:rFonts w:ascii="Cambria" w:hAnsi="Cambria" w:cs="Times New Roman"/>
          <w:noProof/>
          <w:sz w:val="20"/>
        </w:rPr>
        <w:tab/>
        <w:t>K. E. Kendall, “Analisis y Diseno de Sistemas.”</w:t>
      </w:r>
    </w:p>
    <w:p w:rsidR="00D1680F" w:rsidRPr="00EE0D2C" w:rsidRDefault="00D1680F" w:rsidP="008A7A99">
      <w:pPr>
        <w:widowControl w:val="0"/>
        <w:autoSpaceDE w:val="0"/>
        <w:autoSpaceDN w:val="0"/>
        <w:adjustRightInd w:val="0"/>
        <w:spacing w:before="120" w:line="240" w:lineRule="auto"/>
        <w:ind w:left="640" w:hanging="640"/>
        <w:rPr>
          <w:rFonts w:ascii="Cambria" w:eastAsia="Cambria" w:hAnsi="Cambria" w:cs="Cambria"/>
          <w:sz w:val="20"/>
          <w:szCs w:val="20"/>
        </w:rPr>
      </w:pPr>
      <w:r>
        <w:rPr>
          <w:rFonts w:ascii="Cambria" w:eastAsia="Cambria" w:hAnsi="Cambria" w:cs="Cambria"/>
          <w:sz w:val="20"/>
          <w:szCs w:val="20"/>
        </w:rPr>
        <w:fldChar w:fldCharType="end"/>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En esta sección se presentan las instrucciones de edición para las figuras, tablas, abreviaturas y acrónimos.</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2.1 Figuras y Tablas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Sitúe las figuras y tablas en el extremo superior o inferior de las columnas; evite ubicarlas en medio de las columnas. Las figuras y tablas de gran tamaño podrán extenderse sobre ambas columnas. La descripción de las figuras deberá ubicarse debajo de las mismas. Edite las figuras en escala de grises. El título de las tablas deberá ubicarse sobre ellas. Evite ubicar las figuras y tablas antes de su primera mención en el texto. Use la abreviatura Fig. </w:t>
      </w:r>
      <w:proofErr w:type="gramStart"/>
      <w:r>
        <w:rPr>
          <w:rFonts w:ascii="Cambria" w:eastAsia="Cambria" w:hAnsi="Cambria" w:cs="Cambria"/>
          <w:sz w:val="20"/>
          <w:szCs w:val="20"/>
          <w:shd w:val="clear" w:color="auto" w:fill="F4CCCC"/>
        </w:rPr>
        <w:t>x</w:t>
      </w:r>
      <w:proofErr w:type="gramEnd"/>
      <w:r>
        <w:rPr>
          <w:rFonts w:ascii="Cambria" w:eastAsia="Cambria" w:hAnsi="Cambria" w:cs="Cambria"/>
          <w:sz w:val="20"/>
          <w:szCs w:val="20"/>
          <w:shd w:val="clear" w:color="auto" w:fill="F4CCCC"/>
        </w:rPr>
        <w:t xml:space="preserve"> para referirse a una figura o gráfico y Tabla x para referirse a una tabla.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2.2 Abreviaturas y Acrónimos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Defina las abreviaturas y acrónimos la primera vez que sean utilizadas en el texto. Evite emplear abreviaturas en el título, salvo que resulte imprescindible.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3 Conclusiones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El seguimiento de las normas indicadas permitirá que su trabajo no sólo se destaque por su contenido, sino que también resulte visualmente atractivo. </w:t>
      </w:r>
    </w:p>
    <w:p w:rsidR="00123120" w:rsidRDefault="00123120">
      <w:pPr>
        <w:keepNext/>
        <w:widowControl w:val="0"/>
        <w:spacing w:before="120" w:line="240" w:lineRule="auto"/>
        <w:rPr>
          <w:rFonts w:ascii="Cambria" w:eastAsia="Cambria" w:hAnsi="Cambria" w:cs="Cambria"/>
          <w:sz w:val="20"/>
          <w:szCs w:val="20"/>
          <w:shd w:val="clear" w:color="auto" w:fill="F4CCCC"/>
        </w:rPr>
      </w:pP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Apéndice I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En caso de ser necesario, los apéndices irán ubicados después de las Conclusiones, y antes de los Agradecimientos y las Referencias. Se numerarán con números romanos, tal como en el título de esta sección.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Agradecimientos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Si los hay, los agradecimientos deberán ubicarse al final del trabajo, justo antes de las referencias. Esta sección no llevará numeración.</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Utilice el formato estándar de </w:t>
      </w:r>
      <w:r>
        <w:rPr>
          <w:rFonts w:ascii="Cambria" w:eastAsia="Cambria" w:hAnsi="Cambria" w:cs="Cambria"/>
          <w:i/>
          <w:sz w:val="20"/>
          <w:szCs w:val="20"/>
          <w:shd w:val="clear" w:color="auto" w:fill="F4CCCC"/>
        </w:rPr>
        <w:t xml:space="preserve">IEEE </w:t>
      </w:r>
      <w:proofErr w:type="spellStart"/>
      <w:r>
        <w:rPr>
          <w:rFonts w:ascii="Cambria" w:eastAsia="Cambria" w:hAnsi="Cambria" w:cs="Cambria"/>
          <w:i/>
          <w:sz w:val="20"/>
          <w:szCs w:val="20"/>
          <w:shd w:val="clear" w:color="auto" w:fill="F4CCCC"/>
        </w:rPr>
        <w:t>Computer</w:t>
      </w:r>
      <w:proofErr w:type="spellEnd"/>
      <w:r>
        <w:rPr>
          <w:rFonts w:ascii="Cambria" w:eastAsia="Cambria" w:hAnsi="Cambria" w:cs="Cambria"/>
          <w:sz w:val="20"/>
          <w:szCs w:val="20"/>
          <w:shd w:val="clear" w:color="auto" w:fill="F4CCCC"/>
        </w:rPr>
        <w:t xml:space="preserve"> o </w:t>
      </w:r>
      <w:proofErr w:type="spellStart"/>
      <w:r>
        <w:rPr>
          <w:rFonts w:ascii="Cambria" w:eastAsia="Cambria" w:hAnsi="Cambria" w:cs="Cambria"/>
          <w:i/>
          <w:sz w:val="20"/>
          <w:szCs w:val="20"/>
          <w:shd w:val="clear" w:color="auto" w:fill="F4CCCC"/>
        </w:rPr>
        <w:t>Communications</w:t>
      </w:r>
      <w:proofErr w:type="spellEnd"/>
      <w:r>
        <w:rPr>
          <w:rFonts w:ascii="Cambria" w:eastAsia="Cambria" w:hAnsi="Cambria" w:cs="Cambria"/>
          <w:i/>
          <w:sz w:val="20"/>
          <w:szCs w:val="20"/>
          <w:shd w:val="clear" w:color="auto" w:fill="F4CCCC"/>
        </w:rPr>
        <w:t xml:space="preserve"> of </w:t>
      </w:r>
      <w:proofErr w:type="spellStart"/>
      <w:r>
        <w:rPr>
          <w:rFonts w:ascii="Cambria" w:eastAsia="Cambria" w:hAnsi="Cambria" w:cs="Cambria"/>
          <w:i/>
          <w:sz w:val="20"/>
          <w:szCs w:val="20"/>
          <w:shd w:val="clear" w:color="auto" w:fill="F4CCCC"/>
        </w:rPr>
        <w:t>the</w:t>
      </w:r>
      <w:proofErr w:type="spellEnd"/>
      <w:r>
        <w:rPr>
          <w:rFonts w:ascii="Cambria" w:eastAsia="Cambria" w:hAnsi="Cambria" w:cs="Cambria"/>
          <w:i/>
          <w:sz w:val="20"/>
          <w:szCs w:val="20"/>
          <w:shd w:val="clear" w:color="auto" w:fill="F4CCCC"/>
        </w:rPr>
        <w:t xml:space="preserve"> ACM</w:t>
      </w:r>
      <w:r>
        <w:rPr>
          <w:rFonts w:ascii="Cambria" w:eastAsia="Cambria" w:hAnsi="Cambria" w:cs="Cambria"/>
          <w:sz w:val="20"/>
          <w:szCs w:val="20"/>
          <w:shd w:val="clear" w:color="auto" w:fill="F4CCCC"/>
        </w:rPr>
        <w:t xml:space="preserve"> para las referencias, es decir, una lista numerada, ordenada alfabéticamente por apellido del primer autor y referenciada en el texto por un número entre corchetes (</w:t>
      </w:r>
      <w:proofErr w:type="spellStart"/>
      <w:r>
        <w:rPr>
          <w:rFonts w:ascii="Cambria" w:eastAsia="Cambria" w:hAnsi="Cambria" w:cs="Cambria"/>
          <w:sz w:val="20"/>
          <w:szCs w:val="20"/>
          <w:shd w:val="clear" w:color="auto" w:fill="F4CCCC"/>
        </w:rPr>
        <w:t>ejem</w:t>
      </w:r>
      <w:proofErr w:type="spellEnd"/>
      <w:r>
        <w:rPr>
          <w:rFonts w:ascii="Cambria" w:eastAsia="Cambria" w:hAnsi="Cambria" w:cs="Cambria"/>
          <w:sz w:val="20"/>
          <w:szCs w:val="20"/>
          <w:shd w:val="clear" w:color="auto" w:fill="F4CCCC"/>
        </w:rPr>
        <w:t>., “[1]”).</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Todas las referencias deben ser documentos accesibles públicamente.</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Finalmente, note que el título de esta sección no lleva numeración. Considere el siguiente ejemplo: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Referencias</w:t>
      </w:r>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572F38">
        <w:rPr>
          <w:rFonts w:ascii="Cambria" w:eastAsia="Cambria" w:hAnsi="Cambria" w:cs="Cambria"/>
          <w:sz w:val="20"/>
          <w:szCs w:val="20"/>
          <w:shd w:val="clear" w:color="auto" w:fill="F4CCCC"/>
          <w:lang w:val="en-US"/>
        </w:rPr>
        <w:t>[1]</w:t>
      </w:r>
      <w:r w:rsidRPr="00572F38">
        <w:rPr>
          <w:rFonts w:ascii="Cambria" w:eastAsia="Cambria" w:hAnsi="Cambria" w:cs="Cambria"/>
          <w:sz w:val="20"/>
          <w:szCs w:val="20"/>
          <w:shd w:val="clear" w:color="auto" w:fill="F4CCCC"/>
          <w:lang w:val="en-US"/>
        </w:rPr>
        <w:tab/>
        <w:t xml:space="preserve">Anderson, R.E. Social impacts of computing: Codes of professional ethics. </w:t>
      </w:r>
      <w:proofErr w:type="gramStart"/>
      <w:r w:rsidRPr="00572F38">
        <w:rPr>
          <w:rFonts w:ascii="Cambria" w:eastAsia="Cambria" w:hAnsi="Cambria" w:cs="Cambria"/>
          <w:i/>
          <w:sz w:val="20"/>
          <w:szCs w:val="20"/>
          <w:shd w:val="clear" w:color="auto" w:fill="F4CCCC"/>
          <w:lang w:val="en-US"/>
        </w:rPr>
        <w:t>Social Science Computing Review</w:t>
      </w:r>
      <w:r w:rsidRPr="00572F38">
        <w:rPr>
          <w:rFonts w:ascii="Cambria" w:eastAsia="Cambria" w:hAnsi="Cambria" w:cs="Cambria"/>
          <w:sz w:val="20"/>
          <w:szCs w:val="20"/>
          <w:shd w:val="clear" w:color="auto" w:fill="F4CCCC"/>
          <w:lang w:val="en-US"/>
        </w:rPr>
        <w:t>.</w:t>
      </w:r>
      <w:proofErr w:type="gramEnd"/>
      <w:r w:rsidRPr="00572F38">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10, No. 2, (Winter 1992), pp.453-469.</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[2]</w:t>
      </w:r>
      <w:r w:rsidRPr="003A1E5C">
        <w:rPr>
          <w:rFonts w:ascii="Cambria" w:eastAsia="Cambria" w:hAnsi="Cambria" w:cs="Cambria"/>
          <w:sz w:val="20"/>
          <w:szCs w:val="20"/>
          <w:shd w:val="clear" w:color="auto" w:fill="F4CCCC"/>
          <w:lang w:val="en-US"/>
        </w:rPr>
        <w:tab/>
        <w:t xml:space="preserve">Harmon, J.E. The Structure of Scientific and Engineering Papers: A Historical Perspective.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32, No. 2, (September, 1989), pp. 132-138.</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[3]</w:t>
      </w:r>
      <w:r w:rsidRPr="003A1E5C">
        <w:rPr>
          <w:rFonts w:ascii="Cambria" w:eastAsia="Cambria" w:hAnsi="Cambria" w:cs="Cambria"/>
          <w:sz w:val="20"/>
          <w:szCs w:val="20"/>
          <w:shd w:val="clear" w:color="auto" w:fill="F4CCCC"/>
          <w:lang w:val="en-US"/>
        </w:rPr>
        <w:tab/>
        <w:t xml:space="preserve">Pierson, M.M. and Pierson, B.L. Beginnings and Endings: Keys to Better Engineering Technical Writing.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40, No. 4, (December, 1997), pp. 299-304.</w:t>
      </w:r>
      <w:proofErr w:type="gramEnd"/>
      <w:r w:rsidRPr="003A1E5C">
        <w:rPr>
          <w:rFonts w:ascii="Cambria" w:eastAsia="Cambria" w:hAnsi="Cambria" w:cs="Cambria"/>
          <w:sz w:val="20"/>
          <w:szCs w:val="20"/>
          <w:shd w:val="clear" w:color="auto" w:fill="F4CCCC"/>
          <w:lang w:val="en-US"/>
        </w:rPr>
        <w:t xml:space="preserve"> </w:t>
      </w:r>
    </w:p>
    <w:p w:rsidR="00123120" w:rsidRDefault="003A1E5C">
      <w:pPr>
        <w:widowControl w:val="0"/>
        <w:spacing w:before="120" w:after="120" w:line="240" w:lineRule="auto"/>
        <w:ind w:left="425"/>
        <w:rPr>
          <w:rFonts w:ascii="Cambria" w:eastAsia="Cambria" w:hAnsi="Cambria" w:cs="Cambria"/>
          <w:sz w:val="20"/>
          <w:szCs w:val="20"/>
          <w:shd w:val="clear" w:color="auto" w:fill="F4CCCC"/>
        </w:rPr>
      </w:pPr>
      <w:r w:rsidRPr="003A1E5C">
        <w:rPr>
          <w:rFonts w:ascii="Cambria" w:eastAsia="Cambria" w:hAnsi="Cambria" w:cs="Cambria"/>
          <w:sz w:val="20"/>
          <w:szCs w:val="20"/>
          <w:shd w:val="clear" w:color="auto" w:fill="F4CCCC"/>
          <w:lang w:val="en-US"/>
        </w:rPr>
        <w:t>[4]</w:t>
      </w:r>
      <w:r w:rsidRPr="003A1E5C">
        <w:rPr>
          <w:rFonts w:ascii="Cambria" w:eastAsia="Cambria" w:hAnsi="Cambria" w:cs="Cambria"/>
          <w:sz w:val="20"/>
          <w:szCs w:val="20"/>
          <w:shd w:val="clear" w:color="auto" w:fill="F4CCCC"/>
          <w:lang w:val="en-US"/>
        </w:rPr>
        <w:tab/>
        <w:t xml:space="preserve">Strunk, W. and White, E.B. </w:t>
      </w:r>
      <w:proofErr w:type="gramStart"/>
      <w:r w:rsidRPr="003A1E5C">
        <w:rPr>
          <w:rFonts w:ascii="Cambria" w:eastAsia="Cambria" w:hAnsi="Cambria" w:cs="Cambria"/>
          <w:i/>
          <w:sz w:val="20"/>
          <w:szCs w:val="20"/>
          <w:shd w:val="clear" w:color="auto" w:fill="F4CCCC"/>
          <w:lang w:val="en-US"/>
        </w:rPr>
        <w:t>The Elements of Style</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Fourth Edition, Boston: Allyn and Bacon. </w:t>
      </w:r>
      <w:r>
        <w:rPr>
          <w:rFonts w:ascii="Cambria" w:eastAsia="Cambria" w:hAnsi="Cambria" w:cs="Cambria"/>
          <w:sz w:val="20"/>
          <w:szCs w:val="20"/>
          <w:shd w:val="clear" w:color="auto" w:fill="F4CCCC"/>
        </w:rPr>
        <w:t>2000.</w:t>
      </w:r>
    </w:p>
    <w:p w:rsidR="00123120" w:rsidRDefault="00123120">
      <w:pPr>
        <w:widowControl w:val="0"/>
        <w:spacing w:before="120" w:after="120" w:line="240" w:lineRule="auto"/>
        <w:ind w:left="425"/>
        <w:rPr>
          <w:rFonts w:ascii="Cambria" w:eastAsia="Cambria" w:hAnsi="Cambria" w:cs="Cambria"/>
          <w:sz w:val="20"/>
          <w:szCs w:val="20"/>
        </w:rPr>
      </w:pPr>
    </w:p>
    <w:p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kin" w:date="2017-11-12T15:30:00Z" w:initials="e">
    <w:p w:rsidR="00654B12" w:rsidRDefault="00654B12">
      <w:pPr>
        <w:pStyle w:val="Textocomentario"/>
      </w:pPr>
      <w:r>
        <w:rPr>
          <w:rStyle w:val="Refdecomentario"/>
        </w:rPr>
        <w:annotationRef/>
      </w:r>
      <w:r>
        <w:t xml:space="preserve">Agregar explicación de cada sección y una imagen pequeña </w:t>
      </w:r>
    </w:p>
  </w:comment>
  <w:comment w:id="1" w:author="elkin" w:date="2017-11-12T15:31:00Z" w:initials="e">
    <w:p w:rsidR="00654B12" w:rsidRDefault="00654B12">
      <w:pPr>
        <w:pStyle w:val="Textocomentario"/>
      </w:pPr>
      <w:r>
        <w:rPr>
          <w:rStyle w:val="Refdecomentario"/>
        </w:rPr>
        <w:annotationRef/>
      </w:r>
      <w:r>
        <w:t>A</w:t>
      </w:r>
      <w:r>
        <w:t>gregar explicación de cada sección y una imagen pequeña</w:t>
      </w:r>
    </w:p>
  </w:comment>
  <w:comment w:id="2" w:author="elkin" w:date="2017-11-12T15:31:00Z" w:initials="e">
    <w:p w:rsidR="00654B12" w:rsidRDefault="00654B12">
      <w:pPr>
        <w:pStyle w:val="Textocomentario"/>
      </w:pPr>
      <w:r>
        <w:rPr>
          <w:rStyle w:val="Refdecomentario"/>
        </w:rPr>
        <w:annotationRef/>
      </w:r>
      <w:r>
        <w:t>Complementar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75308"/>
    <w:rsid w:val="000E6056"/>
    <w:rsid w:val="00123120"/>
    <w:rsid w:val="001912F4"/>
    <w:rsid w:val="00194EAE"/>
    <w:rsid w:val="00233CA3"/>
    <w:rsid w:val="003000D3"/>
    <w:rsid w:val="003A1E5C"/>
    <w:rsid w:val="0047507D"/>
    <w:rsid w:val="00572F38"/>
    <w:rsid w:val="005865A9"/>
    <w:rsid w:val="005C232B"/>
    <w:rsid w:val="00654B12"/>
    <w:rsid w:val="00666EF1"/>
    <w:rsid w:val="0068005A"/>
    <w:rsid w:val="00701863"/>
    <w:rsid w:val="00722BD3"/>
    <w:rsid w:val="007604C2"/>
    <w:rsid w:val="00766A91"/>
    <w:rsid w:val="007F0C70"/>
    <w:rsid w:val="00862515"/>
    <w:rsid w:val="0088343D"/>
    <w:rsid w:val="008A7A99"/>
    <w:rsid w:val="009216BB"/>
    <w:rsid w:val="00A12B63"/>
    <w:rsid w:val="00A16071"/>
    <w:rsid w:val="00A800B8"/>
    <w:rsid w:val="00A93891"/>
    <w:rsid w:val="00AA34DC"/>
    <w:rsid w:val="00B7079A"/>
    <w:rsid w:val="00C07804"/>
    <w:rsid w:val="00C14A9B"/>
    <w:rsid w:val="00C367A2"/>
    <w:rsid w:val="00C41C16"/>
    <w:rsid w:val="00C47DA5"/>
    <w:rsid w:val="00C82681"/>
    <w:rsid w:val="00D1680F"/>
    <w:rsid w:val="00DE5DDB"/>
    <w:rsid w:val="00E12682"/>
    <w:rsid w:val="00EB223F"/>
    <w:rsid w:val="00EC1791"/>
    <w:rsid w:val="00EE0D2C"/>
    <w:rsid w:val="00F415B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andy645jh@gmail.com" TargetMode="External"/><Relationship Id="rId12" Type="http://schemas.microsoft.com/office/2007/relationships/hdphoto" Target="media/hdphoto1.wdp"/><Relationship Id="rId17" Type="http://schemas.openxmlformats.org/officeDocument/2006/relationships/comments" Target="comments.xml"/><Relationship Id="rId2" Type="http://schemas.openxmlformats.org/officeDocument/2006/relationships/numbering" Target="numbering.xml"/><Relationship Id="rId16"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C18454A-5B2A-467A-8363-01BF80B9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9</Pages>
  <Words>3523</Words>
  <Characters>19378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19</cp:revision>
  <dcterms:created xsi:type="dcterms:W3CDTF">2017-07-03T01:57:00Z</dcterms:created>
  <dcterms:modified xsi:type="dcterms:W3CDTF">2017-11-12T20:31:00Z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