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de apoyo para gestión del Plan de Trabajo de los docentes </w:t>
      </w:r>
      <w:commentRangeStart w:id="0"/>
      <w:r w:rsidDel="00000000" w:rsidR="00000000" w:rsidRPr="00000000">
        <w:rPr>
          <w:rFonts w:ascii="Times New Roman" w:cs="Times New Roman" w:eastAsia="Times New Roman" w:hAnsi="Times New Roman"/>
          <w:sz w:val="32"/>
          <w:szCs w:val="32"/>
          <w:rtl w:val="0"/>
        </w:rPr>
        <w:t xml:space="preserve">de</w:t>
      </w:r>
      <w:commentRangeEnd w:id="0"/>
      <w:r w:rsidDel="00000000" w:rsidR="00000000" w:rsidRPr="00000000">
        <w:commentReference w:id="0"/>
      </w:r>
      <w:r w:rsidDel="00000000" w:rsidR="00000000" w:rsidRPr="00000000">
        <w:rPr>
          <w:rFonts w:ascii="Times New Roman" w:cs="Times New Roman" w:eastAsia="Times New Roman" w:hAnsi="Times New Roman"/>
          <w:sz w:val="32"/>
          <w:szCs w:val="32"/>
          <w:rtl w:val="0"/>
        </w:rPr>
        <w:t xml:space="preserve"> las Unidades Tecnológicas de Santander</w:t>
      </w:r>
    </w:p>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2017</w:t>
      </w:r>
    </w:p>
    <w:p w:rsidR="00000000" w:rsidDel="00000000" w:rsidP="00000000" w:rsidRDefault="00000000" w:rsidRPr="00000000">
      <w:pPr>
        <w:widowControl w:val="0"/>
        <w:pBdr/>
        <w:spacing w:after="120" w:before="12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Support software for management of the Work Plan of the teachers of the Technological Units of 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after="120" w:before="12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Sandy Pauline Cala Sanguino</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sandypau206@gmail.com</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Elkin Giovanny Murillo Quintana</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andy645jh@gmail.</w:t>
      </w:r>
      <w:commentRangeStart w:id="1"/>
      <w:r w:rsidDel="00000000" w:rsidR="00000000" w:rsidRPr="00000000">
        <w:rPr>
          <w:rFonts w:ascii="Times New Roman" w:cs="Times New Roman" w:eastAsia="Times New Roman" w:hAnsi="Times New Roman"/>
          <w:sz w:val="20"/>
          <w:szCs w:val="20"/>
          <w:rtl w:val="0"/>
        </w:rPr>
        <w:t xml:space="preserve">com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Unidades Tecnológicas de 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Santander</w:t>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Resumen ---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commentRangeStart w:id="2"/>
      <w:r w:rsidDel="00000000" w:rsidR="00000000" w:rsidRPr="00000000">
        <w:rPr>
          <w:rFonts w:ascii="Cambria" w:cs="Cambria" w:eastAsia="Cambria" w:hAnsi="Cambria"/>
          <w:b w:val="1"/>
          <w:i w:val="1"/>
          <w:sz w:val="20"/>
          <w:szCs w:val="20"/>
          <w:rtl w:val="0"/>
        </w:rPr>
        <w:t xml:space="preserve">Palabras clave</w:t>
      </w:r>
      <w:commentRangeEnd w:id="2"/>
      <w:r w:rsidDel="00000000" w:rsidR="00000000" w:rsidRPr="00000000">
        <w:commentReference w:id="2"/>
      </w:r>
      <w:r w:rsidDel="00000000" w:rsidR="00000000" w:rsidRPr="00000000">
        <w:rPr>
          <w:rFonts w:ascii="Cambria" w:cs="Cambria" w:eastAsia="Cambria" w:hAnsi="Cambria"/>
          <w:b w:val="1"/>
          <w:i w:val="1"/>
          <w:sz w:val="20"/>
          <w:szCs w:val="20"/>
          <w:rtl w:val="0"/>
        </w:rPr>
        <w:t xml:space="preserve"> --- Software, El abstract debe escribirse en inglés y tener una longitud de entre 100-150 palabras.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Abstract ---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 El abstract debe escribirse en inglés y tener una longitud de entre 100-150 palabras. El tipo de letra es Times New Roman en cursiva y de tamaño 10 puntos que ya viene por defecto en las plantillas  adjuntas.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Key word --- El abstract debe escribirse en inglés y tener una longitud de entre 100-150 palabras.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b w:val="1"/>
          <w:i w:val="1"/>
          <w:sz w:val="20"/>
          <w:szCs w:val="20"/>
        </w:rPr>
      </w:pPr>
      <w:r w:rsidDel="00000000" w:rsidR="00000000" w:rsidRPr="00000000">
        <w:rPr>
          <w:rtl w:val="0"/>
        </w:rPr>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INTRODUCCIÓN</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Actualmente las instituciones educativas han notado </w:t>
      </w:r>
      <w:commentRangeStart w:id="3"/>
      <w:r w:rsidDel="00000000" w:rsidR="00000000" w:rsidRPr="00000000">
        <w:rPr>
          <w:rFonts w:ascii="Cambria" w:cs="Cambria" w:eastAsia="Cambria" w:hAnsi="Cambria"/>
          <w:sz w:val="20"/>
          <w:szCs w:val="20"/>
          <w:rtl w:val="0"/>
        </w:rPr>
        <w:t xml:space="preserve">como</w:t>
      </w:r>
      <w:commentRangeEnd w:id="3"/>
      <w:r w:rsidDel="00000000" w:rsidR="00000000" w:rsidRPr="00000000">
        <w:commentReference w:id="3"/>
      </w:r>
      <w:r w:rsidDel="00000000" w:rsidR="00000000" w:rsidRPr="00000000">
        <w:rPr>
          <w:rFonts w:ascii="Cambria" w:cs="Cambria" w:eastAsia="Cambria" w:hAnsi="Cambria"/>
          <w:sz w:val="20"/>
          <w:szCs w:val="20"/>
          <w:rtl w:val="0"/>
        </w:rPr>
        <w:t xml:space="preserve"> el avance tecnológico y el rápido crecimiento de las tecnologías de la información </w:t>
      </w:r>
      <w:commentRangeStart w:id="4"/>
      <w:r w:rsidDel="00000000" w:rsidR="00000000" w:rsidRPr="00000000">
        <w:rPr>
          <w:rFonts w:ascii="Cambria" w:cs="Cambria" w:eastAsia="Cambria" w:hAnsi="Cambria"/>
          <w:sz w:val="20"/>
          <w:szCs w:val="20"/>
          <w:rtl w:val="0"/>
        </w:rPr>
        <w:t xml:space="preserve">está</w:t>
      </w:r>
      <w:commentRangeEnd w:id="4"/>
      <w:r w:rsidDel="00000000" w:rsidR="00000000" w:rsidRPr="00000000">
        <w:commentReference w:id="4"/>
      </w:r>
      <w:r w:rsidDel="00000000" w:rsidR="00000000" w:rsidRPr="00000000">
        <w:rPr>
          <w:rFonts w:ascii="Cambria" w:cs="Cambria" w:eastAsia="Cambria" w:hAnsi="Cambria"/>
          <w:sz w:val="20"/>
          <w:szCs w:val="20"/>
          <w:rtl w:val="0"/>
        </w:rPr>
        <w:t xml:space="preserve"> involucrando la mayor parte de los procesos, provocando el desplazamiento de métodos convencionales, aunque hace pocos años eran la alternativa más óptima, ahora son incompetentes y deben ser reemplazados por métodos o herramientas mejoradas en sus respectivos campos de acción.</w:t>
        <w:br w:type="textWrapping"/>
        <w:br w:type="textWrapping"/>
        <w:t xml:space="preserve">Teniendo en cuenta que una institución debe demostrar la calidad de sus procesos académicos y organizacionales para lograr mayor reconocimien</w:t>
      </w:r>
      <w:commentRangeStart w:id="5"/>
      <w:r w:rsidDel="00000000" w:rsidR="00000000" w:rsidRPr="00000000">
        <w:rPr>
          <w:rFonts w:ascii="Cambria" w:cs="Cambria" w:eastAsia="Cambria" w:hAnsi="Cambria"/>
          <w:sz w:val="20"/>
          <w:szCs w:val="20"/>
          <w:rtl w:val="0"/>
        </w:rPr>
        <w:t xml:space="preserve">to, ser co</w:t>
      </w:r>
      <w:commentRangeEnd w:id="5"/>
      <w:r w:rsidDel="00000000" w:rsidR="00000000" w:rsidRPr="00000000">
        <w:commentReference w:id="5"/>
      </w:r>
      <w:r w:rsidDel="00000000" w:rsidR="00000000" w:rsidRPr="00000000">
        <w:rPr>
          <w:rFonts w:ascii="Cambria" w:cs="Cambria" w:eastAsia="Cambria" w:hAnsi="Cambria"/>
          <w:sz w:val="20"/>
          <w:szCs w:val="20"/>
          <w:rtl w:val="0"/>
        </w:rPr>
        <w:t xml:space="preserve">nsiderado uno de los pilares educativos más importantes de la región. Todo ello implica que las instituciones de educación mejoren sus sistemas de enseñanza, estructura, organización y calidad que ofrecen a su estudiantes, docentes y personal </w:t>
      </w:r>
      <w:commentRangeStart w:id="6"/>
      <w:r w:rsidDel="00000000" w:rsidR="00000000" w:rsidRPr="00000000">
        <w:rPr>
          <w:rFonts w:ascii="Cambria" w:cs="Cambria" w:eastAsia="Cambria" w:hAnsi="Cambria"/>
          <w:sz w:val="20"/>
          <w:szCs w:val="20"/>
          <w:rtl w:val="0"/>
        </w:rPr>
        <w:t xml:space="preserve">involucrado.</w:t>
        <w:br w:type="textWrapping"/>
        <w:t xml:space="preserve">Debido</w:t>
      </w:r>
      <w:commentRangeEnd w:id="6"/>
      <w:r w:rsidDel="00000000" w:rsidR="00000000" w:rsidRPr="00000000">
        <w:commentReference w:id="6"/>
      </w:r>
      <w:r w:rsidDel="00000000" w:rsidR="00000000" w:rsidRPr="00000000">
        <w:rPr>
          <w:rFonts w:ascii="Cambria" w:cs="Cambria" w:eastAsia="Cambria" w:hAnsi="Cambria"/>
          <w:sz w:val="20"/>
          <w:szCs w:val="20"/>
          <w:rtl w:val="0"/>
        </w:rPr>
        <w:t xml:space="preserve"> a esta exigencia, </w:t>
      </w:r>
      <w:commentRangeStart w:id="7"/>
      <w:r w:rsidDel="00000000" w:rsidR="00000000" w:rsidRPr="00000000">
        <w:rPr>
          <w:rFonts w:ascii="Cambria" w:cs="Cambria" w:eastAsia="Cambria" w:hAnsi="Cambria"/>
          <w:sz w:val="20"/>
          <w:szCs w:val="20"/>
          <w:rtl w:val="0"/>
        </w:rPr>
        <w:t xml:space="preserve">decidimos</w:t>
      </w:r>
      <w:r w:rsidDel="00000000" w:rsidR="00000000" w:rsidRPr="00000000">
        <w:rPr>
          <w:rFonts w:ascii="Cambria" w:cs="Cambria" w:eastAsia="Cambria" w:hAnsi="Cambria"/>
          <w:sz w:val="20"/>
          <w:szCs w:val="20"/>
          <w:rtl w:val="0"/>
        </w:rPr>
        <w:t xml:space="preserve"> aportar </w:t>
      </w:r>
      <w:commentRangeEnd w:id="7"/>
      <w:r w:rsidDel="00000000" w:rsidR="00000000" w:rsidRPr="00000000">
        <w:commentReference w:id="7"/>
      </w:r>
      <w:r w:rsidDel="00000000" w:rsidR="00000000" w:rsidRPr="00000000">
        <w:rPr>
          <w:rFonts w:ascii="Cambria" w:cs="Cambria" w:eastAsia="Cambria" w:hAnsi="Cambria"/>
          <w:sz w:val="20"/>
          <w:szCs w:val="20"/>
          <w:rtl w:val="0"/>
        </w:rPr>
        <w:t xml:space="preserve">una herramienta que soluciona una problemática relacionada con procesos, en este</w:t>
      </w:r>
      <w:commentRangeStart w:id="8"/>
      <w:r w:rsidDel="00000000" w:rsidR="00000000" w:rsidRPr="00000000">
        <w:rPr>
          <w:rFonts w:ascii="Cambria" w:cs="Cambria" w:eastAsia="Cambria" w:hAnsi="Cambria"/>
          <w:sz w:val="20"/>
          <w:szCs w:val="20"/>
          <w:rtl w:val="0"/>
        </w:rPr>
        <w:t xml:space="preserve"> caso nos referimo</w:t>
      </w:r>
      <w:commentRangeEnd w:id="8"/>
      <w:r w:rsidDel="00000000" w:rsidR="00000000" w:rsidRPr="00000000">
        <w:commentReference w:id="8"/>
      </w:r>
      <w:r w:rsidDel="00000000" w:rsidR="00000000" w:rsidRPr="00000000">
        <w:rPr>
          <w:rFonts w:ascii="Cambria" w:cs="Cambria" w:eastAsia="Cambria" w:hAnsi="Cambria"/>
          <w:sz w:val="20"/>
          <w:szCs w:val="20"/>
          <w:rtl w:val="0"/>
        </w:rPr>
        <w:t xml:space="preserve">s al plan de trabajo docente basado en el formato RDC-54 de las Unidades Tecnológicas de Santander. Dicho formato representa una serie de pasos complicados para el docente al momento de diligenciar, cuando se requiere por alguna razón una modificación el problema se asevera y en algunos casos es más sencillo repetir el proceso que intentar modificarlo.</w:t>
        <w:br w:type="textWrapping"/>
        <w:br w:type="textWrapping"/>
        <w:t xml:space="preserve">El software basado en el formato RDC-54, permitirá controlar las reglas planteadas por el formato dejando posible que el docente registre, modifique o elimine actividades, productos y horario de actividades en cualquier momento, </w:t>
      </w:r>
      <w:commentRangeStart w:id="9"/>
      <w:r w:rsidDel="00000000" w:rsidR="00000000" w:rsidRPr="00000000">
        <w:rPr>
          <w:rFonts w:ascii="Cambria" w:cs="Cambria" w:eastAsia="Cambria" w:hAnsi="Cambria"/>
          <w:sz w:val="20"/>
          <w:szCs w:val="20"/>
          <w:rtl w:val="0"/>
        </w:rPr>
        <w:t xml:space="preserve">generar reporte del formato y acceso</w:t>
      </w:r>
      <w:commentRangeEnd w:id="9"/>
      <w:r w:rsidDel="00000000" w:rsidR="00000000" w:rsidRPr="00000000">
        <w:commentReference w:id="9"/>
      </w:r>
      <w:r w:rsidDel="00000000" w:rsidR="00000000" w:rsidRPr="00000000">
        <w:rPr>
          <w:rFonts w:ascii="Cambria" w:cs="Cambria" w:eastAsia="Cambria" w:hAnsi="Cambria"/>
          <w:sz w:val="20"/>
          <w:szCs w:val="20"/>
          <w:rtl w:val="0"/>
        </w:rPr>
        <w:t xml:space="preserve"> para el coordinador registre los porcentajes que se deben cumplir en el periodo académico.</w:t>
        <w:br w:type="textWrapping"/>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JUSTIFICACIÓN DE LA INVESTIGACIÓN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commentRangeStart w:id="10"/>
      <w:r w:rsidDel="00000000" w:rsidR="00000000" w:rsidRPr="00000000">
        <w:rPr>
          <w:rFonts w:ascii="Cambria" w:cs="Cambria" w:eastAsia="Cambria" w:hAnsi="Cambria"/>
          <w:sz w:val="20"/>
          <w:szCs w:val="20"/>
          <w:rtl w:val="0"/>
        </w:rPr>
        <w:t xml:space="preserve">La idea principal del proyecto es aportar a las unidades tecnológicas de santander una herramienta tecnológica que apoye el proceso ejercido por los docentes en cuanto a su plan de trabajo. Actualmente, los docentes reciben un documento de excel, el cual contiene en la gran mayoría de celdas funciones que intentan facilitar el diligenciamiento del mismo, pero muchos docentes no manejan a profundidad este tipo de archivos y lo modifican, al hacer esto se borran las funciones y se hace más complicado finalizar la tarea, ya que debe hacerse con mayor cuidado, procurando mantener las reglas establecidas en el documento.</w:t>
        <w:br w:type="textWrapping"/>
        <w:br w:type="textWrapping"/>
        <w:t xml:space="preserve">Si es necesario realizar alguna modificación del contenido registrado por el docente en el formato, debe volverse a organizar cada elemento cuidadosamente, en algunos casos es preferible empezar de cero para de esta manera garantizar la estabilidad de la información. </w:t>
      </w:r>
      <w:commentRangeEnd w:id="10"/>
      <w:r w:rsidDel="00000000" w:rsidR="00000000" w:rsidRPr="00000000">
        <w:commentReference w:id="10"/>
      </w:r>
      <w:r w:rsidDel="00000000" w:rsidR="00000000" w:rsidRPr="00000000">
        <w:rPr>
          <w:rFonts w:ascii="Cambria" w:cs="Cambria" w:eastAsia="Cambria" w:hAnsi="Cambria"/>
          <w:sz w:val="20"/>
          <w:szCs w:val="20"/>
          <w:rtl w:val="0"/>
        </w:rPr>
        <w:br w:type="textWrapping"/>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METODOLOGÍA Y RESULTADOS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br w:type="textWrapping"/>
        <w:br w:type="textWrapping"/>
        <w:t xml:space="preserve">Por medio de herramientas como diagramas UML, obtenemos una visión clara de la estructura del proceso y en qué medida se puede mejorar.</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 ANALISIS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4.1.1 Modelo BPMN</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esos procesos.</w:t>
        <w:br w:type="textWrapping"/>
        <w:br w:type="textWrapping"/>
        <w:t xml:space="preserve">A continuación se muestra el modelo BPMN que representa el flujo secuencial que involucra el formato RDC-54:</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commentRangeStart w:id="11"/>
      <w:r w:rsidDel="00000000" w:rsidR="00000000" w:rsidRPr="00000000">
        <w:rPr>
          <w:rFonts w:ascii="Cambria" w:cs="Cambria" w:eastAsia="Cambria" w:hAnsi="Cambria"/>
          <w:i w:val="1"/>
          <w:sz w:val="20"/>
          <w:szCs w:val="20"/>
          <w:rtl w:val="0"/>
        </w:rPr>
        <w:t xml:space="preserve">Espacio para grafica</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partir de la gráfica</w:t>
      </w:r>
      <w:commentRangeStart w:id="12"/>
      <w:r w:rsidDel="00000000" w:rsidR="00000000" w:rsidRPr="00000000">
        <w:rPr>
          <w:rFonts w:ascii="Cambria" w:cs="Cambria" w:eastAsia="Cambria" w:hAnsi="Cambria"/>
          <w:sz w:val="20"/>
          <w:szCs w:val="20"/>
          <w:rtl w:val="0"/>
        </w:rPr>
        <w:t xml:space="preserve"> se puede </w:t>
      </w:r>
      <w:commentRangeEnd w:id="12"/>
      <w:r w:rsidDel="00000000" w:rsidR="00000000" w:rsidRPr="00000000">
        <w:commentReference w:id="12"/>
      </w:r>
      <w:r w:rsidDel="00000000" w:rsidR="00000000" w:rsidRPr="00000000">
        <w:rPr>
          <w:rFonts w:ascii="Cambria" w:cs="Cambria" w:eastAsia="Cambria" w:hAnsi="Cambria"/>
          <w:sz w:val="20"/>
          <w:szCs w:val="20"/>
          <w:rtl w:val="0"/>
        </w:rPr>
        <w:t xml:space="preserve"> ver que </w:t>
      </w:r>
      <w:commentRangeStart w:id="13"/>
      <w:r w:rsidDel="00000000" w:rsidR="00000000" w:rsidRPr="00000000">
        <w:rPr>
          <w:rFonts w:ascii="Cambria" w:cs="Cambria" w:eastAsia="Cambria" w:hAnsi="Cambria"/>
          <w:sz w:val="20"/>
          <w:szCs w:val="20"/>
          <w:rtl w:val="0"/>
        </w:rPr>
        <w:t xml:space="preserve">el</w:t>
      </w:r>
      <w:commentRangeEnd w:id="13"/>
      <w:r w:rsidDel="00000000" w:rsidR="00000000" w:rsidRPr="00000000">
        <w:commentReference w:id="13"/>
      </w:r>
      <w:r w:rsidDel="00000000" w:rsidR="00000000" w:rsidRPr="00000000">
        <w:rPr>
          <w:rFonts w:ascii="Cambria" w:cs="Cambria" w:eastAsia="Cambria" w:hAnsi="Cambria"/>
          <w:sz w:val="20"/>
          <w:szCs w:val="20"/>
          <w:rtl w:val="0"/>
        </w:rPr>
        <w:t xml:space="preserve"> proceso es corto a simple vista, analizando los elementos que componen el formato RDC-54 notamos que requiere relacionar cada entidad estrictamente. </w:t>
      </w:r>
      <w:commentRangeStart w:id="14"/>
      <w:r w:rsidDel="00000000" w:rsidR="00000000" w:rsidRPr="00000000">
        <w:rPr>
          <w:rFonts w:ascii="Cambria" w:cs="Cambria" w:eastAsia="Cambria" w:hAnsi="Cambria"/>
          <w:sz w:val="20"/>
          <w:szCs w:val="20"/>
          <w:rtl w:val="0"/>
        </w:rPr>
        <w:t xml:space="preserve">Por lo tanto, aunque se usa herramientas ofimáticas como lo es Microsoft Office Excel, el documento puede ser alterado fácilmente, cuando esto pasa, el poco control que existía, se pierde, y ya que no todos los docentes conocen el programa a profundidad terminan modificando las funciones establecidas en el archivo provocando la inexactitud de la información diligenciada.</w:t>
      </w:r>
      <w:commentRangeEnd w:id="14"/>
      <w:r w:rsidDel="00000000" w:rsidR="00000000" w:rsidRPr="00000000">
        <w:commentReference w:id="14"/>
      </w:r>
      <w:r w:rsidDel="00000000" w:rsidR="00000000" w:rsidRPr="00000000">
        <w:rPr>
          <w:rFonts w:ascii="Cambria" w:cs="Cambria" w:eastAsia="Cambria" w:hAnsi="Cambria"/>
          <w:sz w:val="20"/>
          <w:szCs w:val="20"/>
          <w:rtl w:val="0"/>
        </w:rPr>
        <w:br w:type="textWrapping"/>
        <w:br w:type="textWrapping"/>
        <w:t xml:space="preserve">4.1.2. Modelo Entidad Relación</w:t>
        <w:br w:type="textWrapping"/>
        <w:t xml:space="preserve">La base de un software es la estructura de sus datos, por medio del diagrama de entidad relación podemos establecer la estructura necesaria para que el sistema funcione correctamente:</w:t>
        <w:br w:type="textWrapping"/>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commentRangeStart w:id="15"/>
      <w:commentRangeStart w:id="16"/>
      <w:r w:rsidDel="00000000" w:rsidR="00000000" w:rsidRPr="00000000">
        <w:rPr>
          <w:rFonts w:ascii="Cambria" w:cs="Cambria" w:eastAsia="Cambria" w:hAnsi="Cambria"/>
          <w:i w:val="1"/>
          <w:sz w:val="20"/>
          <w:szCs w:val="20"/>
          <w:rtl w:val="0"/>
        </w:rPr>
        <w:t xml:space="preserve">Espacio para grafica</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3.1.3. Diagrama de Clases</w:t>
        <w:br w:type="textWrapping"/>
        <w:t xml:space="preserve">Con base a estructura de datos planteamos la estructura de clases que será necesaria en el desarrollo del sistema.</w:t>
        <w:br w:type="textWrapping"/>
        <w:br w:type="textWrapping"/>
      </w:r>
      <w:r w:rsidDel="00000000" w:rsidR="00000000" w:rsidRPr="00000000">
        <w:rPr>
          <w:rFonts w:ascii="Cambria" w:cs="Cambria" w:eastAsia="Cambria" w:hAnsi="Cambria"/>
          <w:i w:val="1"/>
          <w:sz w:val="20"/>
          <w:szCs w:val="20"/>
          <w:rtl w:val="0"/>
        </w:rPr>
        <w:t xml:space="preserve">Espacio para grafica</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sz w:val="20"/>
          <w:szCs w:val="20"/>
          <w:rtl w:val="0"/>
        </w:rPr>
        <w:br w:type="textWrapping"/>
        <w:t xml:space="preserve">3.1.4. Casos de Uso</w:t>
        <w:br w:type="textWrapping"/>
        <w:t xml:space="preserve">Por medio de estos diagramas podemos ver específicamente quién y cómo será la interacción de los usuarios con nuestro sistemas.</w:t>
        <w:br w:type="textWrapping"/>
        <w:br w:type="textWrapping"/>
      </w:r>
      <w:r w:rsidDel="00000000" w:rsidR="00000000" w:rsidRPr="00000000">
        <w:rPr>
          <w:rFonts w:ascii="Cambria" w:cs="Cambria" w:eastAsia="Cambria" w:hAnsi="Cambria"/>
          <w:i w:val="1"/>
          <w:sz w:val="20"/>
          <w:szCs w:val="20"/>
          <w:rtl w:val="0"/>
        </w:rPr>
        <w:t xml:space="preserve">Espacio para grafica</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t xml:space="preserve">3.1.5. Diagrama de Secuencias</w:t>
        <w:br w:type="textWrapping"/>
        <w:t xml:space="preserve">Por medio de este diagrama se conoce más a fondo la interacción del usuario con el sistema, podemos conocer la comunicación de los elementos de la arquitectura Modelo-Vista-Controlador.</w:t>
        <w:br w:type="textWrapping"/>
      </w:r>
    </w:p>
    <w:p w:rsidR="00000000" w:rsidDel="00000000" w:rsidP="00000000" w:rsidRDefault="00000000" w:rsidRPr="00000000">
      <w:pPr>
        <w:keepNext w:val="1"/>
        <w:widowControl w:val="0"/>
        <w:numPr>
          <w:ilvl w:val="0"/>
          <w:numId w:val="1"/>
        </w:numPr>
        <w:pBdr/>
        <w:spacing w:before="120" w:line="240" w:lineRule="auto"/>
        <w:ind w:left="48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CONCLUSIONES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numPr>
          <w:ilvl w:val="0"/>
          <w:numId w:val="1"/>
        </w:numPr>
        <w:pBdr/>
        <w:spacing w:before="120" w:line="240" w:lineRule="auto"/>
        <w:ind w:left="720" w:hanging="360"/>
        <w:contextualSpacing w:val="1"/>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TRABAJO FUTURO</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RECONOCIMIENTOS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REFERENCIAS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En esta sección se presentan las instrucciones de edición para las figuras, tablas, abreviaturas y acrónimos.</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2.1 Figuras y Tablas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Sitúe las figuras y tablas en el extremo superior o inferior de las columnas; evite ubicarlas en medio de las columnas. Las figuras y tablas de gran tamaño podrán extenderse sobre ambas columnas. La descripción de las figuras deberá ubicarse debajo de las mismas. Edite las figuras en escala de grises. El título de las tablas deberá ubicarse sobre ellas. Evite ubicar las figuras y tablas antes de su primera mención en el texto. Use la abreviatura Fig. x para referirse a una figura o gráfico y Tabla x para referirse a una tabla.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2.2 Abreviaturas y Acrónimos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Defina las abreviaturas y acrónimos la primera vez que sean utilizadas en el texto. Evite emplear abreviaturas en el título, salvo que resulte imprescindible.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3 Conclusiones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El seguimiento de las normas indicadas permitirá que su trabajo no sólo se destaque por su contenido, sino que también resulte visualmente atractivo.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tl w:val="0"/>
        </w:rPr>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Apéndice I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En caso de ser necesario, los apéndices irán ubicados después de las Conclusiones, y antes de los Agradecimientos y las Referencias. Se numerarán con números romanos, tal como en el título de esta sección.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Agradecimientos </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Si los hay, los agradecimientos deberán ubicarse al final del trabajo, justo antes de las referencias. Esta sección no llevará numeración.</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Utilice el formato estándar de </w:t>
      </w:r>
      <w:r w:rsidDel="00000000" w:rsidR="00000000" w:rsidRPr="00000000">
        <w:rPr>
          <w:rFonts w:ascii="Cambria" w:cs="Cambria" w:eastAsia="Cambria" w:hAnsi="Cambria"/>
          <w:i w:val="1"/>
          <w:sz w:val="20"/>
          <w:szCs w:val="20"/>
          <w:shd w:fill="f4cccc" w:val="clear"/>
          <w:rtl w:val="0"/>
        </w:rPr>
        <w:t xml:space="preserve">IEEE Computer</w:t>
      </w:r>
      <w:r w:rsidDel="00000000" w:rsidR="00000000" w:rsidRPr="00000000">
        <w:rPr>
          <w:rFonts w:ascii="Cambria" w:cs="Cambria" w:eastAsia="Cambria" w:hAnsi="Cambria"/>
          <w:sz w:val="20"/>
          <w:szCs w:val="20"/>
          <w:shd w:fill="f4cccc" w:val="clear"/>
          <w:rtl w:val="0"/>
        </w:rPr>
        <w:t xml:space="preserve"> o </w:t>
      </w:r>
      <w:r w:rsidDel="00000000" w:rsidR="00000000" w:rsidRPr="00000000">
        <w:rPr>
          <w:rFonts w:ascii="Cambria" w:cs="Cambria" w:eastAsia="Cambria" w:hAnsi="Cambria"/>
          <w:i w:val="1"/>
          <w:sz w:val="20"/>
          <w:szCs w:val="20"/>
          <w:shd w:fill="f4cccc" w:val="clear"/>
          <w:rtl w:val="0"/>
        </w:rPr>
        <w:t xml:space="preserve">Communications of the ACM</w:t>
      </w:r>
      <w:r w:rsidDel="00000000" w:rsidR="00000000" w:rsidRPr="00000000">
        <w:rPr>
          <w:rFonts w:ascii="Cambria" w:cs="Cambria" w:eastAsia="Cambria" w:hAnsi="Cambria"/>
          <w:sz w:val="20"/>
          <w:szCs w:val="20"/>
          <w:shd w:fill="f4cccc" w:val="clear"/>
          <w:rtl w:val="0"/>
        </w:rPr>
        <w:t xml:space="preserve"> para las referencias, es decir, una lista numerada, ordenada alfabéticamente por apellido del primer autor y referenciada en el texto por un número entre corchetes (ejem., “[1]”).</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Todas las referencias deben ser documentos accesibles públicamente.</w:t>
      </w:r>
    </w:p>
    <w:p w:rsidR="00000000" w:rsidDel="00000000" w:rsidP="00000000" w:rsidRDefault="00000000" w:rsidRPr="00000000">
      <w:pPr>
        <w:widowControl w:val="0"/>
        <w:pBdr/>
        <w:spacing w:after="120"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Finalmente, note que el título de esta sección no lleva numeración. Considere el siguiente ejemplo: </w:t>
      </w:r>
    </w:p>
    <w:p w:rsidR="00000000" w:rsidDel="00000000" w:rsidP="00000000" w:rsidRDefault="00000000" w:rsidRPr="00000000">
      <w:pPr>
        <w:keepNext w:val="1"/>
        <w:widowControl w:val="0"/>
        <w:pBdr/>
        <w:spacing w:before="120" w:line="240" w:lineRule="auto"/>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Referencias</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[1]</w:t>
        <w:tab/>
        <w:t xml:space="preserve">Anderson, R.E. Social impacts of computing: Codes of professional ethics. </w:t>
      </w:r>
      <w:r w:rsidDel="00000000" w:rsidR="00000000" w:rsidRPr="00000000">
        <w:rPr>
          <w:rFonts w:ascii="Cambria" w:cs="Cambria" w:eastAsia="Cambria" w:hAnsi="Cambria"/>
          <w:i w:val="1"/>
          <w:sz w:val="20"/>
          <w:szCs w:val="20"/>
          <w:shd w:fill="f4cccc" w:val="clear"/>
          <w:rtl w:val="0"/>
        </w:rPr>
        <w:t xml:space="preserve">Social Science Computing Review</w:t>
      </w:r>
      <w:r w:rsidDel="00000000" w:rsidR="00000000" w:rsidRPr="00000000">
        <w:rPr>
          <w:rFonts w:ascii="Cambria" w:cs="Cambria" w:eastAsia="Cambria" w:hAnsi="Cambria"/>
          <w:sz w:val="20"/>
          <w:szCs w:val="20"/>
          <w:shd w:fill="f4cccc" w:val="clear"/>
          <w:rtl w:val="0"/>
        </w:rPr>
        <w:t xml:space="preserve">. Vol. 10, No. 2, (Winter 1992), pp.453-469.</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[2]</w:t>
        <w:tab/>
        <w:t xml:space="preserve">Harmon, J.E. The Structure of Scientific and Engineering Papers: A Historical Perspective. </w:t>
      </w:r>
      <w:r w:rsidDel="00000000" w:rsidR="00000000" w:rsidRPr="00000000">
        <w:rPr>
          <w:rFonts w:ascii="Cambria" w:cs="Cambria" w:eastAsia="Cambria" w:hAnsi="Cambria"/>
          <w:i w:val="1"/>
          <w:sz w:val="20"/>
          <w:szCs w:val="20"/>
          <w:shd w:fill="f4cccc" w:val="clear"/>
          <w:rtl w:val="0"/>
        </w:rPr>
        <w:t xml:space="preserve">IEEE Trans. On Professional Communication</w:t>
      </w:r>
      <w:r w:rsidDel="00000000" w:rsidR="00000000" w:rsidRPr="00000000">
        <w:rPr>
          <w:rFonts w:ascii="Cambria" w:cs="Cambria" w:eastAsia="Cambria" w:hAnsi="Cambria"/>
          <w:sz w:val="20"/>
          <w:szCs w:val="20"/>
          <w:shd w:fill="f4cccc" w:val="clear"/>
          <w:rtl w:val="0"/>
        </w:rPr>
        <w:t xml:space="preserve">. Vol 32, No. 2, (September, 1989), pp. 132-138.</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[3]</w:t>
        <w:tab/>
        <w:t xml:space="preserve">Pierson, M.M. and Pierson, B.L. Beginnings and Endings: Keys to Better Engineering Technical Writing. </w:t>
      </w:r>
      <w:r w:rsidDel="00000000" w:rsidR="00000000" w:rsidRPr="00000000">
        <w:rPr>
          <w:rFonts w:ascii="Cambria" w:cs="Cambria" w:eastAsia="Cambria" w:hAnsi="Cambria"/>
          <w:i w:val="1"/>
          <w:sz w:val="20"/>
          <w:szCs w:val="20"/>
          <w:shd w:fill="f4cccc" w:val="clear"/>
          <w:rtl w:val="0"/>
        </w:rPr>
        <w:t xml:space="preserve">IEEE Trans. On Professional Communication</w:t>
      </w:r>
      <w:r w:rsidDel="00000000" w:rsidR="00000000" w:rsidRPr="00000000">
        <w:rPr>
          <w:rFonts w:ascii="Cambria" w:cs="Cambria" w:eastAsia="Cambria" w:hAnsi="Cambria"/>
          <w:sz w:val="20"/>
          <w:szCs w:val="20"/>
          <w:shd w:fill="f4cccc" w:val="clear"/>
          <w:rtl w:val="0"/>
        </w:rPr>
        <w:t xml:space="preserve">. Vol 40, No. 4, (December, 1997), pp. 299-304. </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shd w:fill="f4cccc" w:val="clear"/>
        </w:rPr>
      </w:pPr>
      <w:r w:rsidDel="00000000" w:rsidR="00000000" w:rsidRPr="00000000">
        <w:rPr>
          <w:rFonts w:ascii="Cambria" w:cs="Cambria" w:eastAsia="Cambria" w:hAnsi="Cambria"/>
          <w:sz w:val="20"/>
          <w:szCs w:val="20"/>
          <w:shd w:fill="f4cccc" w:val="clear"/>
          <w:rtl w:val="0"/>
        </w:rPr>
        <w:t xml:space="preserve">[4]</w:t>
        <w:tab/>
        <w:t xml:space="preserve">Strunk, W. and White, E.B. </w:t>
      </w:r>
      <w:r w:rsidDel="00000000" w:rsidR="00000000" w:rsidRPr="00000000">
        <w:rPr>
          <w:rFonts w:ascii="Cambria" w:cs="Cambria" w:eastAsia="Cambria" w:hAnsi="Cambria"/>
          <w:i w:val="1"/>
          <w:sz w:val="20"/>
          <w:szCs w:val="20"/>
          <w:shd w:fill="f4cccc" w:val="clear"/>
          <w:rtl w:val="0"/>
        </w:rPr>
        <w:t xml:space="preserve">The Elements of Style</w:t>
      </w:r>
      <w:r w:rsidDel="00000000" w:rsidR="00000000" w:rsidRPr="00000000">
        <w:rPr>
          <w:rFonts w:ascii="Cambria" w:cs="Cambria" w:eastAsia="Cambria" w:hAnsi="Cambria"/>
          <w:sz w:val="20"/>
          <w:szCs w:val="20"/>
          <w:shd w:fill="f4cccc" w:val="clear"/>
          <w:rtl w:val="0"/>
        </w:rPr>
        <w:t xml:space="preserve">. Fourth Edition, Boston: Allyn and Bacon. 2000.</w:t>
      </w:r>
    </w:p>
    <w:p w:rsidR="00000000" w:rsidDel="00000000" w:rsidP="00000000" w:rsidRDefault="00000000" w:rsidRPr="00000000">
      <w:pPr>
        <w:widowControl w:val="0"/>
        <w:pBdr/>
        <w:spacing w:after="120" w:before="120" w:line="240" w:lineRule="auto"/>
        <w:ind w:left="425"/>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480" w:lineRule="auto"/>
        <w:ind w:left="600" w:right="0" w:hanging="600"/>
        <w:contextualSpacing w:val="0"/>
        <w:jc w:val="left"/>
        <w:rPr>
          <w:rFonts w:ascii="Times New Roman" w:cs="Times New Roman" w:eastAsia="Times New Roman" w:hAnsi="Times New Roman"/>
          <w:sz w:val="20"/>
          <w:szCs w:val="2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esith Valencia" w:id="12" w:date="2017-06-27T21:2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Tercera persona</w:t>
      </w:r>
    </w:p>
  </w:comment>
  <w:comment w:author="Elkin Murillo" w:id="0" w:date="2017-03-30T04:15: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Desde aqui iniciara el articulo como tal, el contenido que esta antes lo ire eliminando a la medida que avance.</w:t>
      </w:r>
    </w:p>
  </w:comment>
  <w:comment w:author="Yesith Valencia" w:id="13" w:date="2017-06-27T21:30: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no se pone</w:t>
      </w:r>
    </w:p>
  </w:comment>
  <w:comment w:author="Yesith Valencia" w:id="10" w:date="2017-06-27T21:28: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Estos párrafos NO están justificando la investigación</w:t>
      </w:r>
    </w:p>
  </w:comment>
  <w:comment w:author="Yesith Valencia" w:id="6" w:date="2017-06-27T21:25: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hablar que la UTS cuenta con el RDC y decir para qué sirve, y luego sí decir que se va a sistematizar</w:t>
      </w:r>
    </w:p>
  </w:comment>
  <w:comment w:author="Yesith Valencia" w:id="7" w:date="2017-06-27T21:26: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justificación no debe ser una "Decisión" de los autores, debe tener algo más de peso, como por ejemplo la encuesta que se hizo</w:t>
      </w:r>
    </w:p>
  </w:comment>
  <w:comment w:author="Yesith Valencia" w:id="4" w:date="2017-06-27T21:21: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Están</w:t>
      </w:r>
    </w:p>
  </w:comment>
  <w:comment w:author="Yesith Valencia" w:id="5" w:date="2017-06-27T21:22: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Falta conectar estas frases</w:t>
      </w:r>
    </w:p>
  </w:comment>
  <w:comment w:author="Yesith Valencia" w:id="9" w:date="2017-06-27T21:27: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Explicar más a fondo las ventajas o beneficios que tendrá el coordinador</w:t>
      </w:r>
    </w:p>
  </w:comment>
  <w:comment w:author="Yesith Valencia" w:id="3" w:date="2017-06-27T21:21: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cómo</w:t>
      </w:r>
    </w:p>
  </w:comment>
  <w:comment w:author="Yesith Valencia" w:id="2" w:date="2017-06-27T21:16: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management, java EE, Scrum</w:t>
      </w:r>
    </w:p>
  </w:comment>
  <w:comment w:author="Yesith Valencia" w:id="8" w:date="2017-06-27T21:25: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hablar en tercera persona</w:t>
      </w:r>
    </w:p>
  </w:comment>
  <w:comment w:author="Yesith Valencia" w:id="1" w:date="2017-06-27T21:16: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 también voy como tercer autor: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Jaime Yesith Valencia Galván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yesithvalencia@gmail.com</w:t>
      </w:r>
    </w:p>
  </w:comment>
  <w:comment w:author="Yesith Valencia" w:id="15" w:date="2017-06-27T21:33: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MIsmo comentario del diagrama BPMN</w:t>
      </w:r>
    </w:p>
  </w:comment>
  <w:comment w:author="Yesith Valencia" w:id="16" w:date="2017-06-27T21:33: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 de aquí en adelante se debe hacer lo mismo cada vez que se haga mención a una imagen</w:t>
      </w:r>
    </w:p>
  </w:comment>
  <w:comment w:author="Yesith Valencia" w:id="11" w:date="2017-06-27T21:31: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Hay que ponerle un título a la gráfica y una numeración, luego debajo o encima de ella hay que explicarla haciendo mención a ella, algo así; En la gráfica 2 se puede observar que ....., que por medio de ......, el proceso inicia con ...., por medio de tal......, hay que tener presente que ...., y finaliza con ....., como se puede observar ...... es por esto que ....</w:t>
      </w:r>
    </w:p>
  </w:comment>
  <w:comment w:author="Yesith Valencia" w:id="14" w:date="2017-06-27T21:3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hace parte de la justificación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b w:val="1"/>
      <w:sz w:val="24"/>
      <w:szCs w:val="24"/>
    </w:rPr>
  </w:style>
  <w:style w:type="paragraph" w:styleId="Heading2">
    <w:name w:val="heading 2"/>
    <w:basedOn w:val="Normal"/>
    <w:next w:val="Normal"/>
    <w:pPr>
      <w:keepNext w:val="1"/>
      <w:keepLines w:val="1"/>
      <w:pBdr/>
      <w:spacing w:after="120" w:before="360" w:lineRule="auto"/>
      <w:contextualSpacing w:val="1"/>
    </w:pPr>
    <w:rPr>
      <w:b w:val="1"/>
      <w:sz w:val="24"/>
      <w:szCs w:val="24"/>
    </w:rPr>
  </w:style>
  <w:style w:type="paragraph" w:styleId="Heading3">
    <w:name w:val="heading 3"/>
    <w:basedOn w:val="Normal"/>
    <w:next w:val="Normal"/>
    <w:pPr>
      <w:keepNext w:val="1"/>
      <w:keepLines w:val="1"/>
      <w:pBdr/>
      <w:spacing w:after="80" w:before="320" w:lineRule="auto"/>
      <w:contextualSpacing w:val="1"/>
    </w:pPr>
    <w:rPr>
      <w:b w:val="1"/>
      <w:sz w:val="24"/>
      <w:szCs w:val="24"/>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