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rsidR="00123120" w:rsidRPr="003A1E5C" w:rsidRDefault="00123120">
      <w:pPr>
        <w:widowControl w:val="0"/>
        <w:spacing w:before="120" w:after="120" w:line="240" w:lineRule="auto"/>
        <w:rPr>
          <w:rFonts w:ascii="Courier New" w:eastAsia="Courier New" w:hAnsi="Courier New" w:cs="Courier New"/>
          <w:sz w:val="20"/>
          <w:szCs w:val="20"/>
          <w:lang w:val="en-US"/>
        </w:rPr>
      </w:pPr>
    </w:p>
    <w:p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 xml:space="preserve">Sandy Pauline </w:t>
      </w:r>
      <w:proofErr w:type="spellStart"/>
      <w:r w:rsidRPr="003A1E5C">
        <w:rPr>
          <w:rFonts w:ascii="Times New Roman" w:eastAsia="Times New Roman" w:hAnsi="Times New Roman" w:cs="Times New Roman"/>
          <w:sz w:val="20"/>
          <w:szCs w:val="20"/>
          <w:lang w:val="en-US"/>
        </w:rPr>
        <w:t>Cala</w:t>
      </w:r>
      <w:proofErr w:type="spellEnd"/>
      <w:r w:rsidRPr="003A1E5C">
        <w:rPr>
          <w:rFonts w:ascii="Times New Roman" w:eastAsia="Times New Roman" w:hAnsi="Times New Roman" w:cs="Times New Roman"/>
          <w:sz w:val="20"/>
          <w:szCs w:val="20"/>
          <w:lang w:val="en-US"/>
        </w:rPr>
        <w:t xml:space="preserve"> </w:t>
      </w:r>
      <w:proofErr w:type="spellStart"/>
      <w:r w:rsidRPr="003A1E5C">
        <w:rPr>
          <w:rFonts w:ascii="Times New Roman" w:eastAsia="Times New Roman" w:hAnsi="Times New Roman" w:cs="Times New Roman"/>
          <w:sz w:val="20"/>
          <w:szCs w:val="20"/>
          <w:lang w:val="en-US"/>
        </w:rPr>
        <w:t>Sanguino</w:t>
      </w:r>
      <w:proofErr w:type="spellEnd"/>
    </w:p>
    <w:p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rsidR="00123120" w:rsidRDefault="00666EF1">
      <w:pPr>
        <w:widowControl w:val="0"/>
        <w:spacing w:line="240" w:lineRule="auto"/>
        <w:jc w:val="center"/>
        <w:rPr>
          <w:rFonts w:ascii="Times New Roman" w:eastAsia="Times New Roman" w:hAnsi="Times New Roman" w:cs="Times New Roman"/>
          <w:sz w:val="20"/>
          <w:szCs w:val="20"/>
        </w:rPr>
      </w:pPr>
      <w:hyperlink r:id="rId7">
        <w:r w:rsidR="003A1E5C" w:rsidRPr="00572F38">
          <w:rPr>
            <w:rFonts w:ascii="Times New Roman" w:eastAsia="Times New Roman" w:hAnsi="Times New Roman" w:cs="Times New Roman"/>
            <w:color w:val="1155CC"/>
            <w:sz w:val="20"/>
            <w:szCs w:val="20"/>
            <w:u w:val="single"/>
          </w:rPr>
          <w:t>andy645jh@gmail.</w:t>
        </w:r>
      </w:hyperlink>
      <w:hyperlink r:id="rId8">
        <w:proofErr w:type="gramStart"/>
        <w:r w:rsidR="003A1E5C">
          <w:rPr>
            <w:rFonts w:ascii="Times New Roman" w:eastAsia="Times New Roman" w:hAnsi="Times New Roman" w:cs="Times New Roman"/>
            <w:color w:val="1155CC"/>
            <w:sz w:val="20"/>
            <w:szCs w:val="20"/>
            <w:u w:val="single"/>
          </w:rPr>
          <w:t>com</w:t>
        </w:r>
        <w:proofErr w:type="gramEnd"/>
      </w:hyperlink>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Jaime </w:t>
      </w:r>
      <w:proofErr w:type="spellStart"/>
      <w:r>
        <w:rPr>
          <w:rFonts w:ascii="Times New Roman" w:eastAsia="Times New Roman" w:hAnsi="Times New Roman" w:cs="Times New Roman"/>
          <w:sz w:val="20"/>
          <w:szCs w:val="20"/>
        </w:rPr>
        <w:t>Yesith</w:t>
      </w:r>
      <w:proofErr w:type="spellEnd"/>
      <w:r>
        <w:rPr>
          <w:rFonts w:ascii="Times New Roman" w:eastAsia="Times New Roman" w:hAnsi="Times New Roman" w:cs="Times New Roman"/>
          <w:sz w:val="20"/>
          <w:szCs w:val="20"/>
        </w:rPr>
        <w:t xml:space="preserve"> Valencia Galván</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rsidR="007F0C70" w:rsidRDefault="007F0C70" w:rsidP="007F0C70">
      <w:pPr>
        <w:widowControl w:val="0"/>
        <w:spacing w:line="240" w:lineRule="auto"/>
        <w:jc w:val="center"/>
        <w:rPr>
          <w:rFonts w:ascii="Times New Roman" w:eastAsia="Times New Roman" w:hAnsi="Times New Roman" w:cs="Times New Roman"/>
          <w:sz w:val="20"/>
          <w:szCs w:val="20"/>
        </w:rPr>
      </w:pPr>
    </w:p>
    <w:p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un módulo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rsidR="007F0C70" w:rsidRDefault="007F0C70" w:rsidP="007F0C70">
      <w:pPr>
        <w:widowControl w:val="0"/>
        <w:spacing w:line="240" w:lineRule="auto"/>
        <w:rPr>
          <w:rFonts w:ascii="Times New Roman" w:eastAsia="Cambria" w:hAnsi="Times New Roman" w:cs="Times New Roman"/>
          <w:b/>
          <w:i/>
          <w:sz w:val="20"/>
          <w:szCs w:val="20"/>
        </w:rPr>
      </w:pPr>
    </w:p>
    <w:p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rsidR="007F0C70" w:rsidRDefault="007F0C70" w:rsidP="007F0C70">
      <w:pPr>
        <w:widowControl w:val="0"/>
        <w:spacing w:line="240" w:lineRule="auto"/>
        <w:rPr>
          <w:rFonts w:ascii="Cambria" w:eastAsia="Cambria" w:hAnsi="Cambria" w:cs="Cambria"/>
          <w:b/>
          <w:i/>
          <w:sz w:val="20"/>
          <w:szCs w:val="20"/>
        </w:rPr>
      </w:pPr>
    </w:p>
    <w:p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Santander, the software consists of a module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rsidR="00123120" w:rsidRPr="00572F38" w:rsidRDefault="00572F38">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 </w:t>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las instituciones educativas han notado cómo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 xml:space="preserve">Teniendo en cuenta que una institución debe demostrar la calidad de sus procesos académicos y organizacionales para lograr mayor reconocimiento y ser considerado uno de los pilares educativos más importantes de la región, es necesario que las instituciones de educación mejoren sus sistemas de enseñanza, estructura, </w:t>
      </w:r>
      <w:r w:rsidRPr="00FA4A4D">
        <w:rPr>
          <w:rFonts w:ascii="Cambria" w:eastAsia="Cambria" w:hAnsi="Cambria" w:cs="Cambria"/>
          <w:sz w:val="20"/>
          <w:szCs w:val="20"/>
        </w:rPr>
        <w:t>organización</w:t>
      </w:r>
      <w:r>
        <w:rPr>
          <w:rFonts w:ascii="Cambria" w:eastAsia="Cambria" w:hAnsi="Cambria" w:cs="Cambria"/>
          <w:sz w:val="20"/>
          <w:szCs w:val="20"/>
        </w:rPr>
        <w:t xml:space="preserve"> y calidad ofrecida a su estudiantes, docentes y personal involucrado.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w:t>
      </w:r>
      <w:bookmarkStart w:id="0" w:name="_GoBack"/>
      <w:bookmarkEnd w:id="0"/>
      <w:r>
        <w:rPr>
          <w:rFonts w:ascii="Cambria" w:eastAsia="Cambria" w:hAnsi="Cambria" w:cs="Cambria"/>
          <w:sz w:val="20"/>
          <w:szCs w:val="20"/>
        </w:rPr>
        <w:t xml:space="preserve">el periodo académico, junto a cada actividad se relaciona un producto y es considerado el resultado del trabajo realizado, también debe organizar dichas actividades en un cronograma semanal que cumple con la cantidad de horas designados por el coordinador.  El proceso es sistematizado usando Microsoft Excel como herramienta principal para el registro de dichos </w:t>
      </w:r>
      <w:r>
        <w:rPr>
          <w:rFonts w:ascii="Cambria" w:eastAsia="Cambria" w:hAnsi="Cambria" w:cs="Cambria"/>
          <w:sz w:val="20"/>
          <w:szCs w:val="20"/>
        </w:rPr>
        <w:lastRenderedPageBreak/>
        <w:t>elementos.</w:t>
      </w:r>
    </w:p>
    <w:p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 a esta exigencia, se decide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rsidR="00123120" w:rsidRDefault="003A1E5C">
      <w:pPr>
        <w:keepNext/>
        <w:widowControl w:val="0"/>
        <w:spacing w:before="120" w:line="240" w:lineRule="auto"/>
        <w:ind w:left="975" w:hanging="285"/>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rsidR="00123120" w:rsidRDefault="003A1E5C" w:rsidP="00666EF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"[1]"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lastRenderedPageBreak/>
        <w:t>Fig. 1: Diagrama BMNP</w:t>
      </w:r>
    </w:p>
    <w:p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0DCB48CC" wp14:editId="4AB47F0B">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9"/>
                    <a:srcRect t="1721" b="12042"/>
                    <a:stretch>
                      <a:fillRect/>
                    </a:stretch>
                  </pic:blipFill>
                  <pic:spPr>
                    <a:xfrm>
                      <a:off x="0" y="0"/>
                      <a:ext cx="5612130" cy="5130800"/>
                    </a:xfrm>
                    <a:prstGeom prst="rect">
                      <a:avLst/>
                    </a:prstGeom>
                    <a:ln/>
                  </pic:spPr>
                </pic:pic>
              </a:graphicData>
            </a:graphic>
          </wp:inline>
        </w:drawing>
      </w:r>
    </w:p>
    <w:p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rsidR="000618CA" w:rsidRPr="00A93891" w:rsidRDefault="000618CA" w:rsidP="00572F38">
      <w:pPr>
        <w:keepNext/>
        <w:widowControl w:val="0"/>
        <w:spacing w:before="120" w:line="240" w:lineRule="auto"/>
        <w:jc w:val="center"/>
        <w:rPr>
          <w:rFonts w:ascii="Cambria" w:eastAsia="Cambria" w:hAnsi="Cambria" w:cs="Cambria"/>
          <w:i/>
          <w:sz w:val="20"/>
          <w:szCs w:val="20"/>
        </w:rPr>
      </w:pPr>
    </w:p>
    <w:p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rsidR="00C47DA5"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r>
      <w:r>
        <w:rPr>
          <w:rFonts w:ascii="Cambria" w:eastAsia="Cambria" w:hAnsi="Cambria" w:cs="Cambria"/>
          <w:sz w:val="20"/>
          <w:szCs w:val="20"/>
        </w:rPr>
        <w:br/>
        <w:t>3</w:t>
      </w:r>
      <w:r w:rsidR="003A1E5C">
        <w:rPr>
          <w:rFonts w:ascii="Cambria" w:eastAsia="Cambria" w:hAnsi="Cambria" w:cs="Cambria"/>
          <w:sz w:val="20"/>
          <w:szCs w:val="20"/>
        </w:rPr>
        <w:t>.1.2. Modelo Entidad Relación</w:t>
      </w:r>
    </w:p>
    <w:p w:rsidR="00C47DA5" w:rsidRDefault="00C47DA5" w:rsidP="00EC179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w:t>
      </w:r>
      <w:r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"[2]" }, "properties" : { "noteIndex" : 0 }, "schema" : "https://github.com/citation-style-language/schema/raw/master/csl-citation.json" }</w:instrText>
      </w:r>
      <w:r>
        <w:rPr>
          <w:rFonts w:ascii="Cambria" w:eastAsia="Cambria" w:hAnsi="Cambria" w:cs="Cambria"/>
          <w:sz w:val="20"/>
          <w:szCs w:val="20"/>
        </w:rPr>
        <w:fldChar w:fldCharType="separate"/>
      </w:r>
      <w:r w:rsidRPr="00A93891">
        <w:rPr>
          <w:rFonts w:ascii="Cambria" w:eastAsia="Cambria" w:hAnsi="Cambria" w:cs="Cambria"/>
          <w:noProof/>
          <w:sz w:val="20"/>
          <w:szCs w:val="20"/>
        </w:rPr>
        <w:t>[2]</w:t>
      </w:r>
      <w:r>
        <w:rPr>
          <w:rFonts w:ascii="Cambria" w:eastAsia="Cambria" w:hAnsi="Cambria" w:cs="Cambria"/>
          <w:sz w:val="20"/>
          <w:szCs w:val="20"/>
        </w:rPr>
        <w:fldChar w:fldCharType="end"/>
      </w:r>
    </w:p>
    <w:p w:rsidR="00194EAE" w:rsidRDefault="003A1E5C"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La base de un software es la estructura de sus datos, por medio del diagrama de entidad relación podemos establecer la estructura necesaria para que el sistema funcione correctamente:</w:t>
      </w:r>
      <w:r>
        <w:rPr>
          <w:rFonts w:ascii="Cambria" w:eastAsia="Cambria" w:hAnsi="Cambria" w:cs="Cambria"/>
          <w:sz w:val="20"/>
          <w:szCs w:val="20"/>
        </w:rPr>
        <w:br/>
      </w:r>
    </w:p>
    <w:p w:rsidR="00194EAE" w:rsidRPr="00A93891" w:rsidRDefault="00194EAE" w:rsidP="00194EAE">
      <w:pPr>
        <w:keepNext/>
        <w:widowControl w:val="0"/>
        <w:spacing w:before="120" w:line="240" w:lineRule="auto"/>
        <w:jc w:val="center"/>
        <w:rPr>
          <w:rFonts w:asciiTheme="majorHAnsi" w:eastAsia="Cambria" w:hAnsiTheme="majorHAnsi" w:cs="Cambria"/>
          <w:b/>
          <w:i/>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p>
    <w:p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drawing>
          <wp:inline distT="114300" distB="114300" distL="114300" distR="114300" wp14:anchorId="4DBD73DB" wp14:editId="781285BA">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0"/>
                    <a:srcRect/>
                    <a:stretch>
                      <a:fillRect/>
                    </a:stretch>
                  </pic:blipFill>
                  <pic:spPr>
                    <a:xfrm>
                      <a:off x="0" y="0"/>
                      <a:ext cx="5612130" cy="3263900"/>
                    </a:xfrm>
                    <a:prstGeom prst="rect">
                      <a:avLst/>
                    </a:prstGeom>
                    <a:ln/>
                  </pic:spPr>
                </pic:pic>
              </a:graphicData>
            </a:graphic>
          </wp:inline>
        </w:drawing>
      </w:r>
    </w:p>
    <w:p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rsidR="00EB223F" w:rsidRDefault="00EB223F" w:rsidP="00EB223F">
      <w:pPr>
        <w:keepNext/>
        <w:widowControl w:val="0"/>
        <w:spacing w:before="120" w:line="240" w:lineRule="auto"/>
        <w:jc w:val="center"/>
        <w:rPr>
          <w:rFonts w:ascii="Cambria" w:eastAsia="Cambria" w:hAnsi="Cambria" w:cs="Cambria"/>
          <w:sz w:val="20"/>
          <w:szCs w:val="20"/>
        </w:rPr>
      </w:pPr>
    </w:p>
    <w:p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rsidR="00194EAE"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rsidR="00194EAE" w:rsidRDefault="00194EAE" w:rsidP="00766A91">
      <w:pPr>
        <w:keepNext/>
        <w:widowControl w:val="0"/>
        <w:pBdr>
          <w:left w:val="nil"/>
        </w:pBdr>
        <w:spacing w:before="120" w:line="240" w:lineRule="auto"/>
        <w:jc w:val="left"/>
        <w:rPr>
          <w:rFonts w:ascii="Cambria" w:eastAsia="Cambria" w:hAnsi="Cambria" w:cs="Cambria"/>
          <w:sz w:val="20"/>
          <w:szCs w:val="20"/>
        </w:rPr>
      </w:pPr>
    </w:p>
    <w:p w:rsidR="00766A91" w:rsidRDefault="00F415BB" w:rsidP="00766A91">
      <w:pPr>
        <w:keepNext/>
        <w:widowControl w:val="0"/>
        <w:pBdr>
          <w:left w:val="nil"/>
        </w:pBdr>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p>
    <w:p w:rsidR="00C07804" w:rsidRDefault="00766A91" w:rsidP="00766A91">
      <w:pPr>
        <w:keepNext/>
        <w:widowControl w:val="0"/>
        <w:pBdr>
          <w:left w:val="nil"/>
        </w:pBdr>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Son una parte esencial en el desarrollo de un software y según </w:t>
      </w:r>
      <w:r w:rsidR="00EC1791">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"abstract" : "El lenguaje UML es un est\u00e1ndar OMG dise\u00f1ado para visualizar, especificar, construir y documentar software orientado a objetos. Un modelo es una simplificaci\u00f3n de la realidad. El modelado es esencial en la construcci\u00f3n de software para\u2026 -Comunicar la estructura de un sistema complejo -Especificar el comportamiento deseado del sistema -Comprender mejor lo que estamos construyendo -Descubrir oportunidades de simplificaci\u00f3n y reutilizaci\u00f3n", "author" : [ { "dropping-particle" : "", "family" : "Berzal", "given" : "Fernando", "non-dropping-particle" : "", "parse-names" : false, "suffix" : "" }, { "dropping-particle" : "", "family" : "Booch", "given" : "Grady", "non-dropping-particle" : "", "parse-names" : false, "suffix" : "" }, { "dropping-particle" : "", "family" : "Rumbaugh", "given" : "Jim", "non-dropping-particle" : "", "parse-names" : false, "suffix" : "" }, { "dropping-particle" : "", "family" : "Jacobson", "given" : "Ivar", "non-dropping-particle" : "", "parse-names" : false, "suffix" : "" } ], "id" : "ITEM-1", "issued" : { "date-parts" : [ [ "0" ] ] }, "title" : "UML: El Lenguaje Unificado de Modelado", "type" : "article-journal" }, "uris" : [ "http://www.mendeley.com/documents/?uuid=da8a9deb-c969-3d84-82ff-dc16c6507dd1" ] } ], "mendeley" : { "formattedCitation" : "[3]", "plainTextFormattedCitation" : "[3]", "previouslyFormattedCitation" : "[3]" }, "properties" : { "noteIndex" : 0 }, "schema" : "https://github.com/citation-style-language/schema/raw/master/csl-citation.json" }</w:instrText>
      </w:r>
      <w:r w:rsidR="00EC1791">
        <w:rPr>
          <w:rFonts w:ascii="Cambria" w:eastAsia="Cambria" w:hAnsi="Cambria" w:cs="Cambria"/>
          <w:sz w:val="20"/>
          <w:szCs w:val="20"/>
        </w:rPr>
        <w:fldChar w:fldCharType="separate"/>
      </w:r>
      <w:r w:rsidR="00EC1791" w:rsidRPr="00EC1791">
        <w:rPr>
          <w:rFonts w:ascii="Cambria" w:eastAsia="Cambria" w:hAnsi="Cambria" w:cs="Cambria"/>
          <w:noProof/>
          <w:sz w:val="20"/>
          <w:szCs w:val="20"/>
        </w:rPr>
        <w:t>[3]</w:t>
      </w:r>
      <w:r w:rsidR="00EC1791">
        <w:rPr>
          <w:rFonts w:ascii="Cambria" w:eastAsia="Cambria" w:hAnsi="Cambria" w:cs="Cambria"/>
          <w:sz w:val="20"/>
          <w:szCs w:val="20"/>
        </w:rPr>
        <w:fldChar w:fldCharType="end"/>
      </w:r>
      <w:r w:rsidR="00EC1791">
        <w:rPr>
          <w:rFonts w:ascii="Cambria" w:eastAsia="Cambria" w:hAnsi="Cambria" w:cs="Cambria"/>
          <w:sz w:val="20"/>
          <w:szCs w:val="20"/>
        </w:rPr>
        <w:t xml:space="preserve"> estos diagramas</w:t>
      </w:r>
      <w:r>
        <w:rPr>
          <w:rFonts w:ascii="Cambria" w:eastAsia="Cambria" w:hAnsi="Cambria" w:cs="Cambria"/>
          <w:sz w:val="20"/>
          <w:szCs w:val="20"/>
        </w:rPr>
        <w:t xml:space="preserve">: </w:t>
      </w:r>
      <w:r>
        <w:rPr>
          <w:rFonts w:ascii="Cambria" w:eastAsia="Cambria" w:hAnsi="Cambria" w:cs="Cambria"/>
          <w:sz w:val="20"/>
          <w:szCs w:val="20"/>
        </w:rPr>
        <w:t>“</w:t>
      </w:r>
      <w:r>
        <w:rPr>
          <w:rFonts w:ascii="Cambria" w:eastAsia="Cambria" w:hAnsi="Cambria" w:cs="Cambria"/>
          <w:sz w:val="20"/>
          <w:szCs w:val="20"/>
        </w:rPr>
        <w:t xml:space="preserve">proporcionan una perspectiva </w:t>
      </w:r>
      <w:r w:rsidR="00EC1791">
        <w:rPr>
          <w:rFonts w:ascii="Cambria" w:eastAsia="Cambria" w:hAnsi="Cambria" w:cs="Cambria"/>
          <w:sz w:val="20"/>
          <w:szCs w:val="20"/>
        </w:rPr>
        <w:t>estática</w:t>
      </w:r>
      <w:r>
        <w:rPr>
          <w:rFonts w:ascii="Cambria" w:eastAsia="Cambria" w:hAnsi="Cambria" w:cs="Cambria"/>
          <w:sz w:val="20"/>
          <w:szCs w:val="20"/>
        </w:rPr>
        <w:t xml:space="preserve"> del sistema(</w:t>
      </w:r>
      <w:r w:rsidR="00EC1791">
        <w:rPr>
          <w:rFonts w:ascii="Cambria" w:eastAsia="Cambria" w:hAnsi="Cambria" w:cs="Cambria"/>
          <w:sz w:val="20"/>
          <w:szCs w:val="20"/>
        </w:rPr>
        <w:t>representa su diseño estructural</w:t>
      </w:r>
      <w:r>
        <w:rPr>
          <w:rFonts w:ascii="Cambria" w:eastAsia="Cambria" w:hAnsi="Cambria" w:cs="Cambria"/>
          <w:sz w:val="20"/>
          <w:szCs w:val="20"/>
        </w:rPr>
        <w:t>)</w:t>
      </w:r>
      <w:r w:rsidR="00EC1791">
        <w:rPr>
          <w:rFonts w:ascii="Cambria" w:eastAsia="Cambria" w:hAnsi="Cambria" w:cs="Cambria"/>
          <w:sz w:val="20"/>
          <w:szCs w:val="20"/>
        </w:rPr>
        <w:t>”</w:t>
      </w:r>
    </w:p>
    <w:p w:rsidR="00123120" w:rsidRPr="00A93891" w:rsidRDefault="00C07804" w:rsidP="00766A91">
      <w:pPr>
        <w:keepNext/>
        <w:widowControl w:val="0"/>
        <w:pBdr>
          <w:left w:val="nil"/>
        </w:pBdr>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1A2E274E" wp14:editId="77A6A151">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B7079A" w:rsidRDefault="003A1E5C"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3.1.4. Casos de Uso</w:t>
      </w:r>
    </w:p>
    <w:p w:rsidR="00123120" w:rsidRDefault="003A1E5C" w:rsidP="00B7079A">
      <w:pPr>
        <w:keepNext/>
        <w:widowControl w:val="0"/>
        <w:spacing w:before="120" w:line="240" w:lineRule="auto"/>
        <w:rPr>
          <w:rFonts w:ascii="Cambria" w:eastAsia="Cambria" w:hAnsi="Cambria" w:cs="Cambria"/>
          <w:i/>
          <w:sz w:val="20"/>
          <w:szCs w:val="20"/>
        </w:rPr>
      </w:pPr>
      <w:r>
        <w:rPr>
          <w:rFonts w:ascii="Cambria" w:eastAsia="Cambria" w:hAnsi="Cambria" w:cs="Cambria"/>
          <w:sz w:val="20"/>
          <w:szCs w:val="20"/>
        </w:rP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Los diagramas de casos</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de uso identifican a todos los actores en el dominio del problema, de forma que un analista de sistemas se puede</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concentrar en lo que los humanos desean y necesitan para usar el sistema, extender sus capacidades y disfrutar su</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interacción con la tecnología.</w:t>
      </w:r>
      <w:r w:rsidR="00EC1791">
        <w:rPr>
          <w:rFonts w:ascii="Cambria" w:eastAsia="Cambria" w:hAnsi="Cambria" w:cs="Cambria"/>
          <w:sz w:val="20"/>
          <w:szCs w:val="20"/>
        </w:rPr>
        <w:t>”</w:t>
      </w:r>
      <w:r w:rsidR="00B7079A">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sidR="00B7079A">
        <w:rPr>
          <w:rFonts w:ascii="Cambria" w:eastAsia="Cambria" w:hAnsi="Cambria" w:cs="Cambria"/>
          <w:sz w:val="20"/>
          <w:szCs w:val="20"/>
        </w:rPr>
        <w:fldChar w:fldCharType="separate"/>
      </w:r>
      <w:r w:rsidR="00B7079A" w:rsidRPr="00B7079A">
        <w:rPr>
          <w:rFonts w:ascii="Cambria" w:eastAsia="Cambria" w:hAnsi="Cambria" w:cs="Cambria"/>
          <w:noProof/>
          <w:sz w:val="20"/>
          <w:szCs w:val="20"/>
        </w:rPr>
        <w:t>[4]</w:t>
      </w:r>
      <w:r w:rsidR="00B7079A">
        <w:rPr>
          <w:rFonts w:ascii="Cambria" w:eastAsia="Cambria" w:hAnsi="Cambria" w:cs="Cambria"/>
          <w:sz w:val="20"/>
          <w:szCs w:val="20"/>
        </w:rPr>
        <w:fldChar w:fldCharType="end"/>
      </w:r>
      <w:r w:rsidR="00B7079A">
        <w:rPr>
          <w:rFonts w:ascii="Cambria" w:eastAsia="Cambria" w:hAnsi="Cambria" w:cs="Cambria"/>
          <w:sz w:val="20"/>
          <w:szCs w:val="20"/>
        </w:rPr>
        <w:t xml:space="preserve"> </w:t>
      </w:r>
      <w:r>
        <w:rPr>
          <w:rFonts w:ascii="Cambria" w:eastAsia="Cambria" w:hAnsi="Cambria" w:cs="Cambria"/>
          <w:sz w:val="20"/>
          <w:szCs w:val="20"/>
        </w:rPr>
        <w:br/>
      </w:r>
      <w:r>
        <w:rPr>
          <w:rFonts w:ascii="Cambria" w:eastAsia="Cambria" w:hAnsi="Cambria" w:cs="Cambria"/>
          <w:sz w:val="20"/>
          <w:szCs w:val="20"/>
        </w:rPr>
        <w:br/>
      </w:r>
      <w:r>
        <w:rPr>
          <w:rFonts w:ascii="Cambria" w:eastAsia="Cambria" w:hAnsi="Cambria" w:cs="Cambria"/>
          <w:i/>
          <w:sz w:val="20"/>
          <w:szCs w:val="20"/>
        </w:rPr>
        <w:t>Espacio para grafica</w:t>
      </w:r>
    </w:p>
    <w:p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rsidR="00B7079A" w:rsidRDefault="00B7079A"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B7079A">
        <w:rPr>
          <w:rFonts w:ascii="Cambria" w:eastAsia="Cambria" w:hAnsi="Cambria" w:cs="Cambria"/>
          <w:sz w:val="20"/>
          <w:szCs w:val="20"/>
        </w:rPr>
        <w:t>Los diagramas de secuencia pueden ilustrar una sucesión de interacciones entre clases o instancias de objetos a</w:t>
      </w:r>
      <w:r>
        <w:rPr>
          <w:rFonts w:ascii="Cambria" w:eastAsia="Cambria" w:hAnsi="Cambria" w:cs="Cambria"/>
          <w:sz w:val="20"/>
          <w:szCs w:val="20"/>
        </w:rPr>
        <w:t xml:space="preserve"> </w:t>
      </w:r>
      <w:r w:rsidRPr="00B7079A">
        <w:rPr>
          <w:rFonts w:ascii="Cambria" w:eastAsia="Cambria" w:hAnsi="Cambria" w:cs="Cambria"/>
          <w:sz w:val="20"/>
          <w:szCs w:val="20"/>
        </w:rPr>
        <w:t>través del tiempo</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8A7A99">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Pr>
          <w:rFonts w:ascii="Cambria" w:eastAsia="Cambria" w:hAnsi="Cambria" w:cs="Cambria"/>
          <w:sz w:val="20"/>
          <w:szCs w:val="20"/>
        </w:rPr>
        <w:fldChar w:fldCharType="separate"/>
      </w:r>
      <w:r w:rsidRPr="00B7079A">
        <w:rPr>
          <w:rFonts w:ascii="Cambria" w:eastAsia="Cambria" w:hAnsi="Cambria" w:cs="Cambria"/>
          <w:noProof/>
          <w:sz w:val="20"/>
          <w:szCs w:val="20"/>
        </w:rPr>
        <w:t>[4]</w:t>
      </w:r>
      <w:r>
        <w:rPr>
          <w:rFonts w:ascii="Cambria" w:eastAsia="Cambria" w:hAnsi="Cambria" w:cs="Cambria"/>
          <w:sz w:val="20"/>
          <w:szCs w:val="20"/>
        </w:rPr>
        <w:fldChar w:fldCharType="end"/>
      </w:r>
    </w:p>
    <w:p w:rsidR="00F415BB" w:rsidRPr="00A93891" w:rsidRDefault="00F415BB" w:rsidP="00F415BB">
      <w:pPr>
        <w:keepNext/>
        <w:widowControl w:val="0"/>
        <w:spacing w:before="120" w:line="240" w:lineRule="auto"/>
        <w:jc w:val="center"/>
        <w:rPr>
          <w:rFonts w:ascii="Cambria" w:eastAsia="Cambria" w:hAnsi="Cambria" w:cs="Cambria"/>
          <w:b/>
          <w:i/>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Coordinador</w:t>
      </w:r>
    </w:p>
    <w:p w:rsidR="00A16071" w:rsidRDefault="00A16071" w:rsidP="003A1E5C">
      <w:pPr>
        <w:keepNext/>
        <w:widowControl w:val="0"/>
        <w:spacing w:before="120" w:line="240" w:lineRule="auto"/>
        <w:jc w:val="left"/>
        <w:rPr>
          <w:rFonts w:ascii="Cambria" w:eastAsia="Cambria" w:hAnsi="Cambria" w:cs="Cambria"/>
          <w:sz w:val="20"/>
          <w:szCs w:val="20"/>
        </w:rPr>
      </w:pPr>
    </w:p>
    <w:p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1728C7DC" wp14:editId="12881053">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3">
                      <a:biLevel thresh="75000"/>
                      <a:extLst>
                        <a:ext uri="{BEBA8EAE-BF5A-486C-A8C5-ECC9F3942E4B}">
                          <a14:imgProps xmlns:a14="http://schemas.microsoft.com/office/drawing/2010/main">
                            <a14:imgLayer r:embed="rId14">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Docente</w:t>
      </w:r>
      <w:r w:rsidR="00A16071" w:rsidRPr="00C661D5">
        <w:rPr>
          <w:noProof/>
        </w:rPr>
        <w:drawing>
          <wp:inline distT="114300" distB="114300" distL="114300" distR="114300" wp14:anchorId="08E70BFC" wp14:editId="22C36F22">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5">
                      <a:biLevel thresh="75000"/>
                      <a:extLst>
                        <a:ext uri="{BEBA8EAE-BF5A-486C-A8C5-ECC9F3942E4B}">
                          <a14:imgProps xmlns:a14="http://schemas.microsoft.com/office/drawing/2010/main">
                            <a14:imgLayer r:embed="rId16">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lastRenderedPageBreak/>
        <w:t>3.3 PROBLEMAS DURANTE EL DESARROLLO</w:t>
      </w:r>
    </w:p>
    <w:p w:rsidR="00666EF1"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r w:rsidR="00722BD3">
        <w:rPr>
          <w:rFonts w:ascii="Cambria" w:eastAsia="Cambria" w:hAnsi="Cambria" w:cs="Cambria"/>
          <w:sz w:val="20"/>
          <w:szCs w:val="20"/>
        </w:rPr>
        <w:t>, es por esto que hubo algunas complicaciones que ocasionaron encontrar métodos que las solucionaran rápidamente, a continuación se comenta algunas de ellas:</w:t>
      </w:r>
    </w:p>
    <w:p w:rsidR="00666EF1" w:rsidRDefault="00666EF1"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Al momento de agregar estilos en el proyecto se encontró un gran obstáculo que tomo tiempo abarcar, por un lado elegir el estilo apropiado para el sistema teniendo en cuenta que primefaces maneja plantillas predefinidas y que por tanto requiere de un tratamiento especial en ese aspecto.</w:t>
      </w:r>
    </w:p>
    <w:p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w:t>
      </w:r>
      <w:proofErr w:type="spellStart"/>
      <w:r>
        <w:rPr>
          <w:rFonts w:ascii="Cambria" w:eastAsia="Cambria" w:hAnsi="Cambria" w:cs="Cambria"/>
          <w:sz w:val="20"/>
          <w:szCs w:val="20"/>
        </w:rPr>
        <w:t>ThemeRoller</w:t>
      </w:r>
      <w:proofErr w:type="spellEnd"/>
      <w:r>
        <w:rPr>
          <w:rFonts w:ascii="Cambria" w:eastAsia="Cambria" w:hAnsi="Cambria" w:cs="Cambria"/>
          <w:sz w:val="20"/>
          <w:szCs w:val="20"/>
        </w:rPr>
        <w:t xml:space="preserve">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rsidR="003000D3" w:rsidRDefault="003000D3"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Primefaces es una gran herramienta en el desarrollo de aplicaciones principalmente en java, pero algo que no esperábamos se complicara es la implementación de elementos que ya están predefinidos, esto se dio porque nuestro requerimiento no estaba contemplado en el elemento, por lo que encontrar un modo de implementarlo sin llegar a mayores problemas fue una tarea larga y de paciencia.</w:t>
      </w:r>
    </w:p>
    <w:p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r w:rsidR="0047507D">
        <w:rPr>
          <w:rFonts w:ascii="Cambria" w:eastAsia="Cambria" w:hAnsi="Cambria" w:cs="Cambria"/>
          <w:sz w:val="20"/>
          <w:szCs w:val="20"/>
        </w:rPr>
        <w:t>etiqueta</w:t>
      </w:r>
      <w:r>
        <w:rPr>
          <w:rFonts w:ascii="Cambria" w:eastAsia="Cambria" w:hAnsi="Cambria" w:cs="Cambria"/>
          <w:sz w:val="20"/>
          <w:szCs w:val="20"/>
        </w:rPr>
        <w:t xml:space="preserve"> que permite agregar una autosuma en la tabla, pero al mismo tiempo obliga a </w:t>
      </w:r>
      <w:r w:rsidR="0047507D">
        <w:rPr>
          <w:rFonts w:ascii="Cambria" w:eastAsia="Cambria" w:hAnsi="Cambria" w:cs="Cambria"/>
          <w:sz w:val="20"/>
          <w:szCs w:val="20"/>
        </w:rPr>
        <w:t xml:space="preserve">seleccionar una propiedad de la entidad para ordenarla y genera división por cada dato diferente, por ejemplo: si tengo una </w:t>
      </w:r>
      <w:r w:rsidR="0047507D">
        <w:rPr>
          <w:rFonts w:ascii="Cambria" w:eastAsia="Cambria" w:hAnsi="Cambria" w:cs="Cambria"/>
          <w:sz w:val="20"/>
          <w:szCs w:val="20"/>
        </w:rPr>
        <w:t xml:space="preserve">entidad </w:t>
      </w:r>
      <w:r w:rsidR="0047507D">
        <w:rPr>
          <w:rFonts w:ascii="Cambria" w:eastAsia="Cambria" w:hAnsi="Cambria" w:cs="Cambria"/>
          <w:sz w:val="20"/>
          <w:szCs w:val="20"/>
        </w:rPr>
        <w:t>que tiene la propiedad tipo contrato y manejo 2 opciones, tiempo completo y medio tiempo, la tabla se dividirá en dos conjuntos, los de medio tiempo y los de tiempo completo</w:t>
      </w:r>
      <w:r w:rsidR="00A800B8">
        <w:rPr>
          <w:rFonts w:ascii="Cambria" w:eastAsia="Cambria" w:hAnsi="Cambria" w:cs="Cambria"/>
          <w:sz w:val="20"/>
          <w:szCs w:val="20"/>
        </w:rPr>
        <w:t xml:space="preserve"> y mostrara una fila de total para cada una</w:t>
      </w:r>
      <w:r>
        <w:rPr>
          <w:rFonts w:ascii="Cambria" w:eastAsia="Cambria" w:hAnsi="Cambria" w:cs="Cambria"/>
          <w:sz w:val="20"/>
          <w:szCs w:val="20"/>
        </w:rPr>
        <w:t>.</w:t>
      </w:r>
      <w:r w:rsidR="00A12B63">
        <w:rPr>
          <w:rFonts w:ascii="Cambria" w:eastAsia="Cambria" w:hAnsi="Cambria" w:cs="Cambria"/>
          <w:sz w:val="20"/>
          <w:szCs w:val="20"/>
        </w:rPr>
        <w:t xml:space="preserve"> </w:t>
      </w:r>
      <w:r w:rsidR="00A800B8">
        <w:rPr>
          <w:rFonts w:ascii="Cambria" w:eastAsia="Cambria" w:hAnsi="Cambria" w:cs="Cambria"/>
          <w:sz w:val="20"/>
          <w:szCs w:val="20"/>
        </w:rPr>
        <w:t xml:space="preserve">Esto aunque es una funcionalidad muy útil, no se acomodaba a nuestra necesidad, por lo que se tuvo que optar </w:t>
      </w:r>
      <w:proofErr w:type="spellStart"/>
      <w:r w:rsidR="00A800B8">
        <w:rPr>
          <w:rFonts w:ascii="Cambria" w:eastAsia="Cambria" w:hAnsi="Cambria" w:cs="Cambria"/>
          <w:sz w:val="20"/>
          <w:szCs w:val="20"/>
        </w:rPr>
        <w:t>po</w:t>
      </w:r>
      <w:proofErr w:type="spellEnd"/>
      <w:r w:rsidR="00A800B8">
        <w:rPr>
          <w:rFonts w:ascii="Cambria" w:eastAsia="Cambria" w:hAnsi="Cambria" w:cs="Cambria"/>
          <w:sz w:val="20"/>
          <w:szCs w:val="20"/>
        </w:rPr>
        <w:t xml:space="preserve"> crear</w:t>
      </w:r>
      <w:r w:rsidR="00A12B63">
        <w:rPr>
          <w:rFonts w:ascii="Cambria" w:eastAsia="Cambria" w:hAnsi="Cambria" w:cs="Cambria"/>
          <w:sz w:val="20"/>
          <w:szCs w:val="20"/>
        </w:rPr>
        <w:t xml:space="preserve"> un campo oculto en la </w:t>
      </w:r>
      <w:r w:rsidR="00A800B8">
        <w:rPr>
          <w:rFonts w:ascii="Cambria" w:eastAsia="Cambria" w:hAnsi="Cambria" w:cs="Cambria"/>
          <w:sz w:val="20"/>
          <w:szCs w:val="20"/>
        </w:rPr>
        <w:t>entidad</w:t>
      </w:r>
      <w:r w:rsidR="00A12B63">
        <w:rPr>
          <w:rFonts w:ascii="Cambria" w:eastAsia="Cambria" w:hAnsi="Cambria" w:cs="Cambria"/>
          <w:sz w:val="20"/>
          <w:szCs w:val="20"/>
        </w:rPr>
        <w:t xml:space="preserve"> que </w:t>
      </w:r>
      <w:r w:rsidR="00A800B8">
        <w:rPr>
          <w:rFonts w:ascii="Cambria" w:eastAsia="Cambria" w:hAnsi="Cambria" w:cs="Cambria"/>
          <w:sz w:val="20"/>
          <w:szCs w:val="20"/>
        </w:rPr>
        <w:t xml:space="preserve">no se guardaría en la base de datos, solo </w:t>
      </w:r>
      <w:r w:rsidR="00A12B63">
        <w:rPr>
          <w:rFonts w:ascii="Cambria" w:eastAsia="Cambria" w:hAnsi="Cambria" w:cs="Cambria"/>
          <w:sz w:val="20"/>
          <w:szCs w:val="20"/>
        </w:rPr>
        <w:t xml:space="preserve">se </w:t>
      </w:r>
      <w:r w:rsidR="00A800B8">
        <w:rPr>
          <w:rFonts w:ascii="Cambria" w:eastAsia="Cambria" w:hAnsi="Cambria" w:cs="Cambria"/>
          <w:sz w:val="20"/>
          <w:szCs w:val="20"/>
        </w:rPr>
        <w:t xml:space="preserve">usaría como ordenador y tendría un valor predefinido, de </w:t>
      </w:r>
      <w:r w:rsidR="00A12B63">
        <w:rPr>
          <w:rFonts w:ascii="Cambria" w:eastAsia="Cambria" w:hAnsi="Cambria" w:cs="Cambria"/>
          <w:sz w:val="20"/>
          <w:szCs w:val="20"/>
        </w:rPr>
        <w:t xml:space="preserve"> es</w:t>
      </w:r>
      <w:r w:rsidR="00A800B8">
        <w:rPr>
          <w:rFonts w:ascii="Cambria" w:eastAsia="Cambria" w:hAnsi="Cambria" w:cs="Cambria"/>
          <w:sz w:val="20"/>
          <w:szCs w:val="20"/>
        </w:rPr>
        <w:t>t</w:t>
      </w:r>
      <w:r w:rsidR="00A12B63">
        <w:rPr>
          <w:rFonts w:ascii="Cambria" w:eastAsia="Cambria" w:hAnsi="Cambria" w:cs="Cambria"/>
          <w:sz w:val="20"/>
          <w:szCs w:val="20"/>
        </w:rPr>
        <w:t xml:space="preserve">a manera </w:t>
      </w:r>
      <w:r w:rsidR="00A800B8">
        <w:rPr>
          <w:rFonts w:ascii="Cambria" w:eastAsia="Cambria" w:hAnsi="Cambria" w:cs="Cambria"/>
          <w:sz w:val="20"/>
          <w:szCs w:val="20"/>
        </w:rPr>
        <w:t xml:space="preserve">todo estaría en la misma clasificación y se </w:t>
      </w:r>
      <w:r w:rsidR="00A12B63">
        <w:rPr>
          <w:rFonts w:ascii="Cambria" w:eastAsia="Cambria" w:hAnsi="Cambria" w:cs="Cambria"/>
          <w:sz w:val="20"/>
          <w:szCs w:val="20"/>
        </w:rPr>
        <w:t xml:space="preserve"> </w:t>
      </w:r>
      <w:r w:rsidR="00A800B8">
        <w:rPr>
          <w:rFonts w:ascii="Cambria" w:eastAsia="Cambria" w:hAnsi="Cambria" w:cs="Cambria"/>
          <w:sz w:val="20"/>
          <w:szCs w:val="20"/>
        </w:rPr>
        <w:t>evitarían</w:t>
      </w:r>
      <w:r w:rsidR="00A12B63">
        <w:rPr>
          <w:rFonts w:ascii="Cambria" w:eastAsia="Cambria" w:hAnsi="Cambria" w:cs="Cambria"/>
          <w:sz w:val="20"/>
          <w:szCs w:val="20"/>
        </w:rPr>
        <w:t xml:space="preserve"> las divisiones no deseadas.</w:t>
      </w:r>
    </w:p>
    <w:p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w:t>
      </w:r>
      <w:proofErr w:type="spellStart"/>
      <w:r>
        <w:rPr>
          <w:rFonts w:ascii="Cambria" w:eastAsia="Cambria" w:hAnsi="Cambria" w:cs="Cambria"/>
          <w:sz w:val="20"/>
          <w:szCs w:val="20"/>
        </w:rPr>
        <w:t>JaspeRreports</w:t>
      </w:r>
      <w:proofErr w:type="spellEnd"/>
      <w:r>
        <w:rPr>
          <w:rFonts w:ascii="Cambria" w:eastAsia="Cambria" w:hAnsi="Cambria" w:cs="Cambria"/>
          <w:sz w:val="20"/>
          <w:szCs w:val="20"/>
        </w:rPr>
        <w:t xml:space="preserve">,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 xml:space="preserve">talvez la falta de experiencia en el uso de esa herramienta provoco inconvenientes al momento de </w:t>
      </w:r>
      <w:r w:rsidR="00A800B8">
        <w:rPr>
          <w:rFonts w:ascii="Cambria" w:eastAsia="Cambria" w:hAnsi="Cambria" w:cs="Cambria"/>
          <w:sz w:val="20"/>
          <w:szCs w:val="20"/>
        </w:rPr>
        <w:t>usarla</w:t>
      </w:r>
      <w:r w:rsidR="00071BC7">
        <w:rPr>
          <w:rFonts w:ascii="Cambria" w:eastAsia="Cambria" w:hAnsi="Cambria" w:cs="Cambria"/>
          <w:sz w:val="20"/>
          <w:szCs w:val="20"/>
        </w:rPr>
        <w:t>,</w:t>
      </w:r>
      <w:r w:rsidR="00A800B8">
        <w:rPr>
          <w:rFonts w:ascii="Cambria" w:eastAsia="Cambria" w:hAnsi="Cambria" w:cs="Cambria"/>
          <w:sz w:val="20"/>
          <w:szCs w:val="20"/>
        </w:rPr>
        <w:t xml:space="preserve"> pues</w:t>
      </w:r>
      <w:r w:rsidR="00C41C16">
        <w:rPr>
          <w:rFonts w:ascii="Cambria" w:eastAsia="Cambria" w:hAnsi="Cambria" w:cs="Cambria"/>
          <w:sz w:val="20"/>
          <w:szCs w:val="20"/>
        </w:rPr>
        <w:t xml:space="preserve"> no se log</w:t>
      </w:r>
      <w:r w:rsidR="00A800B8">
        <w:rPr>
          <w:rFonts w:ascii="Cambria" w:eastAsia="Cambria" w:hAnsi="Cambria" w:cs="Cambria"/>
          <w:sz w:val="20"/>
          <w:szCs w:val="20"/>
        </w:rPr>
        <w:t>ró hacer una pre visualización, tampoco se logró crea</w:t>
      </w:r>
      <w:r w:rsidR="00C41C16">
        <w:rPr>
          <w:rFonts w:ascii="Cambria" w:eastAsia="Cambria" w:hAnsi="Cambria" w:cs="Cambria"/>
          <w:sz w:val="20"/>
          <w:szCs w:val="20"/>
        </w:rPr>
        <w:t>r una tabla dinámica a partir de valores aleatorios en las columnas y filas.</w:t>
      </w:r>
      <w:r w:rsidR="00071BC7">
        <w:rPr>
          <w:rFonts w:ascii="Cambria" w:eastAsia="Cambria" w:hAnsi="Cambria" w:cs="Cambria"/>
          <w:sz w:val="20"/>
          <w:szCs w:val="20"/>
        </w:rPr>
        <w:t xml:space="preserve"> La solución a estos problemas fue usar dos librerías: </w:t>
      </w:r>
      <w:proofErr w:type="spellStart"/>
      <w:r w:rsidR="00071BC7">
        <w:rPr>
          <w:rFonts w:ascii="Cambria" w:eastAsia="Cambria" w:hAnsi="Cambria" w:cs="Cambria"/>
          <w:sz w:val="20"/>
          <w:szCs w:val="20"/>
        </w:rPr>
        <w:t>flying-saucer-pdf</w:t>
      </w:r>
      <w:proofErr w:type="spellEnd"/>
      <w:r w:rsidR="00071BC7">
        <w:rPr>
          <w:rFonts w:ascii="Cambria" w:eastAsia="Cambria" w:hAnsi="Cambria" w:cs="Cambria"/>
          <w:sz w:val="20"/>
          <w:szCs w:val="20"/>
        </w:rPr>
        <w:t xml:space="preserve"> y </w:t>
      </w:r>
      <w:proofErr w:type="spellStart"/>
      <w:r w:rsidR="00071BC7">
        <w:rPr>
          <w:rFonts w:ascii="Cambria" w:eastAsia="Cambria" w:hAnsi="Cambria" w:cs="Cambria"/>
          <w:sz w:val="20"/>
          <w:szCs w:val="20"/>
        </w:rPr>
        <w:t>itext</w:t>
      </w:r>
      <w:proofErr w:type="spellEnd"/>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w:t>
      </w:r>
      <w:r w:rsidR="00A800B8">
        <w:rPr>
          <w:rFonts w:ascii="Cambria" w:eastAsia="Cambria" w:hAnsi="Cambria" w:cs="Cambria"/>
          <w:sz w:val="20"/>
          <w:szCs w:val="20"/>
        </w:rPr>
        <w:t xml:space="preserve">exportar </w:t>
      </w:r>
      <w:r w:rsidR="00071BC7">
        <w:rPr>
          <w:rFonts w:ascii="Cambria" w:eastAsia="Cambria" w:hAnsi="Cambria" w:cs="Cambria"/>
          <w:sz w:val="20"/>
          <w:szCs w:val="20"/>
        </w:rPr>
        <w:t>una vista a cualquier formato y solo requiere de unas cuantas líneas de código</w:t>
      </w:r>
      <w:r w:rsidR="00A800B8">
        <w:rPr>
          <w:rFonts w:ascii="Cambria" w:eastAsia="Cambria" w:hAnsi="Cambria" w:cs="Cambria"/>
          <w:sz w:val="20"/>
          <w:szCs w:val="20"/>
        </w:rPr>
        <w:t xml:space="preserve"> para hacerlo</w:t>
      </w:r>
      <w:r w:rsidR="00071BC7">
        <w:rPr>
          <w:rFonts w:ascii="Cambria" w:eastAsia="Cambria" w:hAnsi="Cambria" w:cs="Cambria"/>
          <w:sz w:val="20"/>
          <w:szCs w:val="20"/>
        </w:rPr>
        <w:t>.</w:t>
      </w:r>
    </w:p>
    <w:p w:rsidR="00C41C16" w:rsidRDefault="00C41C16"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rsidR="0068005A"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w:t>
      </w:r>
      <w:r w:rsidR="00A800B8">
        <w:rPr>
          <w:rFonts w:ascii="Cambria" w:eastAsia="Cambria" w:hAnsi="Cambria" w:cs="Cambria"/>
          <w:sz w:val="20"/>
          <w:szCs w:val="20"/>
        </w:rPr>
        <w:t xml:space="preserve">Pero </w:t>
      </w:r>
      <w:r>
        <w:rPr>
          <w:rFonts w:ascii="Cambria" w:eastAsia="Cambria" w:hAnsi="Cambria" w:cs="Cambria"/>
          <w:sz w:val="20"/>
          <w:szCs w:val="20"/>
        </w:rPr>
        <w:t xml:space="preserve">cuando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w:t>
      </w:r>
      <w:r w:rsidR="00A800B8">
        <w:rPr>
          <w:rFonts w:ascii="Cambria" w:eastAsia="Cambria" w:hAnsi="Cambria" w:cs="Cambria"/>
          <w:sz w:val="20"/>
          <w:szCs w:val="20"/>
        </w:rPr>
        <w:t xml:space="preserve">os notifica que el software </w:t>
      </w:r>
      <w:r w:rsidR="00C82681">
        <w:rPr>
          <w:rFonts w:ascii="Cambria" w:eastAsia="Cambria" w:hAnsi="Cambria" w:cs="Cambria"/>
          <w:sz w:val="20"/>
          <w:szCs w:val="20"/>
        </w:rPr>
        <w:t>debía</w:t>
      </w:r>
      <w:r>
        <w:rPr>
          <w:rFonts w:ascii="Cambria" w:eastAsia="Cambria" w:hAnsi="Cambria" w:cs="Cambria"/>
          <w:sz w:val="20"/>
          <w:szCs w:val="20"/>
        </w:rPr>
        <w:t xml:space="preserve"> instalarse en un servidor real para demostración del </w:t>
      </w:r>
      <w:r w:rsidR="00A800B8">
        <w:rPr>
          <w:rFonts w:ascii="Cambria" w:eastAsia="Cambria" w:hAnsi="Cambria" w:cs="Cambria"/>
          <w:sz w:val="20"/>
          <w:szCs w:val="20"/>
        </w:rPr>
        <w:t>funcionamiento</w:t>
      </w:r>
      <w:r>
        <w:rPr>
          <w:rFonts w:ascii="Cambria" w:eastAsia="Cambria" w:hAnsi="Cambria" w:cs="Cambria"/>
          <w:sz w:val="20"/>
          <w:szCs w:val="20"/>
        </w:rPr>
        <w:t>. La mayor preocupación no era como tal el funcionamiento puesto que sabíamos que los únicos conflictos surgen cuando se trata de uso de directorios para almacenamiento de</w:t>
      </w:r>
      <w:r w:rsidR="00A800B8">
        <w:rPr>
          <w:rFonts w:ascii="Cambria" w:eastAsia="Cambria" w:hAnsi="Cambria" w:cs="Cambria"/>
          <w:sz w:val="20"/>
          <w:szCs w:val="20"/>
        </w:rPr>
        <w:t>ntro del servidor</w:t>
      </w:r>
      <w:r>
        <w:rPr>
          <w:rFonts w:ascii="Cambria" w:eastAsia="Cambria" w:hAnsi="Cambria" w:cs="Cambria"/>
          <w:sz w:val="20"/>
          <w:szCs w:val="20"/>
        </w:rPr>
        <w:t xml:space="preserve">, lo que genero latencia en el proceso fue </w:t>
      </w:r>
      <w:r w:rsidR="00A800B8">
        <w:rPr>
          <w:rFonts w:ascii="Cambria" w:eastAsia="Cambria" w:hAnsi="Cambria" w:cs="Cambria"/>
          <w:sz w:val="20"/>
          <w:szCs w:val="20"/>
        </w:rPr>
        <w:t>encontrar</w:t>
      </w:r>
      <w:r>
        <w:rPr>
          <w:rFonts w:ascii="Cambria" w:eastAsia="Cambria" w:hAnsi="Cambria" w:cs="Cambria"/>
          <w:sz w:val="20"/>
          <w:szCs w:val="20"/>
        </w:rPr>
        <w:t xml:space="preserve"> un servidor con las especificaciones necesarias para que corriera el proyecto, se </w:t>
      </w:r>
      <w:r w:rsidR="00C14A9B">
        <w:rPr>
          <w:rFonts w:ascii="Cambria" w:eastAsia="Cambria" w:hAnsi="Cambria" w:cs="Cambria"/>
          <w:sz w:val="20"/>
          <w:szCs w:val="20"/>
        </w:rPr>
        <w:t>buscó</w:t>
      </w:r>
      <w:r>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el uso de un servidor dedicado, al ser de este tipo es co</w:t>
      </w:r>
      <w:r w:rsidR="00A800B8">
        <w:rPr>
          <w:rFonts w:ascii="Cambria" w:eastAsia="Cambria" w:hAnsi="Cambria" w:cs="Cambria"/>
          <w:sz w:val="20"/>
          <w:szCs w:val="20"/>
        </w:rPr>
        <w:t>nfigurable a gusto, perfecto!, p</w:t>
      </w:r>
      <w:r w:rsidR="00C14A9B">
        <w:rPr>
          <w:rFonts w:ascii="Cambria" w:eastAsia="Cambria" w:hAnsi="Cambria" w:cs="Cambria"/>
          <w:sz w:val="20"/>
          <w:szCs w:val="20"/>
        </w:rPr>
        <w:t xml:space="preserve">ero el precio superaba nuestras expectativas, </w:t>
      </w:r>
      <w:r w:rsidR="00666EF1">
        <w:rPr>
          <w:rFonts w:ascii="Cambria" w:eastAsia="Cambria" w:hAnsi="Cambria" w:cs="Cambria"/>
          <w:sz w:val="20"/>
          <w:szCs w:val="20"/>
        </w:rPr>
        <w:t xml:space="preserve">en promedio </w:t>
      </w:r>
      <w:r w:rsidR="00C14A9B">
        <w:rPr>
          <w:rFonts w:ascii="Cambria" w:eastAsia="Cambria" w:hAnsi="Cambria" w:cs="Cambria"/>
          <w:sz w:val="20"/>
          <w:szCs w:val="20"/>
        </w:rPr>
        <w:t>se paga el doble de un servicio de hosting anual, teniendo en cuenta que servidor posee requerimientos mínimos de funcionamiento</w:t>
      </w:r>
      <w:r>
        <w:rPr>
          <w:rFonts w:ascii="Cambria" w:eastAsia="Cambria" w:hAnsi="Cambria" w:cs="Cambria"/>
          <w:sz w:val="20"/>
          <w:szCs w:val="20"/>
        </w:rPr>
        <w:t>.</w:t>
      </w:r>
      <w:r w:rsidR="00A800B8">
        <w:rPr>
          <w:rFonts w:ascii="Cambria" w:eastAsia="Cambria" w:hAnsi="Cambria" w:cs="Cambria"/>
          <w:sz w:val="20"/>
          <w:szCs w:val="20"/>
        </w:rPr>
        <w:t xml:space="preserve"> En este caso la opción </w:t>
      </w:r>
      <w:r w:rsidR="00C82681">
        <w:rPr>
          <w:rFonts w:ascii="Cambria" w:eastAsia="Cambria" w:hAnsi="Cambria" w:cs="Cambria"/>
          <w:sz w:val="20"/>
          <w:szCs w:val="20"/>
        </w:rPr>
        <w:t>más</w:t>
      </w:r>
      <w:r w:rsidR="00A800B8">
        <w:rPr>
          <w:rFonts w:ascii="Cambria" w:eastAsia="Cambria" w:hAnsi="Cambria" w:cs="Cambria"/>
          <w:sz w:val="20"/>
          <w:szCs w:val="20"/>
        </w:rPr>
        <w:t xml:space="preserve"> viable es </w:t>
      </w:r>
      <w:r w:rsidR="00C82681">
        <w:rPr>
          <w:rFonts w:ascii="Cambria" w:eastAsia="Cambria" w:hAnsi="Cambria" w:cs="Cambria"/>
          <w:sz w:val="20"/>
          <w:szCs w:val="20"/>
        </w:rPr>
        <w:t xml:space="preserve">solicitar una </w:t>
      </w:r>
      <w:proofErr w:type="spellStart"/>
      <w:r w:rsidR="00C82681">
        <w:rPr>
          <w:rFonts w:ascii="Cambria" w:eastAsia="Cambria" w:hAnsi="Cambria" w:cs="Cambria"/>
          <w:sz w:val="20"/>
          <w:szCs w:val="20"/>
        </w:rPr>
        <w:t>i</w:t>
      </w:r>
      <w:r w:rsidR="00A800B8">
        <w:rPr>
          <w:rFonts w:ascii="Cambria" w:eastAsia="Cambria" w:hAnsi="Cambria" w:cs="Cambria"/>
          <w:sz w:val="20"/>
          <w:szCs w:val="20"/>
        </w:rPr>
        <w:t>p</w:t>
      </w:r>
      <w:proofErr w:type="spellEnd"/>
      <w:r w:rsidR="00A800B8">
        <w:rPr>
          <w:rFonts w:ascii="Cambria" w:eastAsia="Cambria" w:hAnsi="Cambria" w:cs="Cambria"/>
          <w:sz w:val="20"/>
          <w:szCs w:val="20"/>
        </w:rPr>
        <w:t xml:space="preserve"> </w:t>
      </w:r>
      <w:r w:rsidR="007604C2">
        <w:rPr>
          <w:rFonts w:ascii="Cambria" w:eastAsia="Cambria" w:hAnsi="Cambria" w:cs="Cambria"/>
          <w:sz w:val="20"/>
          <w:szCs w:val="20"/>
        </w:rPr>
        <w:t>pública</w:t>
      </w:r>
      <w:r w:rsidR="00A800B8">
        <w:rPr>
          <w:rFonts w:ascii="Cambria" w:eastAsia="Cambria" w:hAnsi="Cambria" w:cs="Cambria"/>
          <w:sz w:val="20"/>
          <w:szCs w:val="20"/>
        </w:rPr>
        <w:t xml:space="preserve"> al proveedor de </w:t>
      </w:r>
      <w:r w:rsidR="00C82681">
        <w:rPr>
          <w:rFonts w:ascii="Cambria" w:eastAsia="Cambria" w:hAnsi="Cambria" w:cs="Cambria"/>
          <w:sz w:val="20"/>
          <w:szCs w:val="20"/>
        </w:rPr>
        <w:t>internet y crear un servidor en un computador que cumpla con los requerimientos mínimos.</w:t>
      </w:r>
    </w:p>
    <w:p w:rsidR="00233CA3" w:rsidRDefault="00233CA3" w:rsidP="003A1E5C">
      <w:pPr>
        <w:keepNext/>
        <w:widowControl w:val="0"/>
        <w:spacing w:before="120" w:line="240" w:lineRule="auto"/>
        <w:jc w:val="left"/>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RECONOCIMIENTOS</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p>
    <w:p w:rsidR="00123120" w:rsidRDefault="00123120">
      <w:pPr>
        <w:keepNext/>
        <w:widowControl w:val="0"/>
        <w:spacing w:before="120" w:line="240" w:lineRule="auto"/>
        <w:rPr>
          <w:rFonts w:ascii="Cambria" w:eastAsia="Cambria" w:hAnsi="Cambria" w:cs="Cambria"/>
          <w:sz w:val="20"/>
          <w:szCs w:val="20"/>
        </w:rPr>
      </w:pPr>
    </w:p>
    <w:p w:rsidR="008A7A99" w:rsidRPr="008A7A99" w:rsidRDefault="00D1680F" w:rsidP="008A7A99">
      <w:pPr>
        <w:widowControl w:val="0"/>
        <w:autoSpaceDE w:val="0"/>
        <w:autoSpaceDN w:val="0"/>
        <w:adjustRightInd w:val="0"/>
        <w:spacing w:before="120" w:line="240" w:lineRule="auto"/>
        <w:ind w:left="640" w:hanging="640"/>
        <w:rPr>
          <w:rFonts w:ascii="Cambria" w:hAnsi="Cambria" w:cs="Times New Roman"/>
          <w:noProof/>
          <w:sz w:val="20"/>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8A7A99" w:rsidRPr="008A7A99">
        <w:rPr>
          <w:rFonts w:ascii="Cambria" w:hAnsi="Cambria" w:cs="Times New Roman"/>
          <w:noProof/>
          <w:sz w:val="20"/>
        </w:rPr>
        <w:t>[1]</w:t>
      </w:r>
      <w:r w:rsidR="008A7A99" w:rsidRPr="008A7A99">
        <w:rPr>
          <w:rFonts w:ascii="Cambria" w:hAnsi="Cambria" w:cs="Times New Roman"/>
          <w:noProof/>
          <w:sz w:val="20"/>
        </w:rPr>
        <w:tab/>
        <w:t>IBM Knowledge Center, “Modelado de procesos de negocio con BPMN.” [Online]. Available: https://www.ibm.com/support/knowledgecenter/es/SS6RBX_11.4.2/com.ibm.sa.bpr.doc/topics/c_Intro_mdlng_BPMN.html. [Accessed: 06-Jul-2017].</w:t>
      </w:r>
    </w:p>
    <w:p w:rsidR="008A7A99" w:rsidRPr="008A7A99" w:rsidRDefault="008A7A99" w:rsidP="008A7A99">
      <w:pPr>
        <w:widowControl w:val="0"/>
        <w:autoSpaceDE w:val="0"/>
        <w:autoSpaceDN w:val="0"/>
        <w:adjustRightInd w:val="0"/>
        <w:spacing w:before="120" w:line="240" w:lineRule="auto"/>
        <w:ind w:left="640" w:hanging="640"/>
        <w:rPr>
          <w:rFonts w:ascii="Cambria" w:hAnsi="Cambria" w:cs="Times New Roman"/>
          <w:noProof/>
          <w:sz w:val="20"/>
        </w:rPr>
      </w:pPr>
      <w:r w:rsidRPr="008A7A99">
        <w:rPr>
          <w:rFonts w:ascii="Cambria" w:hAnsi="Cambria" w:cs="Times New Roman"/>
          <w:noProof/>
          <w:sz w:val="20"/>
        </w:rPr>
        <w:t>[2]</w:t>
      </w:r>
      <w:r w:rsidRPr="008A7A99">
        <w:rPr>
          <w:rFonts w:ascii="Cambria" w:hAnsi="Cambria" w:cs="Times New Roman"/>
          <w:noProof/>
          <w:sz w:val="20"/>
        </w:rPr>
        <w:tab/>
        <w:t>M. Blázquez Ochando, “Fundamentos y Diseño de Bases de Datos: Modelo entidad-relación ER,” 2014. [Online]. Available: http://ccdoc-basesdedatos.blogspot.com.co/2013/02/modelo-entidad-relacion-er.html. [Accessed: 06-Jul-2017].</w:t>
      </w:r>
    </w:p>
    <w:p w:rsidR="008A7A99" w:rsidRPr="008A7A99" w:rsidRDefault="008A7A99" w:rsidP="008A7A99">
      <w:pPr>
        <w:widowControl w:val="0"/>
        <w:autoSpaceDE w:val="0"/>
        <w:autoSpaceDN w:val="0"/>
        <w:adjustRightInd w:val="0"/>
        <w:spacing w:before="120" w:line="240" w:lineRule="auto"/>
        <w:ind w:left="640" w:hanging="640"/>
        <w:rPr>
          <w:rFonts w:ascii="Cambria" w:hAnsi="Cambria" w:cs="Times New Roman"/>
          <w:noProof/>
          <w:sz w:val="20"/>
        </w:rPr>
      </w:pPr>
      <w:r w:rsidRPr="008A7A99">
        <w:rPr>
          <w:rFonts w:ascii="Cambria" w:hAnsi="Cambria" w:cs="Times New Roman"/>
          <w:noProof/>
          <w:sz w:val="20"/>
        </w:rPr>
        <w:t>[3]</w:t>
      </w:r>
      <w:r w:rsidRPr="008A7A99">
        <w:rPr>
          <w:rFonts w:ascii="Cambria" w:hAnsi="Cambria" w:cs="Times New Roman"/>
          <w:noProof/>
          <w:sz w:val="20"/>
        </w:rPr>
        <w:tab/>
        <w:t>F. Berzal, G. Booch, J. Rumbaugh, and I. Jacobson, “UML: El Lenguaje Unificado de Modelado.”</w:t>
      </w:r>
    </w:p>
    <w:p w:rsidR="008A7A99" w:rsidRPr="008A7A99" w:rsidRDefault="008A7A99" w:rsidP="008A7A99">
      <w:pPr>
        <w:widowControl w:val="0"/>
        <w:autoSpaceDE w:val="0"/>
        <w:autoSpaceDN w:val="0"/>
        <w:adjustRightInd w:val="0"/>
        <w:spacing w:before="120" w:line="240" w:lineRule="auto"/>
        <w:ind w:left="640" w:hanging="640"/>
        <w:rPr>
          <w:rFonts w:ascii="Cambria" w:hAnsi="Cambria"/>
          <w:noProof/>
          <w:sz w:val="20"/>
        </w:rPr>
      </w:pPr>
      <w:r w:rsidRPr="008A7A99">
        <w:rPr>
          <w:rFonts w:ascii="Cambria" w:hAnsi="Cambria" w:cs="Times New Roman"/>
          <w:noProof/>
          <w:sz w:val="20"/>
        </w:rPr>
        <w:t>[4]</w:t>
      </w:r>
      <w:r w:rsidRPr="008A7A99">
        <w:rPr>
          <w:rFonts w:ascii="Cambria" w:hAnsi="Cambria" w:cs="Times New Roman"/>
          <w:noProof/>
          <w:sz w:val="20"/>
        </w:rPr>
        <w:tab/>
        <w:t>K. E. Kendall, “Analisis y Diseno de Sistemas.”</w:t>
      </w:r>
    </w:p>
    <w:p w:rsidR="00D1680F" w:rsidRPr="00E12682" w:rsidRDefault="00D1680F" w:rsidP="008A7A99">
      <w:pPr>
        <w:widowControl w:val="0"/>
        <w:autoSpaceDE w:val="0"/>
        <w:autoSpaceDN w:val="0"/>
        <w:adjustRightInd w:val="0"/>
        <w:spacing w:before="120" w:line="240" w:lineRule="auto"/>
        <w:ind w:left="640" w:hanging="640"/>
        <w:rPr>
          <w:rFonts w:ascii="Cambria" w:eastAsia="Cambria" w:hAnsi="Cambria" w:cs="Cambria"/>
          <w:sz w:val="20"/>
          <w:szCs w:val="20"/>
          <w:lang w:val="en-US"/>
        </w:rPr>
      </w:pPr>
      <w:r>
        <w:rPr>
          <w:rFonts w:ascii="Cambria" w:eastAsia="Cambria" w:hAnsi="Cambria" w:cs="Cambria"/>
          <w:sz w:val="20"/>
          <w:szCs w:val="20"/>
        </w:rPr>
        <w:fldChar w:fldCharType="end"/>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En esta sección se presentan las instrucciones de edición para las figuras, tablas, abreviaturas y acrónimos.</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2.1 Figuras y Tablas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Sitúe las figuras y tablas en el extremo superior o inferior de las columnas; evite ubicarlas en medio de las columnas. Las figuras y tablas de gran tamaño podrán extenderse sobre ambas columnas. La descripción de las figuras deberá ubicarse debajo de las mismas. Edite las figuras en escala de grises. El título de las tablas deberá ubicarse sobre ellas. Evite ubicar las figuras y tablas antes de su primera mención en el texto. Use la abreviatura Fig. </w:t>
      </w:r>
      <w:proofErr w:type="gramStart"/>
      <w:r>
        <w:rPr>
          <w:rFonts w:ascii="Cambria" w:eastAsia="Cambria" w:hAnsi="Cambria" w:cs="Cambria"/>
          <w:sz w:val="20"/>
          <w:szCs w:val="20"/>
          <w:shd w:val="clear" w:color="auto" w:fill="F4CCCC"/>
        </w:rPr>
        <w:t>x</w:t>
      </w:r>
      <w:proofErr w:type="gramEnd"/>
      <w:r>
        <w:rPr>
          <w:rFonts w:ascii="Cambria" w:eastAsia="Cambria" w:hAnsi="Cambria" w:cs="Cambria"/>
          <w:sz w:val="20"/>
          <w:szCs w:val="20"/>
          <w:shd w:val="clear" w:color="auto" w:fill="F4CCCC"/>
        </w:rPr>
        <w:t xml:space="preserve"> para referirse a una figura o gráfico y Tabla x para referirse a una tabla.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2.2 Abreviaturas y Acrónimos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Defina las abreviaturas y acrónimos la primera vez que sean utilizadas en el texto. Evite emplear abreviaturas en el título, salvo que resulte imprescindible.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3 Conclusiones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El seguimiento de las normas indicadas permitirá que su trabajo no sólo se destaque por su contenido, sino que también resulte visualmente atractivo. </w:t>
      </w:r>
    </w:p>
    <w:p w:rsidR="00123120" w:rsidRDefault="00123120">
      <w:pPr>
        <w:keepNext/>
        <w:widowControl w:val="0"/>
        <w:spacing w:before="120" w:line="240" w:lineRule="auto"/>
        <w:rPr>
          <w:rFonts w:ascii="Cambria" w:eastAsia="Cambria" w:hAnsi="Cambria" w:cs="Cambria"/>
          <w:sz w:val="20"/>
          <w:szCs w:val="20"/>
          <w:shd w:val="clear" w:color="auto" w:fill="F4CCCC"/>
        </w:rPr>
      </w:pP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Apéndice I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En caso de ser necesario, los apéndices irán ubicados después de las Conclusiones, y antes de los Agradecimientos y las Referencias. Se numerarán con números romanos, tal como en el título de esta sección.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Agradecimientos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Si los hay, los agradecimientos deberán ubicarse al final del trabajo, justo antes de las referencias. Esta sección no llevará numeración.</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Utilice el formato estándar de </w:t>
      </w:r>
      <w:r>
        <w:rPr>
          <w:rFonts w:ascii="Cambria" w:eastAsia="Cambria" w:hAnsi="Cambria" w:cs="Cambria"/>
          <w:i/>
          <w:sz w:val="20"/>
          <w:szCs w:val="20"/>
          <w:shd w:val="clear" w:color="auto" w:fill="F4CCCC"/>
        </w:rPr>
        <w:t xml:space="preserve">IEEE </w:t>
      </w:r>
      <w:proofErr w:type="spellStart"/>
      <w:r>
        <w:rPr>
          <w:rFonts w:ascii="Cambria" w:eastAsia="Cambria" w:hAnsi="Cambria" w:cs="Cambria"/>
          <w:i/>
          <w:sz w:val="20"/>
          <w:szCs w:val="20"/>
          <w:shd w:val="clear" w:color="auto" w:fill="F4CCCC"/>
        </w:rPr>
        <w:t>Computer</w:t>
      </w:r>
      <w:proofErr w:type="spellEnd"/>
      <w:r>
        <w:rPr>
          <w:rFonts w:ascii="Cambria" w:eastAsia="Cambria" w:hAnsi="Cambria" w:cs="Cambria"/>
          <w:sz w:val="20"/>
          <w:szCs w:val="20"/>
          <w:shd w:val="clear" w:color="auto" w:fill="F4CCCC"/>
        </w:rPr>
        <w:t xml:space="preserve"> o </w:t>
      </w:r>
      <w:proofErr w:type="spellStart"/>
      <w:r>
        <w:rPr>
          <w:rFonts w:ascii="Cambria" w:eastAsia="Cambria" w:hAnsi="Cambria" w:cs="Cambria"/>
          <w:i/>
          <w:sz w:val="20"/>
          <w:szCs w:val="20"/>
          <w:shd w:val="clear" w:color="auto" w:fill="F4CCCC"/>
        </w:rPr>
        <w:t>Communications</w:t>
      </w:r>
      <w:proofErr w:type="spellEnd"/>
      <w:r>
        <w:rPr>
          <w:rFonts w:ascii="Cambria" w:eastAsia="Cambria" w:hAnsi="Cambria" w:cs="Cambria"/>
          <w:i/>
          <w:sz w:val="20"/>
          <w:szCs w:val="20"/>
          <w:shd w:val="clear" w:color="auto" w:fill="F4CCCC"/>
        </w:rPr>
        <w:t xml:space="preserve"> of </w:t>
      </w:r>
      <w:proofErr w:type="spellStart"/>
      <w:r>
        <w:rPr>
          <w:rFonts w:ascii="Cambria" w:eastAsia="Cambria" w:hAnsi="Cambria" w:cs="Cambria"/>
          <w:i/>
          <w:sz w:val="20"/>
          <w:szCs w:val="20"/>
          <w:shd w:val="clear" w:color="auto" w:fill="F4CCCC"/>
        </w:rPr>
        <w:t>the</w:t>
      </w:r>
      <w:proofErr w:type="spellEnd"/>
      <w:r>
        <w:rPr>
          <w:rFonts w:ascii="Cambria" w:eastAsia="Cambria" w:hAnsi="Cambria" w:cs="Cambria"/>
          <w:i/>
          <w:sz w:val="20"/>
          <w:szCs w:val="20"/>
          <w:shd w:val="clear" w:color="auto" w:fill="F4CCCC"/>
        </w:rPr>
        <w:t xml:space="preserve"> ACM</w:t>
      </w:r>
      <w:r>
        <w:rPr>
          <w:rFonts w:ascii="Cambria" w:eastAsia="Cambria" w:hAnsi="Cambria" w:cs="Cambria"/>
          <w:sz w:val="20"/>
          <w:szCs w:val="20"/>
          <w:shd w:val="clear" w:color="auto" w:fill="F4CCCC"/>
        </w:rPr>
        <w:t xml:space="preserve"> para las referencias, es decir, una lista numerada, ordenada alfabéticamente por apellido del primer autor y referenciada en el texto por un número entre corchetes (</w:t>
      </w:r>
      <w:proofErr w:type="spellStart"/>
      <w:r>
        <w:rPr>
          <w:rFonts w:ascii="Cambria" w:eastAsia="Cambria" w:hAnsi="Cambria" w:cs="Cambria"/>
          <w:sz w:val="20"/>
          <w:szCs w:val="20"/>
          <w:shd w:val="clear" w:color="auto" w:fill="F4CCCC"/>
        </w:rPr>
        <w:t>ejem</w:t>
      </w:r>
      <w:proofErr w:type="spellEnd"/>
      <w:r>
        <w:rPr>
          <w:rFonts w:ascii="Cambria" w:eastAsia="Cambria" w:hAnsi="Cambria" w:cs="Cambria"/>
          <w:sz w:val="20"/>
          <w:szCs w:val="20"/>
          <w:shd w:val="clear" w:color="auto" w:fill="F4CCCC"/>
        </w:rPr>
        <w:t>., “[1]”).</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Todas las referencias deben ser documentos accesibles públicamente.</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Finalmente, note que el título de esta sección no lleva numeración. Considere el siguiente ejemplo: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Referencias</w:t>
      </w:r>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572F38">
        <w:rPr>
          <w:rFonts w:ascii="Cambria" w:eastAsia="Cambria" w:hAnsi="Cambria" w:cs="Cambria"/>
          <w:sz w:val="20"/>
          <w:szCs w:val="20"/>
          <w:shd w:val="clear" w:color="auto" w:fill="F4CCCC"/>
          <w:lang w:val="en-US"/>
        </w:rPr>
        <w:t>[1]</w:t>
      </w:r>
      <w:r w:rsidRPr="00572F38">
        <w:rPr>
          <w:rFonts w:ascii="Cambria" w:eastAsia="Cambria" w:hAnsi="Cambria" w:cs="Cambria"/>
          <w:sz w:val="20"/>
          <w:szCs w:val="20"/>
          <w:shd w:val="clear" w:color="auto" w:fill="F4CCCC"/>
          <w:lang w:val="en-US"/>
        </w:rPr>
        <w:tab/>
        <w:t xml:space="preserve">Anderson, R.E. Social impacts of computing: Codes of professional ethics. </w:t>
      </w:r>
      <w:proofErr w:type="gramStart"/>
      <w:r w:rsidRPr="00572F38">
        <w:rPr>
          <w:rFonts w:ascii="Cambria" w:eastAsia="Cambria" w:hAnsi="Cambria" w:cs="Cambria"/>
          <w:i/>
          <w:sz w:val="20"/>
          <w:szCs w:val="20"/>
          <w:shd w:val="clear" w:color="auto" w:fill="F4CCCC"/>
          <w:lang w:val="en-US"/>
        </w:rPr>
        <w:t xml:space="preserve">Social Science </w:t>
      </w:r>
      <w:r w:rsidRPr="00572F38">
        <w:rPr>
          <w:rFonts w:ascii="Cambria" w:eastAsia="Cambria" w:hAnsi="Cambria" w:cs="Cambria"/>
          <w:i/>
          <w:sz w:val="20"/>
          <w:szCs w:val="20"/>
          <w:shd w:val="clear" w:color="auto" w:fill="F4CCCC"/>
          <w:lang w:val="en-US"/>
        </w:rPr>
        <w:lastRenderedPageBreak/>
        <w:t>Computing Review</w:t>
      </w:r>
      <w:r w:rsidRPr="00572F38">
        <w:rPr>
          <w:rFonts w:ascii="Cambria" w:eastAsia="Cambria" w:hAnsi="Cambria" w:cs="Cambria"/>
          <w:sz w:val="20"/>
          <w:szCs w:val="20"/>
          <w:shd w:val="clear" w:color="auto" w:fill="F4CCCC"/>
          <w:lang w:val="en-US"/>
        </w:rPr>
        <w:t>.</w:t>
      </w:r>
      <w:proofErr w:type="gramEnd"/>
      <w:r w:rsidRPr="00572F38">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10, No. 2, (Winter 1992), pp.453-469.</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[2]</w:t>
      </w:r>
      <w:r w:rsidRPr="003A1E5C">
        <w:rPr>
          <w:rFonts w:ascii="Cambria" w:eastAsia="Cambria" w:hAnsi="Cambria" w:cs="Cambria"/>
          <w:sz w:val="20"/>
          <w:szCs w:val="20"/>
          <w:shd w:val="clear" w:color="auto" w:fill="F4CCCC"/>
          <w:lang w:val="en-US"/>
        </w:rPr>
        <w:tab/>
        <w:t xml:space="preserve">Harmon, J.E. The Structure of Scientific and Engineering Papers: A Historical Perspective.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32, No. 2, (September, 1989), pp. 132-138.</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[3]</w:t>
      </w:r>
      <w:r w:rsidRPr="003A1E5C">
        <w:rPr>
          <w:rFonts w:ascii="Cambria" w:eastAsia="Cambria" w:hAnsi="Cambria" w:cs="Cambria"/>
          <w:sz w:val="20"/>
          <w:szCs w:val="20"/>
          <w:shd w:val="clear" w:color="auto" w:fill="F4CCCC"/>
          <w:lang w:val="en-US"/>
        </w:rPr>
        <w:tab/>
        <w:t xml:space="preserve">Pierson, M.M. and Pierson, B.L. Beginnings and Endings: Keys to Better Engineering Technical Writing.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40, No. 4, (December, 1997), pp. 299-304.</w:t>
      </w:r>
      <w:proofErr w:type="gramEnd"/>
      <w:r w:rsidRPr="003A1E5C">
        <w:rPr>
          <w:rFonts w:ascii="Cambria" w:eastAsia="Cambria" w:hAnsi="Cambria" w:cs="Cambria"/>
          <w:sz w:val="20"/>
          <w:szCs w:val="20"/>
          <w:shd w:val="clear" w:color="auto" w:fill="F4CCCC"/>
          <w:lang w:val="en-US"/>
        </w:rPr>
        <w:t xml:space="preserve"> </w:t>
      </w:r>
    </w:p>
    <w:p w:rsidR="00123120" w:rsidRDefault="003A1E5C">
      <w:pPr>
        <w:widowControl w:val="0"/>
        <w:spacing w:before="120" w:after="120" w:line="240" w:lineRule="auto"/>
        <w:ind w:left="425"/>
        <w:rPr>
          <w:rFonts w:ascii="Cambria" w:eastAsia="Cambria" w:hAnsi="Cambria" w:cs="Cambria"/>
          <w:sz w:val="20"/>
          <w:szCs w:val="20"/>
          <w:shd w:val="clear" w:color="auto" w:fill="F4CCCC"/>
        </w:rPr>
      </w:pPr>
      <w:r w:rsidRPr="003A1E5C">
        <w:rPr>
          <w:rFonts w:ascii="Cambria" w:eastAsia="Cambria" w:hAnsi="Cambria" w:cs="Cambria"/>
          <w:sz w:val="20"/>
          <w:szCs w:val="20"/>
          <w:shd w:val="clear" w:color="auto" w:fill="F4CCCC"/>
          <w:lang w:val="en-US"/>
        </w:rPr>
        <w:t>[4]</w:t>
      </w:r>
      <w:r w:rsidRPr="003A1E5C">
        <w:rPr>
          <w:rFonts w:ascii="Cambria" w:eastAsia="Cambria" w:hAnsi="Cambria" w:cs="Cambria"/>
          <w:sz w:val="20"/>
          <w:szCs w:val="20"/>
          <w:shd w:val="clear" w:color="auto" w:fill="F4CCCC"/>
          <w:lang w:val="en-US"/>
        </w:rPr>
        <w:tab/>
        <w:t xml:space="preserve">Strunk, W. and White, E.B. </w:t>
      </w:r>
      <w:proofErr w:type="gramStart"/>
      <w:r w:rsidRPr="003A1E5C">
        <w:rPr>
          <w:rFonts w:ascii="Cambria" w:eastAsia="Cambria" w:hAnsi="Cambria" w:cs="Cambria"/>
          <w:i/>
          <w:sz w:val="20"/>
          <w:szCs w:val="20"/>
          <w:shd w:val="clear" w:color="auto" w:fill="F4CCCC"/>
          <w:lang w:val="en-US"/>
        </w:rPr>
        <w:t>The Elements of Style</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Fourth Edition, Boston: Allyn and Bacon. </w:t>
      </w:r>
      <w:r>
        <w:rPr>
          <w:rFonts w:ascii="Cambria" w:eastAsia="Cambria" w:hAnsi="Cambria" w:cs="Cambria"/>
          <w:sz w:val="20"/>
          <w:szCs w:val="20"/>
          <w:shd w:val="clear" w:color="auto" w:fill="F4CCCC"/>
        </w:rPr>
        <w:t>2000.</w:t>
      </w:r>
    </w:p>
    <w:p w:rsidR="00123120" w:rsidRDefault="00123120">
      <w:pPr>
        <w:widowControl w:val="0"/>
        <w:spacing w:before="120" w:after="120" w:line="240" w:lineRule="auto"/>
        <w:ind w:left="425"/>
        <w:rPr>
          <w:rFonts w:ascii="Cambria" w:eastAsia="Cambria" w:hAnsi="Cambria" w:cs="Cambria"/>
          <w:sz w:val="20"/>
          <w:szCs w:val="20"/>
        </w:rPr>
      </w:pPr>
    </w:p>
    <w:p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E6056"/>
    <w:rsid w:val="00123120"/>
    <w:rsid w:val="001912F4"/>
    <w:rsid w:val="00194EAE"/>
    <w:rsid w:val="00233CA3"/>
    <w:rsid w:val="003000D3"/>
    <w:rsid w:val="003A1E5C"/>
    <w:rsid w:val="0047507D"/>
    <w:rsid w:val="00572F38"/>
    <w:rsid w:val="005865A9"/>
    <w:rsid w:val="005C232B"/>
    <w:rsid w:val="00666EF1"/>
    <w:rsid w:val="0068005A"/>
    <w:rsid w:val="00701863"/>
    <w:rsid w:val="00722BD3"/>
    <w:rsid w:val="007604C2"/>
    <w:rsid w:val="00766A91"/>
    <w:rsid w:val="007F0C70"/>
    <w:rsid w:val="00862515"/>
    <w:rsid w:val="008A7A99"/>
    <w:rsid w:val="009216BB"/>
    <w:rsid w:val="00A12B63"/>
    <w:rsid w:val="00A16071"/>
    <w:rsid w:val="00A800B8"/>
    <w:rsid w:val="00A93891"/>
    <w:rsid w:val="00B7079A"/>
    <w:rsid w:val="00C07804"/>
    <w:rsid w:val="00C14A9B"/>
    <w:rsid w:val="00C367A2"/>
    <w:rsid w:val="00C41C16"/>
    <w:rsid w:val="00C47DA5"/>
    <w:rsid w:val="00C82681"/>
    <w:rsid w:val="00D1680F"/>
    <w:rsid w:val="00DE5DDB"/>
    <w:rsid w:val="00E12682"/>
    <w:rsid w:val="00EB223F"/>
    <w:rsid w:val="00EC1791"/>
    <w:rsid w:val="00F415B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645jh@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andy645jh@gmail.com" TargetMode="Externa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8211C80-9C66-4DA2-8A87-9AD54322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9</Pages>
  <Words>3431</Words>
  <Characters>18874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17</cp:revision>
  <dcterms:created xsi:type="dcterms:W3CDTF">2017-07-03T01:57:00Z</dcterms:created>
  <dcterms:modified xsi:type="dcterms:W3CDTF">2017-11-06T17:52:00Z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