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5338120"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w:t>
      </w:r>
      <w:r w:rsidR="00021F7F">
        <w:rPr>
          <w:rFonts w:eastAsia="標楷體" w:hint="eastAsia"/>
          <w:b/>
          <w:bCs/>
          <w:sz w:val="32"/>
        </w:rPr>
        <w:t>區域</w:t>
      </w:r>
      <w:r w:rsidRPr="0066012B">
        <w:rPr>
          <w:rFonts w:eastAsia="標楷體"/>
          <w:b/>
          <w:bCs/>
          <w:sz w:val="32"/>
        </w:rPr>
        <w:t>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1A4DE4"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rsidSect="005477FD">
          <w:footerReference w:type="even" r:id="rId8"/>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37978173" w:rsidR="0087587A" w:rsidRPr="00160187" w:rsidRDefault="00F86FD5" w:rsidP="00F86FD5">
      <w:pPr>
        <w:snapToGrid w:val="0"/>
        <w:ind w:firstLine="480"/>
        <w:jc w:val="both"/>
        <w:rPr>
          <w:rFonts w:eastAsia="標楷體"/>
          <w:sz w:val="20"/>
          <w:szCs w:val="20"/>
        </w:rPr>
      </w:pPr>
      <w:r w:rsidRPr="00160187">
        <w:rPr>
          <w:rFonts w:eastAsia="標楷體"/>
          <w:sz w:val="20"/>
          <w:szCs w:val="20"/>
        </w:rPr>
        <w:t>在本</w:t>
      </w:r>
      <w:r w:rsidR="002E1AA2" w:rsidRPr="00160187">
        <w:rPr>
          <w:rFonts w:eastAsia="標楷體"/>
          <w:sz w:val="20"/>
          <w:szCs w:val="20"/>
        </w:rPr>
        <w:t>研究</w:t>
      </w:r>
      <w:r w:rsidR="00312638" w:rsidRPr="00160187">
        <w:rPr>
          <w:rFonts w:eastAsia="標楷體"/>
          <w:sz w:val="20"/>
          <w:szCs w:val="20"/>
        </w:rPr>
        <w:t>中，我們提出了一個具</w:t>
      </w:r>
      <w:r w:rsidRPr="00160187">
        <w:rPr>
          <w:rFonts w:eastAsia="標楷體"/>
          <w:sz w:val="20"/>
          <w:szCs w:val="20"/>
        </w:rPr>
        <w:t>有</w:t>
      </w:r>
      <w:r w:rsidR="00021F7F">
        <w:rPr>
          <w:rFonts w:eastAsia="標楷體"/>
          <w:sz w:val="20"/>
          <w:szCs w:val="20"/>
        </w:rPr>
        <w:t>區域學習</w:t>
      </w:r>
      <w:r w:rsidR="00554AFC" w:rsidRPr="00160187">
        <w:rPr>
          <w:rFonts w:eastAsia="標楷體"/>
          <w:sz w:val="20"/>
          <w:szCs w:val="20"/>
        </w:rPr>
        <w:t>機制</w:t>
      </w:r>
      <w:r w:rsidRPr="00160187">
        <w:rPr>
          <w:rFonts w:eastAsia="標楷體"/>
          <w:sz w:val="20"/>
          <w:szCs w:val="20"/>
        </w:rPr>
        <w:t>的</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人應用於圍棋機器人</w:t>
      </w:r>
      <w:r w:rsidRPr="00160187">
        <w:rPr>
          <w:rFonts w:eastAsia="標楷體"/>
          <w:sz w:val="20"/>
          <w:szCs w:val="20"/>
        </w:rPr>
        <w:t>。</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00471A02" w:rsidRPr="00160187">
        <w:rPr>
          <w:rFonts w:eastAsia="標楷體"/>
          <w:sz w:val="20"/>
          <w:szCs w:val="20"/>
        </w:rPr>
        <w:t>具</w:t>
      </w:r>
      <w:r w:rsidR="002E1AA2" w:rsidRPr="00160187">
        <w:rPr>
          <w:rFonts w:eastAsia="標楷體"/>
          <w:sz w:val="20"/>
          <w:szCs w:val="20"/>
        </w:rPr>
        <w:t>有</w:t>
      </w:r>
      <w:r w:rsidRPr="00160187">
        <w:rPr>
          <w:rFonts w:eastAsia="標楷體"/>
          <w:sz w:val="20"/>
          <w:szCs w:val="20"/>
        </w:rPr>
        <w:t>三種</w:t>
      </w:r>
      <w:r w:rsidR="002E1AA2" w:rsidRPr="00160187">
        <w:rPr>
          <w:rFonts w:eastAsia="標楷體"/>
          <w:sz w:val="20"/>
          <w:szCs w:val="20"/>
        </w:rPr>
        <w:t>智慧</w:t>
      </w:r>
      <w:r w:rsidR="00471A02" w:rsidRPr="00160187">
        <w:rPr>
          <w:rFonts w:eastAsia="標楷體"/>
          <w:sz w:val="20"/>
          <w:szCs w:val="20"/>
        </w:rPr>
        <w:t>應</w:t>
      </w:r>
      <w:r w:rsidR="002E1AA2" w:rsidRPr="00160187">
        <w:rPr>
          <w:rFonts w:eastAsia="標楷體"/>
          <w:sz w:val="20"/>
          <w:szCs w:val="20"/>
        </w:rPr>
        <w:t>用於機器人，</w:t>
      </w:r>
      <w:r w:rsidRPr="00160187">
        <w:rPr>
          <w:rFonts w:eastAsia="標楷體"/>
          <w:sz w:val="20"/>
          <w:szCs w:val="20"/>
        </w:rPr>
        <w:t>包括感知智能</w:t>
      </w:r>
      <w:r w:rsidR="002E1AA2" w:rsidRPr="00160187">
        <w:rPr>
          <w:rFonts w:eastAsia="標楷體"/>
          <w:sz w:val="20"/>
          <w:szCs w:val="20"/>
        </w:rPr>
        <w:t>、</w:t>
      </w:r>
      <w:r w:rsidRPr="00160187">
        <w:rPr>
          <w:rFonts w:eastAsia="標楷體"/>
          <w:sz w:val="20"/>
          <w:szCs w:val="20"/>
        </w:rPr>
        <w:t>認知智能和計算智能</w:t>
      </w:r>
      <w:r w:rsidR="002E1AA2" w:rsidRPr="00160187">
        <w:rPr>
          <w:rFonts w:eastAsia="標楷體"/>
          <w:sz w:val="20"/>
          <w:szCs w:val="20"/>
        </w:rPr>
        <w:t>。</w:t>
      </w:r>
      <w:r w:rsidR="0041699A">
        <w:rPr>
          <w:rFonts w:eastAsia="標楷體"/>
          <w:sz w:val="20"/>
          <w:szCs w:val="20"/>
        </w:rPr>
        <w:t>此外</w:t>
      </w:r>
      <w:r w:rsidRPr="00160187">
        <w:rPr>
          <w:rFonts w:eastAsia="標楷體"/>
          <w:sz w:val="20"/>
          <w:szCs w:val="20"/>
        </w:rPr>
        <w:t>我們</w:t>
      </w:r>
      <w:r w:rsidR="002E1AA2" w:rsidRPr="00160187">
        <w:rPr>
          <w:rFonts w:eastAsia="標楷體"/>
          <w:sz w:val="20"/>
          <w:szCs w:val="20"/>
        </w:rPr>
        <w:t>將</w:t>
      </w:r>
      <w:r w:rsidR="00021F7F">
        <w:rPr>
          <w:rFonts w:eastAsia="標楷體"/>
          <w:sz w:val="20"/>
          <w:szCs w:val="20"/>
        </w:rPr>
        <w:t>區域學習</w:t>
      </w:r>
      <w:r w:rsidRPr="00160187">
        <w:rPr>
          <w:rFonts w:eastAsia="標楷體"/>
          <w:sz w:val="20"/>
          <w:szCs w:val="20"/>
        </w:rPr>
        <w:t>機制嵌入到</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Pr="00160187">
        <w:rPr>
          <w:rFonts w:eastAsia="標楷體"/>
          <w:sz w:val="20"/>
          <w:szCs w:val="20"/>
        </w:rPr>
        <w:t>中。</w:t>
      </w:r>
      <w:r w:rsidR="002E1AA2" w:rsidRPr="00160187">
        <w:rPr>
          <w:rFonts w:eastAsia="標楷體"/>
          <w:sz w:val="20"/>
          <w:szCs w:val="20"/>
        </w:rPr>
        <w:t>執行</w:t>
      </w:r>
      <w:r w:rsidR="00021F7F">
        <w:rPr>
          <w:rFonts w:eastAsia="標楷體"/>
          <w:sz w:val="20"/>
          <w:szCs w:val="20"/>
        </w:rPr>
        <w:t>區域學習</w:t>
      </w:r>
      <w:r w:rsidRPr="00160187">
        <w:rPr>
          <w:rFonts w:eastAsia="標楷體"/>
          <w:sz w:val="20"/>
          <w:szCs w:val="20"/>
        </w:rPr>
        <w:t>的方法包括三個步驟。首先訓練初始全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接著</w:t>
      </w:r>
      <w:r w:rsidRPr="00160187">
        <w:rPr>
          <w:rFonts w:eastAsia="標楷體"/>
          <w:sz w:val="20"/>
          <w:szCs w:val="20"/>
        </w:rPr>
        <w:t>為每個已識別的模型</w:t>
      </w:r>
      <w:r w:rsidR="00471A02" w:rsidRPr="00160187">
        <w:rPr>
          <w:rFonts w:eastAsia="標楷體"/>
          <w:sz w:val="20"/>
          <w:szCs w:val="20"/>
        </w:rPr>
        <w:t>進行</w:t>
      </w:r>
      <w:r w:rsidR="00021F7F">
        <w:rPr>
          <w:rFonts w:eastAsia="標楷體"/>
          <w:sz w:val="20"/>
          <w:szCs w:val="20"/>
        </w:rPr>
        <w:t>區域</w:t>
      </w:r>
      <w:r w:rsidR="00471A02" w:rsidRPr="00160187">
        <w:rPr>
          <w:rFonts w:eastAsia="標楷體"/>
          <w:sz w:val="20"/>
          <w:szCs w:val="20"/>
        </w:rPr>
        <w:t>訓練</w:t>
      </w:r>
      <w:r w:rsidRPr="00160187">
        <w:rPr>
          <w:rFonts w:eastAsia="標楷體"/>
          <w:sz w:val="20"/>
          <w:szCs w:val="20"/>
        </w:rPr>
        <w:t>，最後使用</w:t>
      </w:r>
      <w:r w:rsidR="009713B7" w:rsidRPr="00160187">
        <w:rPr>
          <w:rFonts w:eastAsia="標楷體"/>
          <w:sz w:val="20"/>
          <w:szCs w:val="20"/>
        </w:rPr>
        <w:t>剩下的</w:t>
      </w:r>
      <w:r w:rsidR="00C3142F" w:rsidRPr="00160187">
        <w:rPr>
          <w:rFonts w:eastAsia="標楷體"/>
          <w:sz w:val="20"/>
          <w:szCs w:val="20"/>
        </w:rPr>
        <w:t>訓練資料</w:t>
      </w:r>
      <w:r w:rsidRPr="00160187">
        <w:rPr>
          <w:rFonts w:eastAsia="標楷體"/>
          <w:sz w:val="20"/>
          <w:szCs w:val="20"/>
        </w:rPr>
        <w:t>更新全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w:t>
      </w:r>
      <w:r w:rsidRPr="00160187">
        <w:rPr>
          <w:rFonts w:eastAsia="標楷體"/>
          <w:sz w:val="20"/>
          <w:szCs w:val="20"/>
        </w:rPr>
        <w:t>本</w:t>
      </w:r>
      <w:r w:rsidR="009713B7" w:rsidRPr="00160187">
        <w:rPr>
          <w:rFonts w:eastAsia="標楷體"/>
          <w:sz w:val="20"/>
          <w:szCs w:val="20"/>
        </w:rPr>
        <w:t>篇論</w:t>
      </w:r>
      <w:r w:rsidRPr="00160187">
        <w:rPr>
          <w:rFonts w:eastAsia="標楷體"/>
          <w:sz w:val="20"/>
          <w:szCs w:val="20"/>
        </w:rPr>
        <w:t>文</w:t>
      </w:r>
      <w:r w:rsidR="009713B7" w:rsidRPr="00160187">
        <w:rPr>
          <w:rFonts w:eastAsia="標楷體"/>
          <w:sz w:val="20"/>
          <w:szCs w:val="20"/>
        </w:rPr>
        <w:t>採用</w:t>
      </w:r>
      <w:r w:rsidR="009713B7" w:rsidRPr="00160187">
        <w:rPr>
          <w:rFonts w:eastAsia="標楷體"/>
          <w:sz w:val="20"/>
          <w:szCs w:val="20"/>
        </w:rPr>
        <w:t>Google</w:t>
      </w:r>
      <w:r w:rsidRPr="00160187">
        <w:rPr>
          <w:rFonts w:eastAsia="標楷體"/>
          <w:sz w:val="20"/>
          <w:szCs w:val="20"/>
        </w:rPr>
        <w:t xml:space="preserve"> DeepMind Master 60</w:t>
      </w:r>
      <w:r w:rsidR="005C61E2" w:rsidRPr="00160187">
        <w:rPr>
          <w:rFonts w:eastAsia="標楷體"/>
          <w:sz w:val="20"/>
          <w:szCs w:val="20"/>
        </w:rPr>
        <w:t xml:space="preserve"> </w:t>
      </w:r>
      <w:r w:rsidR="009713B7" w:rsidRPr="00160187">
        <w:rPr>
          <w:rFonts w:eastAsia="標楷體"/>
          <w:sz w:val="20"/>
          <w:szCs w:val="20"/>
        </w:rPr>
        <w:t>盤圍棋做</w:t>
      </w:r>
      <w:r w:rsidRPr="00160187">
        <w:rPr>
          <w:rFonts w:eastAsia="標楷體"/>
          <w:sz w:val="20"/>
          <w:szCs w:val="20"/>
        </w:rPr>
        <w:t>為訓練</w:t>
      </w:r>
      <w:r w:rsidR="00367771" w:rsidRPr="00160187">
        <w:rPr>
          <w:rFonts w:eastAsia="標楷體"/>
          <w:sz w:val="20"/>
          <w:szCs w:val="20"/>
        </w:rPr>
        <w:t>集</w:t>
      </w:r>
      <w:r w:rsidRPr="00160187">
        <w:rPr>
          <w:rFonts w:eastAsia="標楷體"/>
          <w:sz w:val="20"/>
          <w:szCs w:val="20"/>
        </w:rPr>
        <w:t>和測試集</w:t>
      </w:r>
      <w:r w:rsidR="009713B7" w:rsidRPr="00160187">
        <w:rPr>
          <w:rFonts w:eastAsia="標楷體"/>
          <w:sz w:val="20"/>
          <w:szCs w:val="20"/>
        </w:rPr>
        <w:t>。</w:t>
      </w:r>
      <w:r w:rsidR="00E67699" w:rsidRPr="00160187">
        <w:rPr>
          <w:rFonts w:eastAsia="標楷體"/>
          <w:sz w:val="20"/>
          <w:szCs w:val="20"/>
        </w:rPr>
        <w:t>從</w:t>
      </w:r>
      <w:r w:rsidRPr="00160187">
        <w:rPr>
          <w:rFonts w:eastAsia="標楷體"/>
          <w:sz w:val="20"/>
          <w:szCs w:val="20"/>
        </w:rPr>
        <w:t>實驗結果</w:t>
      </w:r>
      <w:r w:rsidR="00E67699" w:rsidRPr="00160187">
        <w:rPr>
          <w:rFonts w:eastAsia="標楷體"/>
          <w:sz w:val="20"/>
          <w:szCs w:val="20"/>
        </w:rPr>
        <w:t>可以發現</w:t>
      </w:r>
      <w:r w:rsidR="00EF0A66" w:rsidRPr="00160187">
        <w:rPr>
          <w:rFonts w:eastAsia="標楷體"/>
          <w:sz w:val="20"/>
          <w:szCs w:val="20"/>
        </w:rPr>
        <w:t>具有</w:t>
      </w:r>
      <w:r w:rsidR="00021F7F">
        <w:rPr>
          <w:rFonts w:eastAsia="標楷體"/>
          <w:sz w:val="20"/>
          <w:szCs w:val="20"/>
        </w:rPr>
        <w:t>區域學習</w:t>
      </w:r>
      <w:r w:rsidR="00EF0A66" w:rsidRPr="00160187">
        <w:rPr>
          <w:rFonts w:eastAsia="標楷體"/>
          <w:sz w:val="20"/>
          <w:szCs w:val="20"/>
        </w:rPr>
        <w:t>機制的</w:t>
      </w:r>
      <w:r w:rsidRPr="00160187">
        <w:rPr>
          <w:rFonts w:eastAsia="標楷體"/>
          <w:sz w:val="20"/>
          <w:szCs w:val="20"/>
        </w:rPr>
        <w:t>AI-FML</w:t>
      </w:r>
      <w:r w:rsidRPr="00160187">
        <w:rPr>
          <w:rFonts w:eastAsia="標楷體"/>
          <w:sz w:val="20"/>
          <w:szCs w:val="20"/>
        </w:rPr>
        <w:t>代理</w:t>
      </w:r>
      <w:r w:rsidR="00E67699" w:rsidRPr="00160187">
        <w:rPr>
          <w:rFonts w:eastAsia="標楷體"/>
          <w:sz w:val="20"/>
          <w:szCs w:val="20"/>
        </w:rPr>
        <w:t>人</w:t>
      </w:r>
      <w:r w:rsidRPr="00160187">
        <w:rPr>
          <w:rFonts w:eastAsia="標楷體"/>
          <w:sz w:val="20"/>
          <w:szCs w:val="20"/>
        </w:rPr>
        <w:t>可以提高</w:t>
      </w:r>
      <w:r w:rsidR="00EF0A66" w:rsidRPr="00160187">
        <w:rPr>
          <w:rFonts w:eastAsia="標楷體"/>
          <w:sz w:val="20"/>
          <w:szCs w:val="20"/>
        </w:rPr>
        <w:t>圍棋</w:t>
      </w:r>
      <w:r w:rsidR="00E67699" w:rsidRPr="00160187">
        <w:rPr>
          <w:rFonts w:eastAsia="標楷體"/>
          <w:sz w:val="20"/>
          <w:szCs w:val="20"/>
        </w:rPr>
        <w:t>機器人</w:t>
      </w:r>
      <w:r w:rsidR="00CA4BDC" w:rsidRPr="00160187">
        <w:rPr>
          <w:rFonts w:eastAsia="標楷體"/>
          <w:sz w:val="20"/>
          <w:szCs w:val="20"/>
        </w:rPr>
        <w:t>在</w:t>
      </w:r>
      <w:r w:rsidRPr="00160187">
        <w:rPr>
          <w:rFonts w:eastAsia="標楷體"/>
          <w:sz w:val="20"/>
          <w:szCs w:val="20"/>
        </w:rPr>
        <w:t>回歸</w:t>
      </w:r>
      <w:r w:rsidR="00E67699" w:rsidRPr="00160187">
        <w:rPr>
          <w:rFonts w:eastAsia="標楷體"/>
          <w:sz w:val="20"/>
          <w:szCs w:val="20"/>
        </w:rPr>
        <w:t>模型上的性能</w:t>
      </w:r>
      <w:r w:rsidRPr="00160187">
        <w:rPr>
          <w:rFonts w:eastAsia="標楷體"/>
          <w:sz w:val="20"/>
          <w:szCs w:val="20"/>
        </w:rPr>
        <w:t>。</w:t>
      </w:r>
    </w:p>
    <w:p w14:paraId="546BF344" w14:textId="16B5CF3E" w:rsidR="001B127F" w:rsidRPr="00160187" w:rsidRDefault="001B127F" w:rsidP="0087587A">
      <w:pPr>
        <w:snapToGrid w:val="0"/>
        <w:jc w:val="both"/>
        <w:rPr>
          <w:rFonts w:eastAsia="標楷體"/>
          <w:sz w:val="20"/>
          <w:szCs w:val="20"/>
        </w:rPr>
      </w:pPr>
      <w:r w:rsidRPr="00160187">
        <w:rPr>
          <w:rFonts w:eastAsia="標楷體"/>
          <w:b/>
          <w:sz w:val="20"/>
          <w:szCs w:val="20"/>
        </w:rPr>
        <w:t>關鍵詞</w:t>
      </w:r>
      <w:r w:rsidRPr="00160187">
        <w:rPr>
          <w:rFonts w:eastAsia="標楷體"/>
          <w:sz w:val="20"/>
          <w:szCs w:val="20"/>
        </w:rPr>
        <w:t>：</w:t>
      </w:r>
      <w:r w:rsidR="00AD4CBA" w:rsidRPr="00160187">
        <w:rPr>
          <w:rFonts w:eastAsia="標楷體"/>
          <w:sz w:val="20"/>
          <w:szCs w:val="20"/>
        </w:rPr>
        <w:t>AI-FML</w:t>
      </w:r>
      <w:r w:rsidR="00E16C02" w:rsidRPr="00160187">
        <w:rPr>
          <w:rFonts w:eastAsia="標楷體"/>
          <w:sz w:val="20"/>
          <w:szCs w:val="20"/>
        </w:rPr>
        <w:t>、</w:t>
      </w:r>
      <w:r w:rsidR="00AD4CBA" w:rsidRPr="00160187">
        <w:rPr>
          <w:rFonts w:eastAsia="標楷體"/>
          <w:sz w:val="20"/>
          <w:szCs w:val="20"/>
        </w:rPr>
        <w:t>代理人</w:t>
      </w:r>
      <w:r w:rsidR="00E16C02" w:rsidRPr="00160187">
        <w:rPr>
          <w:rFonts w:eastAsia="標楷體"/>
          <w:sz w:val="20"/>
          <w:szCs w:val="20"/>
        </w:rPr>
        <w:t>、</w:t>
      </w:r>
      <w:r w:rsidR="00021F7F">
        <w:rPr>
          <w:rFonts w:eastAsia="標楷體"/>
          <w:sz w:val="20"/>
          <w:szCs w:val="20"/>
        </w:rPr>
        <w:t>區域學習</w:t>
      </w:r>
      <w:r w:rsidR="00E16C02" w:rsidRPr="00160187">
        <w:rPr>
          <w:rFonts w:eastAsia="標楷體"/>
          <w:sz w:val="20"/>
          <w:szCs w:val="20"/>
        </w:rPr>
        <w:t>、</w:t>
      </w:r>
      <w:r w:rsidR="00AD4CBA" w:rsidRPr="00160187">
        <w:rPr>
          <w:rFonts w:eastAsia="標楷體"/>
          <w:sz w:val="20"/>
          <w:szCs w:val="20"/>
        </w:rPr>
        <w:t>模糊機器學習、圍棋</w:t>
      </w:r>
      <w:r w:rsidRPr="00160187">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0" w:name="_Ref40473779"/>
      <w:r w:rsidRPr="0066012B">
        <w:rPr>
          <w:szCs w:val="24"/>
        </w:rPr>
        <w:t>前言</w:t>
      </w:r>
      <w:bookmarkEnd w:id="0"/>
    </w:p>
    <w:p w14:paraId="19604B01" w14:textId="1FDD6EA4"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00D2651B">
        <w:rPr>
          <w:rFonts w:eastAsia="標楷體" w:hint="eastAsia"/>
        </w:rPr>
        <w:t>影像</w:t>
      </w:r>
      <w:r w:rsidRPr="0066012B">
        <w:rPr>
          <w:rFonts w:eastAsia="標楷體"/>
        </w:rPr>
        <w:t>處理</w:t>
      </w:r>
      <w:r w:rsidR="002A235A" w:rsidRPr="0066012B">
        <w:rPr>
          <w:rFonts w:eastAsia="標楷體"/>
        </w:rPr>
        <w:t>、</w:t>
      </w:r>
      <w:r w:rsidRPr="0066012B">
        <w:rPr>
          <w:rFonts w:eastAsia="標楷體"/>
        </w:rPr>
        <w:t>回歸</w:t>
      </w:r>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w:t>
      </w:r>
      <w:r w:rsidR="00021F7F">
        <w:rPr>
          <w:rFonts w:eastAsia="標楷體"/>
        </w:rPr>
        <w:t>區域學習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021F7F">
        <w:rPr>
          <w:rFonts w:eastAsia="標楷體"/>
        </w:rPr>
        <w:t>區域學習</w:t>
      </w:r>
      <w:r w:rsidR="00D07948" w:rsidRPr="0066012B">
        <w:rPr>
          <w:rFonts w:eastAsia="標楷體"/>
        </w:rPr>
        <w:t>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w:t>
      </w:r>
      <w:r w:rsidR="00021F7F">
        <w:rPr>
          <w:rFonts w:eastAsia="標楷體"/>
        </w:rPr>
        <w:t>區域學習</w:t>
      </w:r>
      <w:r w:rsidR="00FA3504" w:rsidRPr="0066012B">
        <w:rPr>
          <w:rFonts w:eastAsia="標楷體"/>
        </w:rPr>
        <w:t>中的每個</w:t>
      </w:r>
      <w:r w:rsidR="00021F7F">
        <w:rPr>
          <w:rFonts w:eastAsia="標楷體"/>
        </w:rPr>
        <w:t>區域</w:t>
      </w:r>
      <w:r w:rsidR="00FA3504" w:rsidRPr="0066012B">
        <w:rPr>
          <w:rFonts w:eastAsia="標楷體"/>
        </w:rPr>
        <w:t>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w:t>
      </w:r>
      <w:r w:rsidR="00021F7F">
        <w:rPr>
          <w:rFonts w:eastAsia="標楷體"/>
        </w:rPr>
        <w:t>區域學習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021F7F">
        <w:rPr>
          <w:rFonts w:eastAsia="標楷體"/>
        </w:rPr>
        <w:t>區域</w:t>
      </w:r>
      <w:r w:rsidR="00C2305F">
        <w:rPr>
          <w:rFonts w:eastAsia="標楷體"/>
        </w:rPr>
        <w:t>，並為每個</w:t>
      </w:r>
      <w:r w:rsidR="00021F7F">
        <w:rPr>
          <w:rFonts w:eastAsia="標楷體"/>
        </w:rPr>
        <w:t>區域</w:t>
      </w:r>
      <w:r w:rsidR="00C2305F">
        <w:rPr>
          <w:rFonts w:eastAsia="標楷體"/>
        </w:rPr>
        <w:t>訓練一個</w:t>
      </w:r>
      <w:r w:rsidR="00021F7F">
        <w:rPr>
          <w:rFonts w:eastAsia="標楷體"/>
        </w:rPr>
        <w:t>區域</w:t>
      </w:r>
      <w:r w:rsidR="00C2305F">
        <w:rPr>
          <w:rFonts w:eastAsia="標楷體"/>
        </w:rPr>
        <w:t>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w:t>
      </w:r>
      <w:r w:rsidR="00021F7F">
        <w:rPr>
          <w:rFonts w:eastAsia="標楷體"/>
        </w:rPr>
        <w:t>區域</w:t>
      </w:r>
      <w:r w:rsidR="00DC6F4A" w:rsidRPr="0066012B">
        <w:rPr>
          <w:rFonts w:eastAsia="標楷體"/>
        </w:rPr>
        <w:t>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021F7F">
        <w:rPr>
          <w:rFonts w:eastAsia="標楷體"/>
        </w:rPr>
        <w:t>區域</w:t>
      </w:r>
      <w:r w:rsidR="00EC0922" w:rsidRPr="0066012B">
        <w:rPr>
          <w:rFonts w:eastAsia="標楷體"/>
        </w:rPr>
        <w:t>的</w:t>
      </w:r>
      <w:r w:rsidR="00DC6F4A" w:rsidRPr="0066012B">
        <w:rPr>
          <w:rFonts w:eastAsia="標楷體"/>
        </w:rPr>
        <w:t>位置是一項非常艱鉅的任務，並非每個問題都可以輕鬆實現。</w:t>
      </w:r>
      <w:r w:rsidR="00021F7F">
        <w:rPr>
          <w:rFonts w:eastAsia="標楷體"/>
        </w:rPr>
        <w:t>區域學習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w:t>
      </w:r>
      <w:r w:rsidR="00DC6F4A" w:rsidRPr="0066012B">
        <w:rPr>
          <w:rFonts w:eastAsia="標楷體"/>
        </w:rPr>
        <w:lastRenderedPageBreak/>
        <w:t>規則的模糊系統執行</w:t>
      </w:r>
      <w:r w:rsidR="00021F7F">
        <w:rPr>
          <w:rFonts w:eastAsia="標楷體"/>
        </w:rPr>
        <w:t>區域學習</w:t>
      </w:r>
      <w:r w:rsidR="00DC6F4A" w:rsidRPr="0066012B">
        <w:rPr>
          <w:rFonts w:eastAsia="標楷體"/>
        </w:rPr>
        <w:t>，因為在模糊系統中易於初始化</w:t>
      </w:r>
      <w:r w:rsidR="00021F7F">
        <w:rPr>
          <w:rFonts w:eastAsia="標楷體"/>
        </w:rPr>
        <w:t>區域</w:t>
      </w:r>
      <w:r w:rsidR="0040758D" w:rsidRPr="0066012B">
        <w:rPr>
          <w:rFonts w:eastAsia="標楷體"/>
        </w:rPr>
        <w:t>的位置</w:t>
      </w:r>
      <w:r w:rsidR="00DC6F4A" w:rsidRPr="0066012B">
        <w:rPr>
          <w:rFonts w:eastAsia="標楷體"/>
        </w:rPr>
        <w:t>。</w:t>
      </w:r>
    </w:p>
    <w:p w14:paraId="720A6185" w14:textId="1DF69AFF" w:rsidR="0040758D" w:rsidRPr="0066012B" w:rsidRDefault="0040758D" w:rsidP="00874204">
      <w:pPr>
        <w:pStyle w:val="a6"/>
        <w:snapToGrid w:val="0"/>
        <w:ind w:firstLine="432"/>
        <w:jc w:val="both"/>
        <w:rPr>
          <w:rFonts w:eastAsia="標楷體"/>
        </w:rPr>
      </w:pPr>
      <w:r w:rsidRPr="0066012B">
        <w:rPr>
          <w:rFonts w:eastAsia="標楷體"/>
        </w:rPr>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[14]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00B86F86">
        <w:rPr>
          <w:rFonts w:eastAsia="標楷體"/>
        </w:rPr>
        <w:t>預測的</w:t>
      </w:r>
      <w:r w:rsidRPr="0066012B">
        <w:rPr>
          <w:rFonts w:eastAsia="標楷體"/>
        </w:rPr>
        <w:t>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w:t>
      </w:r>
      <w:r w:rsidR="00021F7F">
        <w:rPr>
          <w:rFonts w:eastAsia="標楷體"/>
        </w:rPr>
        <w:t>區域學習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006533C9">
        <w:rPr>
          <w:rFonts w:eastAsia="標楷體"/>
        </w:rPr>
        <w:t xml:space="preserve"> 60</w:t>
      </w:r>
      <w:r w:rsidRPr="0066012B">
        <w:rPr>
          <w:rFonts w:eastAsia="標楷體"/>
        </w:rPr>
        <w:t>場比賽的勝率。實驗結果</w:t>
      </w:r>
      <w:r w:rsidR="00CF0CF2" w:rsidRPr="0066012B">
        <w:rPr>
          <w:rFonts w:eastAsia="標楷體"/>
        </w:rPr>
        <w:t>顯示</w:t>
      </w:r>
      <w:r w:rsidRPr="0066012B">
        <w:rPr>
          <w:rFonts w:eastAsia="標楷體"/>
        </w:rPr>
        <w:t>，引入</w:t>
      </w:r>
      <w:r w:rsidR="00021F7F">
        <w:rPr>
          <w:rFonts w:eastAsia="標楷體"/>
        </w:rPr>
        <w:t>區域學習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231238F9" w:rsidR="00C47B7A" w:rsidRPr="0066012B" w:rsidRDefault="00AC1F51" w:rsidP="00874204">
      <w:pPr>
        <w:pStyle w:val="a6"/>
        <w:snapToGrid w:val="0"/>
        <w:ind w:firstLine="432"/>
        <w:jc w:val="both"/>
        <w:rPr>
          <w:rFonts w:eastAsia="標楷體"/>
        </w:rPr>
      </w:pPr>
      <w:r>
        <w:rPr>
          <w:rFonts w:eastAsia="標楷體"/>
        </w:rPr>
        <w:t>本論文</w:t>
      </w:r>
      <w:r>
        <w:rPr>
          <w:rFonts w:eastAsia="標楷體" w:hint="eastAsia"/>
        </w:rPr>
        <w:t>架構</w:t>
      </w:r>
      <w:r w:rsidR="00BF6F5B">
        <w:rPr>
          <w:rFonts w:eastAsia="標楷體"/>
        </w:rPr>
        <w:t>如下：第</w:t>
      </w:r>
      <w:r w:rsidR="00BF6F5B">
        <w:rPr>
          <w:rFonts w:eastAsia="標楷體"/>
        </w:rPr>
        <w:t>2</w:t>
      </w:r>
      <w:r w:rsidR="00C47B7A" w:rsidRPr="0066012B">
        <w:rPr>
          <w:rFonts w:eastAsia="標楷體"/>
        </w:rPr>
        <w:t>節介紹了基於</w:t>
      </w:r>
      <w:r w:rsidR="00C47B7A" w:rsidRPr="0066012B">
        <w:rPr>
          <w:rFonts w:eastAsia="標楷體"/>
        </w:rPr>
        <w:t>ANFIS</w:t>
      </w:r>
      <w:r w:rsidR="00BF6F5B">
        <w:rPr>
          <w:rFonts w:eastAsia="標楷體"/>
        </w:rPr>
        <w:t>的</w:t>
      </w:r>
      <w:r w:rsidR="00021F7F">
        <w:rPr>
          <w:rFonts w:eastAsia="標楷體"/>
        </w:rPr>
        <w:t>區域學習</w:t>
      </w:r>
      <w:r w:rsidR="00BF6F5B">
        <w:rPr>
          <w:rFonts w:eastAsia="標楷體"/>
        </w:rPr>
        <w:t>機制的結構。第</w:t>
      </w:r>
      <w:r w:rsidR="00BF6F5B">
        <w:rPr>
          <w:rFonts w:eastAsia="標楷體"/>
        </w:rPr>
        <w:t>3</w:t>
      </w:r>
      <w:r w:rsidR="00C47B7A" w:rsidRPr="0066012B">
        <w:rPr>
          <w:rFonts w:eastAsia="標楷體"/>
        </w:rPr>
        <w:t>節介紹了圍棋資料集基於</w:t>
      </w:r>
      <w:r w:rsidR="00C47B7A" w:rsidRPr="0066012B">
        <w:rPr>
          <w:rFonts w:eastAsia="標楷體"/>
        </w:rPr>
        <w:t>ANFIS</w:t>
      </w:r>
      <w:r w:rsidR="00BF6F5B">
        <w:rPr>
          <w:rFonts w:eastAsia="標楷體"/>
        </w:rPr>
        <w:t>的</w:t>
      </w:r>
      <w:r w:rsidR="00021F7F">
        <w:rPr>
          <w:rFonts w:eastAsia="標楷體"/>
        </w:rPr>
        <w:t>區域學習</w:t>
      </w:r>
      <w:r w:rsidR="00BF6F5B">
        <w:rPr>
          <w:rFonts w:eastAsia="標楷體"/>
        </w:rPr>
        <w:t>機制。第</w:t>
      </w:r>
      <w:r w:rsidR="00BF6F5B">
        <w:rPr>
          <w:rFonts w:eastAsia="標楷體"/>
        </w:rPr>
        <w:t>4</w:t>
      </w:r>
      <w:r w:rsidR="00C47B7A" w:rsidRPr="0066012B">
        <w:rPr>
          <w:rFonts w:eastAsia="標楷體"/>
        </w:rPr>
        <w:t>節提出了一種基於</w:t>
      </w:r>
      <w:r w:rsidR="00021F7F">
        <w:rPr>
          <w:rFonts w:eastAsia="標楷體"/>
        </w:rPr>
        <w:t>區域學習</w:t>
      </w:r>
      <w:r w:rsidR="00C47B7A" w:rsidRPr="0066012B">
        <w:rPr>
          <w:rFonts w:eastAsia="標楷體"/>
        </w:rPr>
        <w:t>的</w:t>
      </w:r>
      <w:r w:rsidR="00C47B7A" w:rsidRPr="0066012B">
        <w:rPr>
          <w:rFonts w:eastAsia="標楷體"/>
        </w:rPr>
        <w:t>AI-FML</w:t>
      </w:r>
      <w:r w:rsidR="00C47B7A" w:rsidRPr="0066012B">
        <w:rPr>
          <w:rFonts w:eastAsia="標楷體"/>
        </w:rPr>
        <w:t>代理人，</w:t>
      </w:r>
      <w:r w:rsidR="00FE3E3B">
        <w:rPr>
          <w:rFonts w:eastAsia="標楷體" w:hint="eastAsia"/>
        </w:rPr>
        <w:t>應用</w:t>
      </w:r>
      <w:r w:rsidR="00FE3E3B">
        <w:rPr>
          <w:rFonts w:eastAsia="標楷體"/>
        </w:rPr>
        <w:t>用於機器人</w:t>
      </w:r>
      <w:r w:rsidR="00BF6F5B">
        <w:rPr>
          <w:rFonts w:eastAsia="標楷體"/>
        </w:rPr>
        <w:t>，以及預測圍棋比賽的勝率。第</w:t>
      </w:r>
      <w:r w:rsidR="00BF6F5B">
        <w:rPr>
          <w:rFonts w:eastAsia="標楷體"/>
        </w:rPr>
        <w:t>5</w:t>
      </w:r>
      <w:r w:rsidR="00C47B7A" w:rsidRPr="0066012B">
        <w:rPr>
          <w:rFonts w:eastAsia="標楷體"/>
        </w:rPr>
        <w:t>節為實驗結果。最後</w:t>
      </w:r>
      <w:r w:rsidR="00BF6F5B">
        <w:rPr>
          <w:rFonts w:eastAsia="標楷體" w:hint="eastAsia"/>
        </w:rPr>
        <w:t>，</w:t>
      </w:r>
      <w:r w:rsidR="00BF6F5B">
        <w:rPr>
          <w:rFonts w:eastAsia="標楷體"/>
        </w:rPr>
        <w:t>第</w:t>
      </w:r>
      <w:r w:rsidR="00BF6F5B">
        <w:rPr>
          <w:rFonts w:eastAsia="標楷體"/>
        </w:rPr>
        <w:t>6</w:t>
      </w:r>
      <w:r w:rsidR="00C47B7A" w:rsidRPr="0066012B">
        <w:rPr>
          <w:rFonts w:eastAsia="標楷體"/>
        </w:rPr>
        <w:t>節</w:t>
      </w:r>
      <w:r w:rsidR="00BF6F5B">
        <w:rPr>
          <w:rFonts w:eastAsia="標楷體" w:hint="eastAsia"/>
        </w:rPr>
        <w:t>為本論文之</w:t>
      </w:r>
      <w:r w:rsidR="00C47B7A" w:rsidRPr="0066012B">
        <w:rPr>
          <w:rFonts w:eastAsia="標楷體"/>
        </w:rPr>
        <w:t>結論。</w:t>
      </w:r>
      <w:r w:rsidR="00382B6E" w:rsidRPr="0066012B">
        <w:rPr>
          <w:rFonts w:eastAsia="標楷體"/>
        </w:rPr>
        <w:br/>
      </w:r>
    </w:p>
    <w:p w14:paraId="7B070F1D" w14:textId="2FA9F805"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00021F7F">
        <w:rPr>
          <w:szCs w:val="24"/>
        </w:rPr>
        <w:t>區域學習</w:t>
      </w:r>
      <w:r w:rsidRPr="0066012B">
        <w:rPr>
          <w:szCs w:val="24"/>
        </w:rPr>
        <w:t>機制架構</w:t>
      </w:r>
    </w:p>
    <w:p w14:paraId="58DBC046" w14:textId="63587736" w:rsidR="001B127F" w:rsidRPr="0066012B" w:rsidRDefault="00021F7F">
      <w:pPr>
        <w:numPr>
          <w:ilvl w:val="1"/>
          <w:numId w:val="6"/>
        </w:numPr>
        <w:snapToGrid w:val="0"/>
        <w:rPr>
          <w:rFonts w:eastAsia="標楷體"/>
          <w:b/>
          <w:sz w:val="22"/>
        </w:rPr>
      </w:pPr>
      <w:r>
        <w:rPr>
          <w:rFonts w:eastAsia="標楷體"/>
          <w:b/>
          <w:sz w:val="22"/>
        </w:rPr>
        <w:t>區域學習</w:t>
      </w:r>
      <w:r w:rsidR="00784E72" w:rsidRPr="0066012B">
        <w:rPr>
          <w:rFonts w:eastAsia="標楷體"/>
          <w:b/>
          <w:sz w:val="22"/>
        </w:rPr>
        <w:t>機制</w:t>
      </w:r>
    </w:p>
    <w:p w14:paraId="4BC94D37" w14:textId="6AE8E538"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w:t>
      </w:r>
      <w:r w:rsidR="00021F7F">
        <w:rPr>
          <w:rFonts w:eastAsia="標楷體"/>
        </w:rPr>
        <w:t>區域學習</w:t>
      </w:r>
      <w:r w:rsidRPr="0066012B">
        <w:rPr>
          <w:rFonts w:eastAsia="標楷體"/>
        </w:rPr>
        <w:t>的概念，本論文提出了一種具有</w:t>
      </w:r>
      <w:r w:rsidR="00021F7F">
        <w:rPr>
          <w:rFonts w:eastAsia="標楷體"/>
        </w:rPr>
        <w:t>區域學習</w:t>
      </w:r>
      <w:r w:rsidRPr="0066012B">
        <w:rPr>
          <w:rFonts w:eastAsia="標楷體"/>
        </w:rPr>
        <w:t>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w:t>
      </w:r>
      <w:r w:rsidR="00021F7F">
        <w:rPr>
          <w:rFonts w:eastAsia="標楷體"/>
        </w:rPr>
        <w:t>區域</w:t>
      </w:r>
      <w:r w:rsidRPr="0066012B">
        <w:rPr>
          <w:rFonts w:eastAsia="標楷體"/>
        </w:rPr>
        <w:t>。圖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w:t>
      </w:r>
      <w:r w:rsidR="00021F7F">
        <w:rPr>
          <w:rFonts w:eastAsia="標楷體"/>
        </w:rPr>
        <w:t>區域學習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00FE3E3B">
        <w:rPr>
          <w:rFonts w:eastAsia="標楷體"/>
        </w:rPr>
        <w:t>我們</w:t>
      </w:r>
      <w:r w:rsidR="00FE3E3B">
        <w:rPr>
          <w:rFonts w:eastAsia="標楷體" w:hint="eastAsia"/>
        </w:rPr>
        <w:t>找出</w:t>
      </w:r>
      <w:r w:rsidR="00FE3E3B">
        <w:rPr>
          <w:rFonts w:eastAsia="標楷體"/>
        </w:rPr>
        <w:t>第</w:t>
      </w:r>
      <w:r w:rsidR="00FE3E3B">
        <w:rPr>
          <w:rFonts w:eastAsia="標楷體" w:hint="eastAsia"/>
        </w:rPr>
        <w:t>1</w:t>
      </w:r>
      <w:r w:rsidR="004870D0" w:rsidRPr="0066012B">
        <w:rPr>
          <w:rFonts w:eastAsia="標楷體"/>
        </w:rPr>
        <w:t>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w:t>
      </w:r>
      <w:r w:rsidRPr="00FE3E3B">
        <w:rPr>
          <w:rFonts w:eastAsia="標楷體"/>
        </w:rPr>
        <w:t>較大的</w:t>
      </w:r>
      <w:r w:rsidR="004870D0" w:rsidRPr="00FE3E3B">
        <w:rPr>
          <w:rFonts w:eastAsia="標楷體"/>
        </w:rPr>
        <w:t>損失</w:t>
      </w:r>
      <w:r w:rsidR="00FE3E3B" w:rsidRPr="00FE3E3B">
        <w:rPr>
          <w:rFonts w:eastAsia="標楷體"/>
        </w:rPr>
        <w:t>，因此我們使用屬於該區間</w:t>
      </w:r>
      <w:r w:rsidRPr="00FE3E3B">
        <w:rPr>
          <w:rFonts w:eastAsia="標楷體"/>
        </w:rPr>
        <w:t>的訓練</w:t>
      </w:r>
      <w:r w:rsidR="004870D0" w:rsidRPr="00FE3E3B">
        <w:rPr>
          <w:rFonts w:eastAsia="標楷體"/>
        </w:rPr>
        <w:t>資料</w:t>
      </w:r>
      <w:r w:rsidRPr="00FE3E3B">
        <w:rPr>
          <w:rFonts w:eastAsia="標楷體"/>
        </w:rPr>
        <w:t>來訓練</w:t>
      </w:r>
      <w:r w:rsidR="004870D0" w:rsidRPr="00FE3E3B">
        <w:rPr>
          <w:rFonts w:eastAsia="標楷體"/>
        </w:rPr>
        <w:t>一個</w:t>
      </w:r>
      <w:r w:rsidR="00021F7F">
        <w:rPr>
          <w:rFonts w:eastAsia="標楷體"/>
        </w:rPr>
        <w:t>區域</w:t>
      </w:r>
      <w:r w:rsidR="00E730ED" w:rsidRPr="00FE3E3B">
        <w:rPr>
          <w:rFonts w:eastAsia="標楷體"/>
        </w:rPr>
        <w:t>模型</w:t>
      </w:r>
      <w:r w:rsidR="00E730ED" w:rsidRPr="00FE3E3B">
        <w:rPr>
          <w:rFonts w:eastAsia="標楷體"/>
        </w:rPr>
        <w:t>(</w:t>
      </w:r>
      <w:r w:rsidRPr="00FE3E3B">
        <w:rPr>
          <w:rFonts w:eastAsia="標楷體"/>
        </w:rPr>
        <w:t>PM</w:t>
      </w:r>
      <w:r w:rsidRPr="00FE3E3B">
        <w:rPr>
          <w:rFonts w:eastAsia="標楷體"/>
          <w:vertAlign w:val="subscript"/>
        </w:rPr>
        <w:t>1</w:t>
      </w:r>
      <w:r w:rsidR="00E730ED" w:rsidRPr="00FE3E3B">
        <w:rPr>
          <w:rFonts w:eastAsia="標楷體"/>
        </w:rPr>
        <w:t>)</w:t>
      </w:r>
      <w:r w:rsidR="00E730ED" w:rsidRPr="00FE3E3B">
        <w:rPr>
          <w:rFonts w:eastAsia="標楷體"/>
        </w:rPr>
        <w:t>以減少整體學習</w:t>
      </w:r>
      <w:r w:rsidR="00FE3E3B" w:rsidRPr="00FE3E3B">
        <w:rPr>
          <w:rFonts w:eastAsia="標楷體"/>
        </w:rPr>
        <w:t>損失</w:t>
      </w:r>
      <w:r w:rsidR="00E730ED" w:rsidRPr="00FE3E3B">
        <w:rPr>
          <w:rFonts w:eastAsia="標楷體"/>
        </w:rPr>
        <w:t>。</w:t>
      </w:r>
      <w:r w:rsidR="00FE3E3B" w:rsidRPr="00FE3E3B">
        <w:rPr>
          <w:rFonts w:eastAsia="標楷體"/>
        </w:rPr>
        <w:t>接著我們採用第</w:t>
      </w:r>
      <w:r w:rsidR="00FE3E3B" w:rsidRPr="00FE3E3B">
        <w:rPr>
          <w:rFonts w:eastAsia="標楷體"/>
        </w:rPr>
        <w:t>P1+1 (M</w:t>
      </w:r>
      <w:r w:rsidR="00FE3E3B" w:rsidRPr="00FE3E3B">
        <w:rPr>
          <w:rFonts w:eastAsia="標楷體"/>
          <w:vertAlign w:val="subscript"/>
        </w:rPr>
        <w:t>P1+1</w:t>
      </w:r>
      <w:r w:rsidR="00FE3E3B" w:rsidRPr="00FE3E3B">
        <w:rPr>
          <w:rFonts w:eastAsia="標楷體"/>
        </w:rPr>
        <w:t>)</w:t>
      </w:r>
      <w:r w:rsidR="00FE3E3B" w:rsidRPr="00FE3E3B">
        <w:rPr>
          <w:rFonts w:eastAsia="標楷體"/>
        </w:rPr>
        <w:t>手到第</w:t>
      </w:r>
      <w:r w:rsidR="00FE3E3B" w:rsidRPr="00FE3E3B">
        <w:rPr>
          <w:rFonts w:eastAsia="標楷體"/>
        </w:rPr>
        <w:t>P2 (M</w:t>
      </w:r>
      <w:r w:rsidR="00FE3E3B" w:rsidRPr="00FE3E3B">
        <w:rPr>
          <w:rFonts w:eastAsia="標楷體"/>
          <w:vertAlign w:val="subscript"/>
        </w:rPr>
        <w:t>P2</w:t>
      </w:r>
      <w:r w:rsidR="00FE3E3B" w:rsidRPr="00FE3E3B">
        <w:rPr>
          <w:rFonts w:eastAsia="標楷體"/>
        </w:rPr>
        <w:t>)</w:t>
      </w:r>
      <w:r w:rsidR="00FE3E3B" w:rsidRPr="00FE3E3B">
        <w:rPr>
          <w:rFonts w:eastAsia="標楷體"/>
        </w:rPr>
        <w:t>手</w:t>
      </w:r>
      <w:r w:rsidR="00FE3E3B" w:rsidRPr="00FE3E3B">
        <w:rPr>
          <w:rFonts w:eastAsia="標楷體"/>
        </w:rPr>
        <w:t>, …,</w:t>
      </w:r>
      <w:r w:rsidR="00FE3E3B" w:rsidRPr="00FE3E3B">
        <w:rPr>
          <w:rFonts w:eastAsia="標楷體"/>
        </w:rPr>
        <w:t>第</w:t>
      </w:r>
      <w:r w:rsidR="00FE3E3B" w:rsidRPr="00FE3E3B">
        <w:rPr>
          <w:rFonts w:eastAsia="標楷體"/>
        </w:rPr>
        <w:t>N (M</w:t>
      </w:r>
      <w:r w:rsidR="00FE3E3B" w:rsidRPr="00FE3E3B">
        <w:rPr>
          <w:rFonts w:eastAsia="標楷體"/>
          <w:vertAlign w:val="subscript"/>
        </w:rPr>
        <w:t>N</w:t>
      </w:r>
      <w:r w:rsidR="00FE3E3B" w:rsidRPr="00FE3E3B">
        <w:rPr>
          <w:rFonts w:eastAsia="標楷體"/>
        </w:rPr>
        <w:t>)</w:t>
      </w:r>
      <w:r w:rsidR="00FE3E3B" w:rsidRPr="00FE3E3B">
        <w:rPr>
          <w:rFonts w:eastAsia="標楷體"/>
        </w:rPr>
        <w:t>手到第</w:t>
      </w:r>
      <w:r w:rsidR="00FE3E3B" w:rsidRPr="00FE3E3B">
        <w:rPr>
          <w:rFonts w:eastAsia="標楷體"/>
        </w:rPr>
        <w:t>PN (M</w:t>
      </w:r>
      <w:r w:rsidR="00FE3E3B" w:rsidRPr="00FE3E3B">
        <w:rPr>
          <w:rFonts w:eastAsia="標楷體"/>
          <w:vertAlign w:val="subscript"/>
        </w:rPr>
        <w:t>PN</w:t>
      </w:r>
      <w:r w:rsidR="00FE3E3B" w:rsidRPr="00FE3E3B">
        <w:rPr>
          <w:rFonts w:eastAsia="標楷體"/>
        </w:rPr>
        <w:t>)</w:t>
      </w:r>
      <w:r w:rsidR="00FE3E3B" w:rsidRPr="00FE3E3B">
        <w:rPr>
          <w:rFonts w:eastAsia="標楷體"/>
        </w:rPr>
        <w:t>手落於區間內的資料來訓練</w:t>
      </w:r>
      <w:r w:rsidR="00021F7F">
        <w:rPr>
          <w:rFonts w:eastAsia="標楷體"/>
        </w:rPr>
        <w:t>區域</w:t>
      </w:r>
      <w:r w:rsidR="00FE3E3B" w:rsidRPr="00FE3E3B">
        <w:rPr>
          <w:rFonts w:eastAsia="標楷體"/>
        </w:rPr>
        <w:t>模型</w:t>
      </w:r>
      <w:r w:rsidR="00FE3E3B" w:rsidRPr="00FE3E3B">
        <w:rPr>
          <w:rFonts w:eastAsia="標楷體"/>
        </w:rPr>
        <w:t>1 (PM</w:t>
      </w:r>
      <w:r w:rsidR="00FE3E3B" w:rsidRPr="00FE3E3B">
        <w:rPr>
          <w:rFonts w:eastAsia="標楷體"/>
          <w:vertAlign w:val="subscript"/>
        </w:rPr>
        <w:t>1</w:t>
      </w:r>
      <w:r w:rsidR="00FE3E3B" w:rsidRPr="00FE3E3B">
        <w:rPr>
          <w:rFonts w:eastAsia="標楷體"/>
        </w:rPr>
        <w:t xml:space="preserve">), </w:t>
      </w:r>
      <w:r w:rsidR="00021F7F">
        <w:rPr>
          <w:rFonts w:eastAsia="標楷體"/>
        </w:rPr>
        <w:t>區域</w:t>
      </w:r>
      <w:r w:rsidR="00FE3E3B" w:rsidRPr="00FE3E3B">
        <w:rPr>
          <w:rFonts w:eastAsia="標楷體"/>
        </w:rPr>
        <w:t>模型</w:t>
      </w:r>
      <w:r w:rsidR="00FE3E3B" w:rsidRPr="00FE3E3B">
        <w:rPr>
          <w:rFonts w:eastAsia="標楷體"/>
        </w:rPr>
        <w:t xml:space="preserve"> 2 </w:t>
      </w:r>
      <w:r w:rsidR="00FE3E3B" w:rsidRPr="00FE3E3B">
        <w:rPr>
          <w:rFonts w:eastAsia="標楷體"/>
        </w:rPr>
        <w:lastRenderedPageBreak/>
        <w:t>(PM</w:t>
      </w:r>
      <w:r w:rsidR="00FE3E3B" w:rsidRPr="00FE3E3B">
        <w:rPr>
          <w:rFonts w:eastAsia="標楷體"/>
          <w:vertAlign w:val="subscript"/>
        </w:rPr>
        <w:t>2</w:t>
      </w:r>
      <w:r w:rsidR="00FE3E3B" w:rsidRPr="00FE3E3B">
        <w:rPr>
          <w:rFonts w:eastAsia="標楷體"/>
        </w:rPr>
        <w:t xml:space="preserve">), …, </w:t>
      </w:r>
      <w:r w:rsidR="00021F7F">
        <w:rPr>
          <w:rFonts w:eastAsia="標楷體"/>
        </w:rPr>
        <w:t>區域</w:t>
      </w:r>
      <w:r w:rsidR="00FE3E3B" w:rsidRPr="00FE3E3B">
        <w:rPr>
          <w:rFonts w:eastAsia="標楷體"/>
        </w:rPr>
        <w:t>模型</w:t>
      </w:r>
      <w:r w:rsidR="00FE3E3B" w:rsidRPr="00FE3E3B">
        <w:rPr>
          <w:rFonts w:eastAsia="標楷體"/>
        </w:rPr>
        <w:t xml:space="preserve"> L (PM</w:t>
      </w:r>
      <w:r w:rsidR="00FE3E3B" w:rsidRPr="00FE3E3B">
        <w:rPr>
          <w:rFonts w:eastAsia="標楷體"/>
          <w:vertAlign w:val="subscript"/>
        </w:rPr>
        <w:t>L</w:t>
      </w:r>
      <w:r w:rsidR="00FE3E3B" w:rsidRPr="00FE3E3B">
        <w:rPr>
          <w:rFonts w:eastAsia="標楷體"/>
        </w:rPr>
        <w:t xml:space="preserve">) </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w:t>
      </w:r>
      <w:r w:rsidR="00021F7F">
        <w:rPr>
          <w:rFonts w:eastAsia="標楷體"/>
        </w:rPr>
        <w:t>區域</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w:t>
      </w:r>
      <w:r w:rsidR="007C21CA">
        <w:rPr>
          <w:rFonts w:eastAsia="標楷體" w:hint="eastAsia"/>
        </w:rPr>
        <w:t>2</w:t>
      </w:r>
      <w:r w:rsidR="002967C1" w:rsidRPr="0066012B">
        <w:rPr>
          <w:rFonts w:eastAsia="標楷體"/>
        </w:rPr>
        <w:t>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530BE58E" w:rsidR="00B8649B" w:rsidRPr="0066012B" w:rsidRDefault="00D7004A"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0.2pt;height:165.6pt" o:ole="">
            <v:imagedata r:id="rId9" o:title="" cropbottom="5570f" cropright="14806f"/>
          </v:shape>
          <o:OLEObject Type="Embed" ProgID="PowerPoint.Show.12" ShapeID="_x0000_i1025" DrawAspect="Content" ObjectID="_1654962694" r:id="rId10"/>
        </w:object>
      </w:r>
    </w:p>
    <w:p w14:paraId="2687AA0E" w14:textId="62EABD65"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w:t>
      </w:r>
      <w:r w:rsidR="00021F7F">
        <w:rPr>
          <w:rFonts w:eastAsia="標楷體"/>
          <w:b/>
        </w:rPr>
        <w:t>區域學習</w:t>
      </w:r>
      <w:r w:rsidR="004870D0" w:rsidRPr="0066012B">
        <w:rPr>
          <w:rFonts w:eastAsia="標楷體"/>
          <w:b/>
        </w:rPr>
        <w:t>架構</w:t>
      </w:r>
    </w:p>
    <w:p w14:paraId="3D93AC4F" w14:textId="77777777" w:rsidR="00B8649B" w:rsidRPr="0053537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276B5F32" w14:textId="5B55B17C" w:rsidR="007A7BCD" w:rsidRPr="0003072D" w:rsidRDefault="00905F75" w:rsidP="0003072D">
      <w:pPr>
        <w:pStyle w:val="a6"/>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w:t>
      </w:r>
      <w:r w:rsidR="00021F7F">
        <w:rPr>
          <w:rFonts w:eastAsia="標楷體"/>
        </w:rPr>
        <w:t>區域學習</w:t>
      </w:r>
      <w:r w:rsidRPr="0066012B">
        <w:rPr>
          <w:rFonts w:eastAsia="標楷體"/>
        </w:rPr>
        <w:t>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w:t>
      </w:r>
      <w:r w:rsidR="00021F7F">
        <w:rPr>
          <w:rFonts w:eastAsia="標楷體"/>
        </w:rPr>
        <w:t>區域</w:t>
      </w:r>
      <w:r w:rsidRPr="0066012B">
        <w:rPr>
          <w:rFonts w:eastAsia="標楷體"/>
        </w:rPr>
        <w:t>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006A3836">
        <w:rPr>
          <w:rFonts w:eastAsia="標楷體"/>
        </w:rPr>
        <w:t>模糊推</w:t>
      </w:r>
      <w:r w:rsidR="006A3836">
        <w:rPr>
          <w:rFonts w:eastAsia="標楷體" w:hint="eastAsia"/>
        </w:rPr>
        <w:t>論</w:t>
      </w:r>
      <w:r w:rsidRPr="0066012B">
        <w:rPr>
          <w:rFonts w:eastAsia="標楷體"/>
        </w:rPr>
        <w:t>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w:t>
      </w:r>
      <w:r w:rsidR="00021F7F">
        <w:rPr>
          <w:rFonts w:eastAsia="標楷體"/>
        </w:rPr>
        <w:t>區域學習</w:t>
      </w:r>
      <w:r w:rsidRPr="0066012B">
        <w:rPr>
          <w:rFonts w:eastAsia="標楷體"/>
        </w:rPr>
        <w:t>模型框架。</w:t>
      </w:r>
      <w:r w:rsidRPr="0066012B">
        <w:rPr>
          <w:rFonts w:eastAsia="標楷體"/>
        </w:rPr>
        <w:t>ANFIS</w:t>
      </w:r>
      <w:r w:rsidRPr="0066012B">
        <w:rPr>
          <w:rFonts w:eastAsia="標楷體"/>
        </w:rPr>
        <w:t>的架構包括前鑑部和後鑑部兩部分，其架構由五層網路所組成</w:t>
      </w:r>
      <w:r w:rsidR="009C7C02">
        <w:rPr>
          <w:rFonts w:eastAsia="標楷體" w:hint="eastAsia"/>
        </w:rPr>
        <w:t>，如圖</w:t>
      </w:r>
      <w:r w:rsidR="009C7C02">
        <w:rPr>
          <w:rFonts w:eastAsia="標楷體" w:hint="eastAsia"/>
        </w:rPr>
        <w:t>2</w:t>
      </w:r>
      <w:r w:rsidR="0052694D">
        <w:rPr>
          <w:rFonts w:eastAsia="標楷體"/>
        </w:rPr>
        <w:t>[11]</w:t>
      </w:r>
      <w:r w:rsidR="009C7C02">
        <w:rPr>
          <w:rFonts w:eastAsia="標楷體" w:hint="eastAsia"/>
        </w:rPr>
        <w:t>。其</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p>
    <w:p w14:paraId="4891F682" w14:textId="0FA19684" w:rsidR="001A48FE" w:rsidRPr="0066012B" w:rsidRDefault="00D7004A"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026" type="#_x0000_t75" alt="" style="width:222.6pt;height:100.2pt;mso-width-percent:0;mso-height-percent:0;mso-width-percent:0;mso-height-percent:0" o:ole="">
            <v:imagedata r:id="rId11" o:title="" cropbottom="26634f" cropright="447f"/>
          </v:shape>
          <o:OLEObject Type="Embed" ProgID="PowerPoint.Show.12" ShapeID="_x0000_i1026" DrawAspect="Content" ObjectID="_1654962695" r:id="rId12"/>
        </w:object>
      </w:r>
    </w:p>
    <w:p w14:paraId="6724602D" w14:textId="401C161D" w:rsidR="004C51CE" w:rsidRPr="007A7BCD" w:rsidRDefault="004C51CE" w:rsidP="007A7BCD">
      <w:pPr>
        <w:pStyle w:val="a5"/>
        <w:snapToGrid w:val="0"/>
        <w:ind w:firstLine="0"/>
        <w:jc w:val="center"/>
        <w:rPr>
          <w:b/>
        </w:rPr>
      </w:pPr>
      <w:r w:rsidRPr="0066012B">
        <w:rPr>
          <w:b/>
        </w:rPr>
        <w:t>圖</w:t>
      </w:r>
      <w:r w:rsidR="00E61F57">
        <w:rPr>
          <w:rFonts w:hint="eastAsia"/>
          <w:b/>
        </w:rPr>
        <w:t>2</w:t>
      </w:r>
      <w:r w:rsidRPr="0066012B">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04130A79" w14:textId="0ACDCD2C" w:rsidR="00D7004A" w:rsidRPr="004C51CE" w:rsidRDefault="00D7004A" w:rsidP="00A05887">
      <w:pPr>
        <w:pStyle w:val="a5"/>
        <w:snapToGrid w:val="0"/>
        <w:ind w:firstLine="0"/>
        <w:rPr>
          <w:b/>
        </w:rPr>
      </w:pPr>
    </w:p>
    <w:p w14:paraId="70470A77" w14:textId="11CF071F"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t>圍棋資料基於</w:t>
      </w:r>
      <w:r w:rsidRPr="0066012B">
        <w:rPr>
          <w:rFonts w:ascii="Times New Roman" w:eastAsia="標楷體" w:hAnsi="Times New Roman" w:cs="Times New Roman"/>
          <w:b/>
          <w:kern w:val="2"/>
        </w:rPr>
        <w:t>ANFIS</w:t>
      </w:r>
      <w:r w:rsidR="00021F7F">
        <w:rPr>
          <w:rFonts w:ascii="Times New Roman" w:eastAsia="標楷體" w:hAnsi="Times New Roman" w:cs="Times New Roman"/>
          <w:b/>
          <w:kern w:val="2"/>
        </w:rPr>
        <w:t>區域學習</w:t>
      </w:r>
      <w:r w:rsidRPr="0066012B">
        <w:rPr>
          <w:rFonts w:ascii="Times New Roman" w:eastAsia="標楷體" w:hAnsi="Times New Roman" w:cs="Times New Roman"/>
          <w:b/>
          <w:kern w:val="2"/>
        </w:rPr>
        <w:t>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t>IEEE WCCI 2020</w:t>
      </w:r>
      <w:r w:rsidRPr="0066012B">
        <w:rPr>
          <w:rFonts w:ascii="Times New Roman" w:eastAsia="標楷體" w:hAnsi="Times New Roman" w:cs="Times New Roman"/>
          <w:b/>
          <w:kern w:val="2"/>
          <w:sz w:val="22"/>
        </w:rPr>
        <w:t>資料集簡介</w:t>
      </w:r>
    </w:p>
    <w:p w14:paraId="34751A9E" w14:textId="59D422BF" w:rsidR="00D6747C" w:rsidRPr="0066012B" w:rsidRDefault="00C47CC6" w:rsidP="001A48FE">
      <w:pPr>
        <w:pStyle w:val="a6"/>
        <w:snapToGrid w:val="0"/>
        <w:ind w:firstLine="432"/>
        <w:jc w:val="both"/>
        <w:rPr>
          <w:rFonts w:eastAsia="標楷體"/>
        </w:rPr>
      </w:pPr>
      <w:r w:rsidRPr="0066012B">
        <w:rPr>
          <w:rFonts w:eastAsia="標楷體"/>
        </w:rPr>
        <w:lastRenderedPageBreak/>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00E321B1">
        <w:rPr>
          <w:rFonts w:eastAsia="標楷體"/>
        </w:rPr>
        <w:t>被指定</w:t>
      </w:r>
      <w:r w:rsidR="00FE2A25">
        <w:rPr>
          <w:rFonts w:eastAsia="標楷體" w:hint="eastAsia"/>
        </w:rPr>
        <w:t>為</w:t>
      </w:r>
      <w:r w:rsidRPr="0066012B">
        <w:rPr>
          <w:rFonts w:eastAsia="標楷體"/>
        </w:rPr>
        <w:t>IEEE CIS</w:t>
      </w:r>
      <w:r w:rsidRPr="0066012B">
        <w:rPr>
          <w:rFonts w:eastAsia="標楷體"/>
        </w:rPr>
        <w:t>旗艦會議上</w:t>
      </w:r>
      <w:r w:rsidR="00E321B1">
        <w:rPr>
          <w:rFonts w:eastAsia="標楷體" w:hint="eastAsia"/>
        </w:rPr>
        <w:t>所</w:t>
      </w:r>
      <w:r w:rsidR="00E321B1">
        <w:rPr>
          <w:rFonts w:eastAsia="標楷體"/>
        </w:rPr>
        <w:t>舉行的</w:t>
      </w:r>
      <w:r w:rsidR="00E321B1">
        <w:rPr>
          <w:rFonts w:eastAsia="標楷體" w:hint="eastAsia"/>
        </w:rPr>
        <w:t>競賽</w:t>
      </w:r>
      <w:r w:rsidRPr="0066012B">
        <w:rPr>
          <w:rFonts w:eastAsia="標楷體"/>
        </w:rPr>
        <w:t>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w:t>
      </w:r>
      <w:r w:rsidR="004E5BCE">
        <w:rPr>
          <w:rFonts w:eastAsia="標楷體" w:hint="eastAsia"/>
        </w:rPr>
        <w:t>資料</w:t>
      </w:r>
      <w:r w:rsidRPr="0066012B">
        <w:rPr>
          <w:rFonts w:eastAsia="標楷體"/>
        </w:rPr>
        <w:t>，將其餘</w:t>
      </w:r>
      <w:r w:rsidRPr="0066012B">
        <w:rPr>
          <w:rFonts w:eastAsia="標楷體"/>
        </w:rPr>
        <w:t>20</w:t>
      </w:r>
      <w:r w:rsidR="004E5BCE">
        <w:rPr>
          <w:rFonts w:eastAsia="標楷體"/>
        </w:rPr>
        <w:t>場比賽作為測試</w:t>
      </w:r>
      <w:r w:rsidR="004E5BCE">
        <w:rPr>
          <w:rFonts w:eastAsia="標楷體" w:hint="eastAsia"/>
        </w:rPr>
        <w:t>資料</w:t>
      </w:r>
      <w:r w:rsidRPr="0066012B">
        <w:rPr>
          <w:rFonts w:eastAsia="標楷體"/>
        </w:rPr>
        <w:t>。</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754664">
        <w:rPr>
          <w:rFonts w:eastAsia="標楷體"/>
        </w:rPr>
        <w:t>第</w:t>
      </w:r>
      <w:r w:rsidR="00754664">
        <w:rPr>
          <w:rFonts w:eastAsia="標楷體" w:hint="eastAsia"/>
        </w:rPr>
        <w:t>1</w:t>
      </w:r>
      <w:r w:rsidR="00BD186D" w:rsidRPr="0066012B">
        <w:rPr>
          <w:rFonts w:eastAsia="標楷體"/>
        </w:rPr>
        <w:t>盤棋局</w:t>
      </w:r>
      <w:r w:rsidRPr="0066012B">
        <w:rPr>
          <w:rFonts w:eastAsia="標楷體"/>
        </w:rPr>
        <w:t>的第</w:t>
      </w:r>
      <w:r w:rsidR="00754664">
        <w:rPr>
          <w:rFonts w:eastAsia="標楷體"/>
        </w:rPr>
        <w:t>1</w:t>
      </w:r>
      <w:r w:rsidRPr="0066012B">
        <w:rPr>
          <w:rFonts w:eastAsia="標楷體"/>
        </w:rPr>
        <w:t>步到第</w:t>
      </w:r>
      <w:r w:rsidR="00754664">
        <w:rPr>
          <w:rFonts w:eastAsia="標楷體"/>
        </w:rPr>
        <w:t>20</w:t>
      </w:r>
      <w:r w:rsidRPr="0066012B">
        <w:rPr>
          <w:rFonts w:eastAsia="標楷體"/>
        </w:rPr>
        <w:t>步的</w:t>
      </w:r>
      <w:r w:rsidR="00BD186D" w:rsidRPr="0066012B">
        <w:rPr>
          <w:rFonts w:eastAsia="標楷體"/>
        </w:rPr>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00754664">
        <w:rPr>
          <w:rFonts w:eastAsia="標楷體"/>
        </w:rPr>
        <w:t>的行對應於黑色的第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B1</w:t>
      </w:r>
      <w:r w:rsidR="00D96D2D">
        <w:rPr>
          <w:rFonts w:eastAsia="標楷體" w:hint="eastAsia"/>
        </w:rPr>
        <w:t>)</w:t>
      </w:r>
      <w:r w:rsidR="00754664">
        <w:rPr>
          <w:rFonts w:eastAsia="標楷體"/>
        </w:rPr>
        <w:t>和白色的第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754664">
        <w:rPr>
          <w:rFonts w:eastAsia="標楷體"/>
        </w:rPr>
        <w:t>訓練資料從第</w:t>
      </w:r>
      <w:r w:rsidR="00754664">
        <w:rPr>
          <w:rFonts w:eastAsia="標楷體"/>
        </w:rPr>
        <w:t>1</w:t>
      </w:r>
      <w:r w:rsidR="00754664">
        <w:rPr>
          <w:rFonts w:eastAsia="標楷體"/>
        </w:rPr>
        <w:t>局到第</w:t>
      </w:r>
      <w:r w:rsidR="00754664">
        <w:rPr>
          <w:rFonts w:eastAsia="標楷體"/>
        </w:rPr>
        <w:t>40</w:t>
      </w:r>
      <w:r w:rsidR="00D32B64" w:rsidRPr="0066012B">
        <w:rPr>
          <w:rFonts w:eastAsia="標楷體"/>
        </w:rPr>
        <w:t>局共有</w:t>
      </w:r>
      <w:r w:rsidR="00D32B64" w:rsidRPr="0066012B">
        <w:rPr>
          <w:rFonts w:eastAsia="標楷體"/>
        </w:rPr>
        <w:t>3758</w:t>
      </w:r>
      <w:r w:rsidR="00D32B64" w:rsidRPr="0066012B">
        <w:rPr>
          <w:rFonts w:eastAsia="標楷體"/>
        </w:rPr>
        <w:t>筆數據</w:t>
      </w:r>
      <w:r w:rsidRPr="0066012B">
        <w:rPr>
          <w:rFonts w:eastAsia="標楷體"/>
        </w:rPr>
        <w:t>。</w:t>
      </w:r>
      <w:r w:rsidR="00D3578E">
        <w:rPr>
          <w:rFonts w:eastAsia="標楷體"/>
        </w:rPr>
        <w:t>測試資料從第</w:t>
      </w:r>
      <w:r w:rsidR="00754664">
        <w:rPr>
          <w:rFonts w:eastAsia="標楷體"/>
        </w:rPr>
        <w:t>41</w:t>
      </w:r>
      <w:r w:rsidR="00754664">
        <w:rPr>
          <w:rFonts w:eastAsia="標楷體"/>
        </w:rPr>
        <w:t>局到第</w:t>
      </w:r>
      <w:r w:rsidR="00754664">
        <w:rPr>
          <w:rFonts w:eastAsia="標楷體"/>
        </w:rPr>
        <w:t>60</w:t>
      </w:r>
      <w:r w:rsidR="00D32B64" w:rsidRPr="0066012B">
        <w:rPr>
          <w:rFonts w:eastAsia="標楷體"/>
        </w:rPr>
        <w:t>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71E27018" w:rsidR="00067474"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w:t>
      </w:r>
      <w:r w:rsidR="00EA0A16">
        <w:rPr>
          <w:rFonts w:hint="eastAsia"/>
          <w:b/>
        </w:rPr>
        <w:t>1</w:t>
      </w:r>
      <w:r w:rsidR="00D32B64" w:rsidRPr="0066012B">
        <w:rPr>
          <w:b/>
        </w:rPr>
        <w:t>局第</w:t>
      </w:r>
      <w:r w:rsidR="00EA0A16">
        <w:rPr>
          <w:rFonts w:hint="eastAsia"/>
          <w:b/>
        </w:rPr>
        <w:t>1</w:t>
      </w:r>
      <w:r w:rsidR="00D32B64" w:rsidRPr="0066012B">
        <w:rPr>
          <w:b/>
        </w:rPr>
        <w:t>步到第</w:t>
      </w:r>
      <w:r w:rsidR="00EA0A16">
        <w:rPr>
          <w:rFonts w:hint="eastAsia"/>
          <w:b/>
        </w:rPr>
        <w:t>2</w:t>
      </w:r>
      <w:r w:rsidR="00EA0A16">
        <w:rPr>
          <w:b/>
        </w:rPr>
        <w:t>0</w:t>
      </w:r>
      <w:r w:rsidR="00D32B64" w:rsidRPr="0066012B">
        <w:rPr>
          <w:b/>
        </w:rPr>
        <w:t>步圍棋數據</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0"/>
        <w:gridCol w:w="461"/>
        <w:gridCol w:w="458"/>
        <w:gridCol w:w="464"/>
        <w:gridCol w:w="503"/>
        <w:gridCol w:w="544"/>
        <w:gridCol w:w="577"/>
        <w:gridCol w:w="449"/>
        <w:gridCol w:w="487"/>
      </w:tblGrid>
      <w:tr w:rsidR="00754B15" w:rsidRPr="00754B15" w14:paraId="23EF9DC7" w14:textId="77777777" w:rsidTr="00754B15">
        <w:trPr>
          <w:trHeight w:val="20"/>
        </w:trPr>
        <w:tc>
          <w:tcPr>
            <w:tcW w:w="526" w:type="pct"/>
            <w:tcBorders>
              <w:top w:val="single" w:sz="4" w:space="0" w:color="auto"/>
              <w:bottom w:val="single" w:sz="4" w:space="0" w:color="auto"/>
            </w:tcBorders>
            <w:shd w:val="clear" w:color="auto" w:fill="auto"/>
            <w:noWrap/>
            <w:vAlign w:val="center"/>
            <w:hideMark/>
          </w:tcPr>
          <w:p w14:paraId="70B6650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Move</w:t>
            </w:r>
          </w:p>
          <w:p w14:paraId="19688960" w14:textId="204F6FA1" w:rsidR="00754B15" w:rsidRPr="00754B15" w:rsidRDefault="00754B15" w:rsidP="00754B15">
            <w:pPr>
              <w:adjustRightInd w:val="0"/>
              <w:snapToGrid w:val="0"/>
              <w:jc w:val="center"/>
              <w:rPr>
                <w:color w:val="000000"/>
                <w:sz w:val="16"/>
                <w:szCs w:val="16"/>
              </w:rPr>
            </w:pPr>
            <w:r w:rsidRPr="00754B15">
              <w:rPr>
                <w:color w:val="000000"/>
                <w:sz w:val="16"/>
                <w:szCs w:val="16"/>
              </w:rPr>
              <w:t>No</w:t>
            </w:r>
          </w:p>
        </w:tc>
        <w:tc>
          <w:tcPr>
            <w:tcW w:w="539" w:type="pct"/>
            <w:tcBorders>
              <w:top w:val="single" w:sz="4" w:space="0" w:color="auto"/>
              <w:bottom w:val="single" w:sz="4" w:space="0" w:color="auto"/>
            </w:tcBorders>
            <w:shd w:val="clear" w:color="auto" w:fill="auto"/>
            <w:noWrap/>
            <w:vAlign w:val="center"/>
            <w:hideMark/>
          </w:tcPr>
          <w:p w14:paraId="5A6AD641" w14:textId="433B6325" w:rsidR="00754B15" w:rsidRPr="00754B15" w:rsidRDefault="00754B15" w:rsidP="00754B15">
            <w:pPr>
              <w:adjustRightInd w:val="0"/>
              <w:snapToGrid w:val="0"/>
              <w:jc w:val="center"/>
              <w:rPr>
                <w:color w:val="000000"/>
                <w:sz w:val="16"/>
                <w:szCs w:val="16"/>
              </w:rPr>
            </w:pPr>
            <w:r w:rsidRPr="00754B15">
              <w:rPr>
                <w:color w:val="000000"/>
                <w:sz w:val="16"/>
                <w:szCs w:val="16"/>
              </w:rPr>
              <w:t>DBSN</w:t>
            </w:r>
          </w:p>
        </w:tc>
        <w:tc>
          <w:tcPr>
            <w:tcW w:w="525" w:type="pct"/>
            <w:tcBorders>
              <w:top w:val="single" w:sz="4" w:space="0" w:color="auto"/>
              <w:bottom w:val="single" w:sz="4" w:space="0" w:color="auto"/>
            </w:tcBorders>
            <w:shd w:val="clear" w:color="auto" w:fill="auto"/>
            <w:noWrap/>
            <w:vAlign w:val="center"/>
            <w:hideMark/>
          </w:tcPr>
          <w:p w14:paraId="4FAA6629" w14:textId="292E96D5" w:rsidR="00754B15" w:rsidRPr="00754B15" w:rsidRDefault="00754B15" w:rsidP="00754B15">
            <w:pPr>
              <w:adjustRightInd w:val="0"/>
              <w:snapToGrid w:val="0"/>
              <w:jc w:val="center"/>
              <w:rPr>
                <w:color w:val="000000"/>
                <w:sz w:val="16"/>
                <w:szCs w:val="16"/>
              </w:rPr>
            </w:pPr>
            <w:r w:rsidRPr="00754B15">
              <w:rPr>
                <w:color w:val="000000"/>
                <w:sz w:val="16"/>
                <w:szCs w:val="16"/>
              </w:rPr>
              <w:t>DWSN</w:t>
            </w:r>
          </w:p>
        </w:tc>
        <w:tc>
          <w:tcPr>
            <w:tcW w:w="523" w:type="pct"/>
            <w:tcBorders>
              <w:top w:val="single" w:sz="4" w:space="0" w:color="auto"/>
              <w:bottom w:val="single" w:sz="4" w:space="0" w:color="auto"/>
            </w:tcBorders>
            <w:shd w:val="clear" w:color="auto" w:fill="auto"/>
            <w:noWrap/>
            <w:vAlign w:val="center"/>
            <w:hideMark/>
          </w:tcPr>
          <w:p w14:paraId="571E17F9" w14:textId="40BDF17C" w:rsidR="00754B15" w:rsidRPr="00754B15" w:rsidRDefault="00754B15" w:rsidP="00754B15">
            <w:pPr>
              <w:adjustRightInd w:val="0"/>
              <w:snapToGrid w:val="0"/>
              <w:jc w:val="center"/>
              <w:rPr>
                <w:color w:val="000000"/>
                <w:sz w:val="16"/>
                <w:szCs w:val="16"/>
              </w:rPr>
            </w:pPr>
            <w:r w:rsidRPr="00754B15">
              <w:rPr>
                <w:color w:val="000000"/>
                <w:sz w:val="16"/>
                <w:szCs w:val="16"/>
              </w:rPr>
              <w:t>DBWR</w:t>
            </w:r>
          </w:p>
        </w:tc>
        <w:tc>
          <w:tcPr>
            <w:tcW w:w="545" w:type="pct"/>
            <w:tcBorders>
              <w:top w:val="single" w:sz="4" w:space="0" w:color="auto"/>
              <w:bottom w:val="single" w:sz="4" w:space="0" w:color="auto"/>
            </w:tcBorders>
            <w:shd w:val="clear" w:color="auto" w:fill="auto"/>
            <w:noWrap/>
            <w:vAlign w:val="center"/>
            <w:hideMark/>
          </w:tcPr>
          <w:p w14:paraId="388A8692" w14:textId="009AF285" w:rsidR="00754B15" w:rsidRPr="00754B15" w:rsidRDefault="00754B15" w:rsidP="00754B15">
            <w:pPr>
              <w:adjustRightInd w:val="0"/>
              <w:snapToGrid w:val="0"/>
              <w:jc w:val="center"/>
              <w:rPr>
                <w:color w:val="000000"/>
                <w:sz w:val="16"/>
                <w:szCs w:val="16"/>
              </w:rPr>
            </w:pPr>
            <w:r w:rsidRPr="00754B15">
              <w:rPr>
                <w:color w:val="000000"/>
                <w:sz w:val="16"/>
                <w:szCs w:val="16"/>
              </w:rPr>
              <w:t>DWWR</w:t>
            </w:r>
          </w:p>
        </w:tc>
        <w:tc>
          <w:tcPr>
            <w:tcW w:w="638" w:type="pct"/>
            <w:tcBorders>
              <w:top w:val="single" w:sz="4" w:space="0" w:color="auto"/>
              <w:bottom w:val="single" w:sz="4" w:space="0" w:color="auto"/>
            </w:tcBorders>
            <w:shd w:val="clear" w:color="auto" w:fill="auto"/>
            <w:noWrap/>
            <w:vAlign w:val="center"/>
            <w:hideMark/>
          </w:tcPr>
          <w:p w14:paraId="35596415" w14:textId="377A9C3C" w:rsidR="00754B15" w:rsidRPr="00754B15" w:rsidRDefault="00754B15" w:rsidP="00754B15">
            <w:pPr>
              <w:adjustRightInd w:val="0"/>
              <w:snapToGrid w:val="0"/>
              <w:jc w:val="center"/>
              <w:rPr>
                <w:color w:val="000000"/>
                <w:sz w:val="16"/>
                <w:szCs w:val="16"/>
              </w:rPr>
            </w:pPr>
            <w:r w:rsidRPr="00754B15">
              <w:rPr>
                <w:color w:val="000000"/>
                <w:sz w:val="16"/>
                <w:szCs w:val="16"/>
              </w:rPr>
              <w:t>DBTMR</w:t>
            </w:r>
          </w:p>
        </w:tc>
        <w:tc>
          <w:tcPr>
            <w:tcW w:w="652" w:type="pct"/>
            <w:tcBorders>
              <w:top w:val="single" w:sz="4" w:space="0" w:color="auto"/>
              <w:bottom w:val="single" w:sz="4" w:space="0" w:color="auto"/>
            </w:tcBorders>
            <w:shd w:val="clear" w:color="auto" w:fill="auto"/>
            <w:noWrap/>
            <w:vAlign w:val="center"/>
            <w:hideMark/>
          </w:tcPr>
          <w:p w14:paraId="416159B0" w14:textId="26C848E6" w:rsidR="00754B15" w:rsidRPr="00754B15" w:rsidRDefault="00754B15" w:rsidP="00754B15">
            <w:pPr>
              <w:adjustRightInd w:val="0"/>
              <w:snapToGrid w:val="0"/>
              <w:jc w:val="center"/>
              <w:rPr>
                <w:color w:val="000000"/>
                <w:sz w:val="16"/>
                <w:szCs w:val="16"/>
              </w:rPr>
            </w:pPr>
            <w:r w:rsidRPr="00754B15">
              <w:rPr>
                <w:color w:val="000000"/>
                <w:sz w:val="16"/>
                <w:szCs w:val="16"/>
              </w:rPr>
              <w:t>DWTMR</w:t>
            </w:r>
          </w:p>
        </w:tc>
        <w:tc>
          <w:tcPr>
            <w:tcW w:w="525" w:type="pct"/>
            <w:tcBorders>
              <w:top w:val="single" w:sz="4" w:space="0" w:color="auto"/>
              <w:bottom w:val="single" w:sz="4" w:space="0" w:color="auto"/>
            </w:tcBorders>
            <w:shd w:val="clear" w:color="auto" w:fill="auto"/>
            <w:noWrap/>
            <w:vAlign w:val="center"/>
            <w:hideMark/>
          </w:tcPr>
          <w:p w14:paraId="4EBA8988" w14:textId="0878F7DA" w:rsidR="00754B15" w:rsidRPr="00754B15" w:rsidRDefault="00754B15" w:rsidP="00754B15">
            <w:pPr>
              <w:adjustRightInd w:val="0"/>
              <w:snapToGrid w:val="0"/>
              <w:jc w:val="center"/>
              <w:rPr>
                <w:color w:val="000000"/>
                <w:sz w:val="16"/>
                <w:szCs w:val="16"/>
              </w:rPr>
            </w:pPr>
            <w:r w:rsidRPr="00754B15">
              <w:rPr>
                <w:color w:val="000000"/>
                <w:sz w:val="16"/>
                <w:szCs w:val="16"/>
              </w:rPr>
              <w:t>EBWR</w:t>
            </w:r>
          </w:p>
        </w:tc>
        <w:tc>
          <w:tcPr>
            <w:tcW w:w="527" w:type="pct"/>
            <w:tcBorders>
              <w:top w:val="single" w:sz="4" w:space="0" w:color="auto"/>
              <w:bottom w:val="single" w:sz="4" w:space="0" w:color="auto"/>
            </w:tcBorders>
            <w:shd w:val="clear" w:color="auto" w:fill="auto"/>
            <w:noWrap/>
            <w:vAlign w:val="center"/>
            <w:hideMark/>
          </w:tcPr>
          <w:p w14:paraId="653B0304" w14:textId="750D2B9A" w:rsidR="00754B15" w:rsidRPr="00754B15" w:rsidRDefault="00754B15" w:rsidP="00754B15">
            <w:pPr>
              <w:adjustRightInd w:val="0"/>
              <w:snapToGrid w:val="0"/>
              <w:jc w:val="center"/>
              <w:rPr>
                <w:color w:val="000000"/>
                <w:sz w:val="16"/>
                <w:szCs w:val="16"/>
              </w:rPr>
            </w:pPr>
            <w:r w:rsidRPr="00754B15">
              <w:rPr>
                <w:color w:val="000000"/>
                <w:sz w:val="16"/>
                <w:szCs w:val="16"/>
              </w:rPr>
              <w:t>EWWR</w:t>
            </w:r>
          </w:p>
        </w:tc>
      </w:tr>
      <w:tr w:rsidR="00754B15" w:rsidRPr="00754B15" w14:paraId="03D69A33" w14:textId="77777777" w:rsidTr="00754B15">
        <w:trPr>
          <w:trHeight w:val="20"/>
        </w:trPr>
        <w:tc>
          <w:tcPr>
            <w:tcW w:w="526" w:type="pct"/>
            <w:tcBorders>
              <w:top w:val="single" w:sz="4" w:space="0" w:color="auto"/>
            </w:tcBorders>
            <w:shd w:val="clear" w:color="auto" w:fill="auto"/>
            <w:noWrap/>
            <w:vAlign w:val="center"/>
            <w:hideMark/>
          </w:tcPr>
          <w:p w14:paraId="3A848F4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39" w:type="pct"/>
            <w:tcBorders>
              <w:top w:val="single" w:sz="4" w:space="0" w:color="auto"/>
            </w:tcBorders>
            <w:shd w:val="clear" w:color="auto" w:fill="auto"/>
            <w:noWrap/>
            <w:vAlign w:val="center"/>
            <w:hideMark/>
          </w:tcPr>
          <w:p w14:paraId="0A7A0C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3863</w:t>
            </w:r>
          </w:p>
        </w:tc>
        <w:tc>
          <w:tcPr>
            <w:tcW w:w="525" w:type="pct"/>
            <w:tcBorders>
              <w:top w:val="single" w:sz="4" w:space="0" w:color="auto"/>
            </w:tcBorders>
            <w:shd w:val="clear" w:color="auto" w:fill="auto"/>
            <w:noWrap/>
            <w:vAlign w:val="center"/>
            <w:hideMark/>
          </w:tcPr>
          <w:p w14:paraId="0737FBC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2274</w:t>
            </w:r>
          </w:p>
        </w:tc>
        <w:tc>
          <w:tcPr>
            <w:tcW w:w="523" w:type="pct"/>
            <w:tcBorders>
              <w:top w:val="single" w:sz="4" w:space="0" w:color="auto"/>
            </w:tcBorders>
            <w:shd w:val="clear" w:color="auto" w:fill="auto"/>
            <w:noWrap/>
            <w:vAlign w:val="center"/>
            <w:hideMark/>
          </w:tcPr>
          <w:p w14:paraId="09C31E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tcBorders>
              <w:top w:val="single" w:sz="4" w:space="0" w:color="auto"/>
            </w:tcBorders>
            <w:shd w:val="clear" w:color="auto" w:fill="auto"/>
            <w:noWrap/>
            <w:vAlign w:val="center"/>
            <w:hideMark/>
          </w:tcPr>
          <w:p w14:paraId="1D84041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top w:val="single" w:sz="4" w:space="0" w:color="auto"/>
            </w:tcBorders>
            <w:shd w:val="clear" w:color="auto" w:fill="auto"/>
            <w:noWrap/>
            <w:vAlign w:val="center"/>
            <w:hideMark/>
          </w:tcPr>
          <w:p w14:paraId="6C9EA1B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w:t>
            </w:r>
          </w:p>
        </w:tc>
        <w:tc>
          <w:tcPr>
            <w:tcW w:w="652" w:type="pct"/>
            <w:tcBorders>
              <w:top w:val="single" w:sz="4" w:space="0" w:color="auto"/>
            </w:tcBorders>
            <w:shd w:val="clear" w:color="auto" w:fill="auto"/>
            <w:noWrap/>
            <w:vAlign w:val="center"/>
            <w:hideMark/>
          </w:tcPr>
          <w:p w14:paraId="1CAF4A9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tcBorders>
              <w:top w:val="single" w:sz="4" w:space="0" w:color="auto"/>
            </w:tcBorders>
            <w:shd w:val="clear" w:color="auto" w:fill="auto"/>
            <w:noWrap/>
            <w:vAlign w:val="center"/>
            <w:hideMark/>
          </w:tcPr>
          <w:p w14:paraId="0BCC690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tcBorders>
              <w:top w:val="single" w:sz="4" w:space="0" w:color="auto"/>
            </w:tcBorders>
            <w:shd w:val="clear" w:color="auto" w:fill="auto"/>
            <w:noWrap/>
            <w:vAlign w:val="center"/>
            <w:hideMark/>
          </w:tcPr>
          <w:p w14:paraId="3BE60EE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393E0027" w14:textId="77777777" w:rsidTr="00754B15">
        <w:trPr>
          <w:trHeight w:val="20"/>
        </w:trPr>
        <w:tc>
          <w:tcPr>
            <w:tcW w:w="526" w:type="pct"/>
            <w:shd w:val="clear" w:color="auto" w:fill="auto"/>
            <w:noWrap/>
            <w:vAlign w:val="center"/>
            <w:hideMark/>
          </w:tcPr>
          <w:p w14:paraId="5AE647A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w:t>
            </w:r>
          </w:p>
        </w:tc>
        <w:tc>
          <w:tcPr>
            <w:tcW w:w="539" w:type="pct"/>
            <w:shd w:val="clear" w:color="auto" w:fill="auto"/>
            <w:noWrap/>
            <w:vAlign w:val="center"/>
            <w:hideMark/>
          </w:tcPr>
          <w:p w14:paraId="4F58BE0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9283</w:t>
            </w:r>
          </w:p>
        </w:tc>
        <w:tc>
          <w:tcPr>
            <w:tcW w:w="525" w:type="pct"/>
            <w:shd w:val="clear" w:color="auto" w:fill="auto"/>
            <w:noWrap/>
            <w:vAlign w:val="center"/>
            <w:hideMark/>
          </w:tcPr>
          <w:p w14:paraId="1A7F920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7866</w:t>
            </w:r>
          </w:p>
        </w:tc>
        <w:tc>
          <w:tcPr>
            <w:tcW w:w="523" w:type="pct"/>
            <w:shd w:val="clear" w:color="auto" w:fill="auto"/>
            <w:noWrap/>
            <w:vAlign w:val="center"/>
            <w:hideMark/>
          </w:tcPr>
          <w:p w14:paraId="2B12BF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09430C1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shd w:val="clear" w:color="auto" w:fill="auto"/>
            <w:noWrap/>
            <w:vAlign w:val="center"/>
            <w:hideMark/>
          </w:tcPr>
          <w:p w14:paraId="6C3319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w:t>
            </w:r>
          </w:p>
        </w:tc>
        <w:tc>
          <w:tcPr>
            <w:tcW w:w="652" w:type="pct"/>
            <w:shd w:val="clear" w:color="auto" w:fill="auto"/>
            <w:noWrap/>
            <w:vAlign w:val="center"/>
            <w:hideMark/>
          </w:tcPr>
          <w:p w14:paraId="7F72CD8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72449E0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4D6F132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0.54</w:t>
            </w:r>
          </w:p>
        </w:tc>
      </w:tr>
      <w:tr w:rsidR="00754B15" w:rsidRPr="00754B15" w14:paraId="288FAE21" w14:textId="77777777" w:rsidTr="00754B15">
        <w:trPr>
          <w:trHeight w:val="20"/>
        </w:trPr>
        <w:tc>
          <w:tcPr>
            <w:tcW w:w="526" w:type="pct"/>
            <w:shd w:val="clear" w:color="auto" w:fill="auto"/>
            <w:noWrap/>
            <w:vAlign w:val="center"/>
            <w:hideMark/>
          </w:tcPr>
          <w:p w14:paraId="1A98BB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w:t>
            </w:r>
          </w:p>
        </w:tc>
        <w:tc>
          <w:tcPr>
            <w:tcW w:w="539" w:type="pct"/>
            <w:shd w:val="clear" w:color="auto" w:fill="auto"/>
            <w:noWrap/>
            <w:vAlign w:val="center"/>
            <w:hideMark/>
          </w:tcPr>
          <w:p w14:paraId="7053587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11395</w:t>
            </w:r>
          </w:p>
        </w:tc>
        <w:tc>
          <w:tcPr>
            <w:tcW w:w="525" w:type="pct"/>
            <w:shd w:val="clear" w:color="auto" w:fill="auto"/>
            <w:noWrap/>
            <w:vAlign w:val="center"/>
            <w:hideMark/>
          </w:tcPr>
          <w:p w14:paraId="4876AAF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6798</w:t>
            </w:r>
          </w:p>
        </w:tc>
        <w:tc>
          <w:tcPr>
            <w:tcW w:w="523" w:type="pct"/>
            <w:shd w:val="clear" w:color="auto" w:fill="auto"/>
            <w:noWrap/>
            <w:vAlign w:val="center"/>
            <w:hideMark/>
          </w:tcPr>
          <w:p w14:paraId="0B8ACE9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723EAB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67F05E5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0.66</w:t>
            </w:r>
          </w:p>
        </w:tc>
        <w:tc>
          <w:tcPr>
            <w:tcW w:w="652" w:type="pct"/>
            <w:shd w:val="clear" w:color="auto" w:fill="auto"/>
            <w:noWrap/>
            <w:vAlign w:val="center"/>
            <w:hideMark/>
          </w:tcPr>
          <w:p w14:paraId="0B605D7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0AED7B1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5398D0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0.57</w:t>
            </w:r>
          </w:p>
        </w:tc>
      </w:tr>
      <w:tr w:rsidR="00754B15" w:rsidRPr="00754B15" w14:paraId="28B3F2FB" w14:textId="77777777" w:rsidTr="00754B15">
        <w:trPr>
          <w:trHeight w:val="20"/>
        </w:trPr>
        <w:tc>
          <w:tcPr>
            <w:tcW w:w="526" w:type="pct"/>
            <w:shd w:val="clear" w:color="auto" w:fill="auto"/>
            <w:noWrap/>
            <w:vAlign w:val="center"/>
            <w:hideMark/>
          </w:tcPr>
          <w:p w14:paraId="2B17F76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w:t>
            </w:r>
          </w:p>
        </w:tc>
        <w:tc>
          <w:tcPr>
            <w:tcW w:w="539" w:type="pct"/>
            <w:shd w:val="clear" w:color="auto" w:fill="auto"/>
            <w:noWrap/>
            <w:vAlign w:val="center"/>
            <w:hideMark/>
          </w:tcPr>
          <w:p w14:paraId="517B65A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4499</w:t>
            </w:r>
          </w:p>
        </w:tc>
        <w:tc>
          <w:tcPr>
            <w:tcW w:w="525" w:type="pct"/>
            <w:shd w:val="clear" w:color="auto" w:fill="auto"/>
            <w:noWrap/>
            <w:vAlign w:val="center"/>
            <w:hideMark/>
          </w:tcPr>
          <w:p w14:paraId="05F8018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10703</w:t>
            </w:r>
          </w:p>
        </w:tc>
        <w:tc>
          <w:tcPr>
            <w:tcW w:w="523" w:type="pct"/>
            <w:shd w:val="clear" w:color="auto" w:fill="auto"/>
            <w:noWrap/>
            <w:vAlign w:val="center"/>
            <w:hideMark/>
          </w:tcPr>
          <w:p w14:paraId="165F588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2D528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267F024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0.75</w:t>
            </w:r>
          </w:p>
        </w:tc>
        <w:tc>
          <w:tcPr>
            <w:tcW w:w="652" w:type="pct"/>
            <w:shd w:val="clear" w:color="auto" w:fill="auto"/>
            <w:noWrap/>
            <w:vAlign w:val="center"/>
            <w:hideMark/>
          </w:tcPr>
          <w:p w14:paraId="7187207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67F5DB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shd w:val="clear" w:color="auto" w:fill="auto"/>
            <w:noWrap/>
            <w:vAlign w:val="center"/>
            <w:hideMark/>
          </w:tcPr>
          <w:p w14:paraId="5DF204E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03382A64" w14:textId="77777777" w:rsidTr="00754B15">
        <w:trPr>
          <w:trHeight w:val="20"/>
        </w:trPr>
        <w:tc>
          <w:tcPr>
            <w:tcW w:w="526" w:type="pct"/>
            <w:shd w:val="clear" w:color="auto" w:fill="auto"/>
            <w:noWrap/>
            <w:vAlign w:val="center"/>
            <w:hideMark/>
          </w:tcPr>
          <w:p w14:paraId="1A7D5C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w:t>
            </w:r>
          </w:p>
        </w:tc>
        <w:tc>
          <w:tcPr>
            <w:tcW w:w="539" w:type="pct"/>
            <w:shd w:val="clear" w:color="auto" w:fill="auto"/>
            <w:noWrap/>
            <w:vAlign w:val="center"/>
            <w:hideMark/>
          </w:tcPr>
          <w:p w14:paraId="565EFC1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7388</w:t>
            </w:r>
          </w:p>
        </w:tc>
        <w:tc>
          <w:tcPr>
            <w:tcW w:w="525" w:type="pct"/>
            <w:shd w:val="clear" w:color="auto" w:fill="auto"/>
            <w:noWrap/>
            <w:vAlign w:val="center"/>
            <w:hideMark/>
          </w:tcPr>
          <w:p w14:paraId="14F9FE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3" w:type="pct"/>
            <w:shd w:val="clear" w:color="auto" w:fill="auto"/>
            <w:noWrap/>
            <w:vAlign w:val="center"/>
            <w:hideMark/>
          </w:tcPr>
          <w:p w14:paraId="55AD455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734AD1E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18648CC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652" w:type="pct"/>
            <w:shd w:val="clear" w:color="auto" w:fill="auto"/>
            <w:noWrap/>
            <w:vAlign w:val="center"/>
            <w:hideMark/>
          </w:tcPr>
          <w:p w14:paraId="647A595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4C1E8F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5E12684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EC0776D" w14:textId="77777777" w:rsidTr="00754B15">
        <w:trPr>
          <w:trHeight w:val="20"/>
        </w:trPr>
        <w:tc>
          <w:tcPr>
            <w:tcW w:w="526" w:type="pct"/>
            <w:shd w:val="clear" w:color="auto" w:fill="auto"/>
            <w:noWrap/>
            <w:vAlign w:val="center"/>
            <w:hideMark/>
          </w:tcPr>
          <w:p w14:paraId="1CBEFEB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w:t>
            </w:r>
          </w:p>
        </w:tc>
        <w:tc>
          <w:tcPr>
            <w:tcW w:w="539" w:type="pct"/>
            <w:shd w:val="clear" w:color="auto" w:fill="auto"/>
            <w:noWrap/>
            <w:vAlign w:val="center"/>
            <w:hideMark/>
          </w:tcPr>
          <w:p w14:paraId="663DA74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20098</w:t>
            </w:r>
          </w:p>
        </w:tc>
        <w:tc>
          <w:tcPr>
            <w:tcW w:w="525" w:type="pct"/>
            <w:shd w:val="clear" w:color="auto" w:fill="auto"/>
            <w:noWrap/>
            <w:vAlign w:val="center"/>
            <w:hideMark/>
          </w:tcPr>
          <w:p w14:paraId="6646B9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9693</w:t>
            </w:r>
          </w:p>
        </w:tc>
        <w:tc>
          <w:tcPr>
            <w:tcW w:w="523" w:type="pct"/>
            <w:shd w:val="clear" w:color="auto" w:fill="auto"/>
            <w:noWrap/>
            <w:vAlign w:val="center"/>
            <w:hideMark/>
          </w:tcPr>
          <w:p w14:paraId="42533FC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0EC349C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74F23A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0.83</w:t>
            </w:r>
          </w:p>
        </w:tc>
        <w:tc>
          <w:tcPr>
            <w:tcW w:w="652" w:type="pct"/>
            <w:shd w:val="clear" w:color="auto" w:fill="auto"/>
            <w:noWrap/>
            <w:vAlign w:val="center"/>
            <w:hideMark/>
          </w:tcPr>
          <w:p w14:paraId="0BC9663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863005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19117BA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1AD76C83" w14:textId="77777777" w:rsidTr="00754B15">
        <w:trPr>
          <w:trHeight w:val="20"/>
        </w:trPr>
        <w:tc>
          <w:tcPr>
            <w:tcW w:w="526" w:type="pct"/>
            <w:shd w:val="clear" w:color="auto" w:fill="auto"/>
            <w:noWrap/>
            <w:vAlign w:val="center"/>
            <w:hideMark/>
          </w:tcPr>
          <w:p w14:paraId="48B2635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w:t>
            </w:r>
          </w:p>
        </w:tc>
        <w:tc>
          <w:tcPr>
            <w:tcW w:w="539" w:type="pct"/>
            <w:shd w:val="clear" w:color="auto" w:fill="auto"/>
            <w:noWrap/>
            <w:vAlign w:val="center"/>
            <w:hideMark/>
          </w:tcPr>
          <w:p w14:paraId="7E9908A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FED833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14595</w:t>
            </w:r>
          </w:p>
        </w:tc>
        <w:tc>
          <w:tcPr>
            <w:tcW w:w="523" w:type="pct"/>
            <w:shd w:val="clear" w:color="auto" w:fill="auto"/>
            <w:noWrap/>
            <w:vAlign w:val="center"/>
            <w:hideMark/>
          </w:tcPr>
          <w:p w14:paraId="65CF0CA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532617D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776CBE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0.85</w:t>
            </w:r>
          </w:p>
        </w:tc>
        <w:tc>
          <w:tcPr>
            <w:tcW w:w="652" w:type="pct"/>
            <w:shd w:val="clear" w:color="auto" w:fill="auto"/>
            <w:noWrap/>
            <w:vAlign w:val="center"/>
            <w:hideMark/>
          </w:tcPr>
          <w:p w14:paraId="21CFBEE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39DBFBA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475173E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r>
      <w:tr w:rsidR="00754B15" w:rsidRPr="00754B15" w14:paraId="141EA427" w14:textId="77777777" w:rsidTr="00754B15">
        <w:trPr>
          <w:trHeight w:val="20"/>
        </w:trPr>
        <w:tc>
          <w:tcPr>
            <w:tcW w:w="526" w:type="pct"/>
            <w:shd w:val="clear" w:color="auto" w:fill="auto"/>
            <w:noWrap/>
            <w:vAlign w:val="center"/>
            <w:hideMark/>
          </w:tcPr>
          <w:p w14:paraId="556A950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15</w:t>
            </w:r>
          </w:p>
        </w:tc>
        <w:tc>
          <w:tcPr>
            <w:tcW w:w="539" w:type="pct"/>
            <w:shd w:val="clear" w:color="auto" w:fill="auto"/>
            <w:noWrap/>
            <w:vAlign w:val="center"/>
            <w:hideMark/>
          </w:tcPr>
          <w:p w14:paraId="74E463F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6786</w:t>
            </w:r>
          </w:p>
        </w:tc>
        <w:tc>
          <w:tcPr>
            <w:tcW w:w="525" w:type="pct"/>
            <w:shd w:val="clear" w:color="auto" w:fill="auto"/>
            <w:noWrap/>
            <w:vAlign w:val="center"/>
            <w:hideMark/>
          </w:tcPr>
          <w:p w14:paraId="78DCEC6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4892</w:t>
            </w:r>
          </w:p>
        </w:tc>
        <w:tc>
          <w:tcPr>
            <w:tcW w:w="523" w:type="pct"/>
            <w:shd w:val="clear" w:color="auto" w:fill="auto"/>
            <w:noWrap/>
            <w:vAlign w:val="center"/>
            <w:hideMark/>
          </w:tcPr>
          <w:p w14:paraId="4E66F3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5EA4EAF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638" w:type="pct"/>
            <w:shd w:val="clear" w:color="auto" w:fill="auto"/>
            <w:noWrap/>
            <w:vAlign w:val="center"/>
            <w:hideMark/>
          </w:tcPr>
          <w:p w14:paraId="77D64B6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w:t>
            </w:r>
          </w:p>
        </w:tc>
        <w:tc>
          <w:tcPr>
            <w:tcW w:w="652" w:type="pct"/>
            <w:shd w:val="clear" w:color="auto" w:fill="auto"/>
            <w:noWrap/>
            <w:vAlign w:val="center"/>
            <w:hideMark/>
          </w:tcPr>
          <w:p w14:paraId="7318D56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0.875</w:t>
            </w:r>
          </w:p>
        </w:tc>
        <w:tc>
          <w:tcPr>
            <w:tcW w:w="525" w:type="pct"/>
            <w:shd w:val="clear" w:color="auto" w:fill="auto"/>
            <w:noWrap/>
            <w:vAlign w:val="center"/>
            <w:hideMark/>
          </w:tcPr>
          <w:p w14:paraId="1ABF1EB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10B288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BF4FD21" w14:textId="77777777" w:rsidTr="00754B15">
        <w:trPr>
          <w:trHeight w:val="20"/>
        </w:trPr>
        <w:tc>
          <w:tcPr>
            <w:tcW w:w="526" w:type="pct"/>
            <w:shd w:val="clear" w:color="auto" w:fill="auto"/>
            <w:noWrap/>
            <w:vAlign w:val="center"/>
            <w:hideMark/>
          </w:tcPr>
          <w:p w14:paraId="768C2F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17</w:t>
            </w:r>
          </w:p>
        </w:tc>
        <w:tc>
          <w:tcPr>
            <w:tcW w:w="539" w:type="pct"/>
            <w:shd w:val="clear" w:color="auto" w:fill="auto"/>
            <w:noWrap/>
            <w:vAlign w:val="center"/>
            <w:hideMark/>
          </w:tcPr>
          <w:p w14:paraId="7AFCB3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B873FD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6432</w:t>
            </w:r>
          </w:p>
        </w:tc>
        <w:tc>
          <w:tcPr>
            <w:tcW w:w="523" w:type="pct"/>
            <w:shd w:val="clear" w:color="auto" w:fill="auto"/>
            <w:noWrap/>
            <w:vAlign w:val="center"/>
            <w:hideMark/>
          </w:tcPr>
          <w:p w14:paraId="1EA8ABD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47D437C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336DD39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0.88</w:t>
            </w:r>
          </w:p>
        </w:tc>
        <w:tc>
          <w:tcPr>
            <w:tcW w:w="652" w:type="pct"/>
            <w:shd w:val="clear" w:color="auto" w:fill="auto"/>
            <w:noWrap/>
            <w:vAlign w:val="center"/>
            <w:hideMark/>
          </w:tcPr>
          <w:p w14:paraId="175B4E6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0.7778</w:t>
            </w:r>
          </w:p>
        </w:tc>
        <w:tc>
          <w:tcPr>
            <w:tcW w:w="525" w:type="pct"/>
            <w:shd w:val="clear" w:color="auto" w:fill="auto"/>
            <w:noWrap/>
            <w:vAlign w:val="center"/>
            <w:hideMark/>
          </w:tcPr>
          <w:p w14:paraId="24DC8E2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C455C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07E102D6" w14:textId="77777777" w:rsidTr="00754B15">
        <w:trPr>
          <w:trHeight w:val="20"/>
        </w:trPr>
        <w:tc>
          <w:tcPr>
            <w:tcW w:w="526" w:type="pct"/>
            <w:tcBorders>
              <w:bottom w:val="single" w:sz="4" w:space="0" w:color="auto"/>
            </w:tcBorders>
            <w:shd w:val="clear" w:color="auto" w:fill="auto"/>
            <w:noWrap/>
            <w:vAlign w:val="center"/>
            <w:hideMark/>
          </w:tcPr>
          <w:p w14:paraId="109FAE5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19</w:t>
            </w:r>
          </w:p>
        </w:tc>
        <w:tc>
          <w:tcPr>
            <w:tcW w:w="539" w:type="pct"/>
            <w:tcBorders>
              <w:bottom w:val="single" w:sz="4" w:space="0" w:color="auto"/>
            </w:tcBorders>
            <w:shd w:val="clear" w:color="auto" w:fill="auto"/>
            <w:noWrap/>
            <w:vAlign w:val="center"/>
            <w:hideMark/>
          </w:tcPr>
          <w:p w14:paraId="58EEE5F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5267</w:t>
            </w:r>
          </w:p>
        </w:tc>
        <w:tc>
          <w:tcPr>
            <w:tcW w:w="525" w:type="pct"/>
            <w:tcBorders>
              <w:bottom w:val="single" w:sz="4" w:space="0" w:color="auto"/>
            </w:tcBorders>
            <w:shd w:val="clear" w:color="auto" w:fill="auto"/>
            <w:noWrap/>
            <w:vAlign w:val="center"/>
            <w:hideMark/>
          </w:tcPr>
          <w:p w14:paraId="5FF80ED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13267</w:t>
            </w:r>
          </w:p>
        </w:tc>
        <w:tc>
          <w:tcPr>
            <w:tcW w:w="523" w:type="pct"/>
            <w:tcBorders>
              <w:bottom w:val="single" w:sz="4" w:space="0" w:color="auto"/>
            </w:tcBorders>
            <w:shd w:val="clear" w:color="auto" w:fill="auto"/>
            <w:noWrap/>
            <w:vAlign w:val="center"/>
            <w:hideMark/>
          </w:tcPr>
          <w:p w14:paraId="4A5E221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tcBorders>
              <w:bottom w:val="single" w:sz="4" w:space="0" w:color="auto"/>
            </w:tcBorders>
            <w:shd w:val="clear" w:color="auto" w:fill="auto"/>
            <w:noWrap/>
            <w:vAlign w:val="center"/>
            <w:hideMark/>
          </w:tcPr>
          <w:p w14:paraId="184F0AA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bottom w:val="single" w:sz="4" w:space="0" w:color="auto"/>
            </w:tcBorders>
            <w:shd w:val="clear" w:color="auto" w:fill="auto"/>
            <w:noWrap/>
            <w:vAlign w:val="center"/>
            <w:hideMark/>
          </w:tcPr>
          <w:p w14:paraId="2B59506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0.9</w:t>
            </w:r>
          </w:p>
        </w:tc>
        <w:tc>
          <w:tcPr>
            <w:tcW w:w="652" w:type="pct"/>
            <w:tcBorders>
              <w:bottom w:val="single" w:sz="4" w:space="0" w:color="auto"/>
            </w:tcBorders>
            <w:shd w:val="clear" w:color="auto" w:fill="auto"/>
            <w:noWrap/>
            <w:vAlign w:val="center"/>
            <w:hideMark/>
          </w:tcPr>
          <w:p w14:paraId="1C6EA38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525" w:type="pct"/>
            <w:tcBorders>
              <w:bottom w:val="single" w:sz="4" w:space="0" w:color="auto"/>
            </w:tcBorders>
            <w:shd w:val="clear" w:color="auto" w:fill="auto"/>
            <w:noWrap/>
            <w:vAlign w:val="center"/>
            <w:hideMark/>
          </w:tcPr>
          <w:p w14:paraId="5B83AA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tcBorders>
              <w:bottom w:val="single" w:sz="4" w:space="0" w:color="auto"/>
            </w:tcBorders>
            <w:shd w:val="clear" w:color="auto" w:fill="auto"/>
            <w:noWrap/>
            <w:vAlign w:val="center"/>
            <w:hideMark/>
          </w:tcPr>
          <w:p w14:paraId="6530455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69CA0F63"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5E367241" w14:textId="093692D6" w:rsidR="00754B15" w:rsidRPr="00754B15" w:rsidRDefault="00754B15" w:rsidP="00754B15">
            <w:pPr>
              <w:adjustRightInd w:val="0"/>
              <w:snapToGrid w:val="0"/>
              <w:jc w:val="center"/>
              <w:rPr>
                <w:color w:val="000000"/>
                <w:sz w:val="16"/>
                <w:szCs w:val="16"/>
              </w:rPr>
            </w:pPr>
            <w:r w:rsidRPr="00754B15">
              <w:rPr>
                <w:rFonts w:ascii="標楷體" w:eastAsia="標楷體" w:hAnsi="標楷體" w:hint="eastAsia"/>
                <w:color w:val="000000"/>
                <w:sz w:val="18"/>
                <w:szCs w:val="16"/>
              </w:rPr>
              <w:t>說明</w:t>
            </w:r>
          </w:p>
        </w:tc>
      </w:tr>
      <w:tr w:rsidR="00754B15" w:rsidRPr="00754B15" w14:paraId="31952575"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13E5E142" w14:textId="4FDE2F1D"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(1) </w:t>
            </w:r>
            <w:r w:rsidRPr="00754B15">
              <w:rPr>
                <w:rFonts w:eastAsia="標楷體"/>
                <w:i/>
                <w:sz w:val="18"/>
                <w:szCs w:val="16"/>
              </w:rPr>
              <w:t>DBSN</w:t>
            </w:r>
            <w:r w:rsidRPr="00754B15">
              <w:rPr>
                <w:rFonts w:eastAsia="標楷體" w:hint="eastAsia"/>
                <w:sz w:val="18"/>
                <w:szCs w:val="16"/>
              </w:rPr>
              <w:t>和</w:t>
            </w:r>
            <w:r w:rsidRPr="00754B15">
              <w:rPr>
                <w:rFonts w:eastAsia="標楷體"/>
                <w:i/>
                <w:sz w:val="18"/>
                <w:szCs w:val="16"/>
              </w:rPr>
              <w:t>DWSN</w:t>
            </w:r>
            <w:r w:rsidRPr="00754B15">
              <w:rPr>
                <w:rFonts w:eastAsia="標楷體"/>
                <w:sz w:val="18"/>
                <w:szCs w:val="16"/>
              </w:rPr>
              <w:t xml:space="preserve"> </w:t>
            </w:r>
            <w:r w:rsidRPr="00754B15">
              <w:rPr>
                <w:rFonts w:eastAsia="標楷體" w:hint="eastAsia"/>
                <w:sz w:val="18"/>
                <w:szCs w:val="16"/>
              </w:rPr>
              <w:t>表示黑森林系統黑與白的模擬次數</w:t>
            </w:r>
          </w:p>
          <w:p w14:paraId="74FF6948" w14:textId="532459C6"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(2) </w:t>
            </w:r>
            <w:r w:rsidRPr="00754B15">
              <w:rPr>
                <w:rFonts w:eastAsia="標楷體"/>
                <w:i/>
                <w:sz w:val="18"/>
                <w:szCs w:val="16"/>
              </w:rPr>
              <w:t>DBWR</w:t>
            </w:r>
            <w:r w:rsidRPr="00754B15">
              <w:rPr>
                <w:rFonts w:eastAsia="標楷體" w:hint="eastAsia"/>
                <w:sz w:val="18"/>
                <w:szCs w:val="16"/>
              </w:rPr>
              <w:t>和</w:t>
            </w:r>
            <w:r w:rsidRPr="00754B15">
              <w:rPr>
                <w:rFonts w:eastAsia="標楷體"/>
                <w:i/>
                <w:sz w:val="18"/>
                <w:szCs w:val="16"/>
              </w:rPr>
              <w:t>DWWR</w:t>
            </w:r>
            <w:r w:rsidRPr="00754B15">
              <w:rPr>
                <w:rFonts w:eastAsia="標楷體"/>
                <w:sz w:val="18"/>
                <w:szCs w:val="16"/>
              </w:rPr>
              <w:t xml:space="preserve"> </w:t>
            </w:r>
            <w:r w:rsidRPr="00754B15">
              <w:rPr>
                <w:rFonts w:eastAsia="標楷體" w:hint="eastAsia"/>
                <w:sz w:val="18"/>
                <w:szCs w:val="16"/>
              </w:rPr>
              <w:t>表示黑森林系統黑與白的預測勝率</w:t>
            </w:r>
          </w:p>
          <w:p w14:paraId="0576D3DD" w14:textId="67CC2698"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(3) </w:t>
            </w:r>
            <w:r w:rsidRPr="00754B15">
              <w:rPr>
                <w:rFonts w:eastAsia="標楷體"/>
                <w:i/>
                <w:sz w:val="18"/>
                <w:szCs w:val="16"/>
              </w:rPr>
              <w:t>DBTMR</w:t>
            </w:r>
            <w:r w:rsidRPr="00754B15">
              <w:rPr>
                <w:rFonts w:eastAsia="標楷體" w:hint="eastAsia"/>
                <w:sz w:val="18"/>
                <w:szCs w:val="16"/>
              </w:rPr>
              <w:t>和</w:t>
            </w:r>
            <w:r w:rsidRPr="00754B15">
              <w:rPr>
                <w:rFonts w:eastAsia="標楷體"/>
                <w:i/>
                <w:sz w:val="18"/>
                <w:szCs w:val="16"/>
              </w:rPr>
              <w:t>DWTMR</w:t>
            </w:r>
            <w:r w:rsidRPr="00754B15">
              <w:rPr>
                <w:rFonts w:eastAsia="標楷體"/>
                <w:sz w:val="18"/>
                <w:szCs w:val="16"/>
              </w:rPr>
              <w:t xml:space="preserve"> </w:t>
            </w:r>
            <w:r w:rsidRPr="00754B15">
              <w:rPr>
                <w:rFonts w:eastAsia="標楷體" w:hint="eastAsia"/>
                <w:sz w:val="18"/>
                <w:szCs w:val="16"/>
              </w:rPr>
              <w:t>表示黑森林系統黑與白的匹配率</w:t>
            </w:r>
          </w:p>
          <w:p w14:paraId="5E31A509" w14:textId="2F6C960B" w:rsidR="00754B15" w:rsidRPr="00754B15" w:rsidRDefault="00F87560" w:rsidP="00754B15">
            <w:pPr>
              <w:adjustRightInd w:val="0"/>
              <w:snapToGrid w:val="0"/>
              <w:jc w:val="both"/>
              <w:rPr>
                <w:color w:val="000000"/>
                <w:sz w:val="16"/>
                <w:szCs w:val="16"/>
              </w:rPr>
            </w:pPr>
            <w:r>
              <w:rPr>
                <w:rFonts w:eastAsia="標楷體"/>
                <w:sz w:val="18"/>
                <w:szCs w:val="16"/>
              </w:rPr>
              <w:t>(4) EBWR</w:t>
            </w:r>
            <w:r w:rsidR="00754B15" w:rsidRPr="00754B15">
              <w:rPr>
                <w:rFonts w:eastAsia="標楷體" w:hint="eastAsia"/>
                <w:sz w:val="18"/>
                <w:szCs w:val="16"/>
              </w:rPr>
              <w:t>和</w:t>
            </w:r>
            <w:r>
              <w:rPr>
                <w:rFonts w:eastAsia="標楷體"/>
                <w:sz w:val="18"/>
                <w:szCs w:val="16"/>
              </w:rPr>
              <w:t>EWWR</w:t>
            </w:r>
            <w:r w:rsidR="00754B15" w:rsidRPr="00754B15">
              <w:rPr>
                <w:rFonts w:eastAsia="標楷體" w:hint="eastAsia"/>
                <w:sz w:val="18"/>
                <w:szCs w:val="16"/>
              </w:rPr>
              <w:t>表示</w:t>
            </w:r>
            <w:r w:rsidR="00754B15" w:rsidRPr="00754B15">
              <w:rPr>
                <w:rFonts w:eastAsia="標楷體" w:hint="eastAsia"/>
                <w:sz w:val="18"/>
                <w:szCs w:val="16"/>
              </w:rPr>
              <w:t>ELF OpenGo</w:t>
            </w:r>
            <w:r w:rsidR="00754B15" w:rsidRPr="00754B15">
              <w:rPr>
                <w:rFonts w:eastAsia="標楷體" w:hint="eastAsia"/>
                <w:sz w:val="18"/>
                <w:szCs w:val="16"/>
              </w:rPr>
              <w:t>系統黑與白的預測勝率</w:t>
            </w:r>
          </w:p>
        </w:tc>
      </w:tr>
    </w:tbl>
    <w:p w14:paraId="76847661" w14:textId="52BE63FE" w:rsidR="00754B15" w:rsidRPr="00754B15" w:rsidRDefault="00754B15" w:rsidP="007B697F">
      <w:pPr>
        <w:pStyle w:val="a5"/>
        <w:snapToGrid w:val="0"/>
        <w:ind w:firstLine="0"/>
        <w:jc w:val="center"/>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p w14:paraId="1B4A5ACB" w14:textId="427E24F8"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007B30C1">
        <w:rPr>
          <w:rFonts w:eastAsia="標楷體"/>
        </w:rPr>
        <w:t>3</w:t>
      </w:r>
      <w:r w:rsidRPr="0066012B">
        <w:rPr>
          <w:rFonts w:eastAsia="標楷體"/>
        </w:rPr>
        <w:t>本</w:t>
      </w:r>
      <w:r w:rsidR="00543DA7">
        <w:rPr>
          <w:rFonts w:eastAsia="標楷體" w:hint="eastAsia"/>
        </w:rPr>
        <w:t>實驗</w:t>
      </w:r>
      <w:r w:rsidR="00734313" w:rsidRPr="0066012B">
        <w:rPr>
          <w:rFonts w:eastAsia="標楷體"/>
        </w:rPr>
        <w:t>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lastRenderedPageBreak/>
        <w:drawing>
          <wp:inline distT="0" distB="0" distL="0" distR="0" wp14:anchorId="18975270" wp14:editId="003F7D6B">
            <wp:extent cx="2850748" cy="928354"/>
            <wp:effectExtent l="0" t="0" r="698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3" cstate="print">
                      <a:extLst>
                        <a:ext uri="{28A0092B-C50C-407E-A947-70E740481C1C}">
                          <a14:useLocalDpi xmlns:a14="http://schemas.microsoft.com/office/drawing/2010/main" val="0"/>
                        </a:ext>
                      </a:extLst>
                    </a:blip>
                    <a:srcRect l="8393" t="8270" r="7098"/>
                    <a:stretch/>
                  </pic:blipFill>
                  <pic:spPr bwMode="auto">
                    <a:xfrm>
                      <a:off x="0" y="0"/>
                      <a:ext cx="2893328" cy="942220"/>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1A5AD7D8" w:rsidR="00345E97" w:rsidRDefault="00345E97" w:rsidP="00345E97">
      <w:pPr>
        <w:pStyle w:val="a5"/>
        <w:snapToGrid w:val="0"/>
        <w:ind w:firstLine="0"/>
        <w:jc w:val="center"/>
        <w:rPr>
          <w:b/>
        </w:rPr>
      </w:pPr>
      <w:r w:rsidRPr="0066012B">
        <w:rPr>
          <w:b/>
        </w:rPr>
        <w:t>圖</w:t>
      </w:r>
      <w:r w:rsidR="007B30C1">
        <w:rPr>
          <w:b/>
        </w:rPr>
        <w:t>3</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b/>
        </w:rPr>
      </w:pPr>
    </w:p>
    <w:p w14:paraId="7CF66FC8" w14:textId="1D37E53A"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p>
    <w:p w14:paraId="59403CF6" w14:textId="3AEC7B03" w:rsidR="003861E7" w:rsidRPr="002C4AAD" w:rsidRDefault="00BD5997" w:rsidP="002C4AAD">
      <w:pPr>
        <w:pStyle w:val="a6"/>
        <w:snapToGrid w:val="0"/>
        <w:ind w:firstLine="432"/>
        <w:jc w:val="both"/>
        <w:rPr>
          <w:rFonts w:eastAsia="標楷體"/>
        </w:rPr>
      </w:pPr>
      <w:r w:rsidRPr="0066012B">
        <w:rPr>
          <w:rFonts w:eastAsia="標楷體"/>
        </w:rPr>
        <w:t>第二個標準是</w:t>
      </w:r>
      <w:r w:rsidR="00734200" w:rsidRPr="0066012B">
        <w:rPr>
          <w:rFonts w:eastAsia="標楷體"/>
        </w:rPr>
        <w:t>「</w:t>
      </w:r>
      <w:r w:rsidRPr="0066012B">
        <w:rPr>
          <w:rFonts w:eastAsia="標楷體"/>
        </w:rPr>
        <w:t>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w:t>
      </w:r>
      <w:r w:rsidR="00D06414">
        <w:rPr>
          <w:rFonts w:eastAsia="標楷體" w:hint="eastAsia"/>
        </w:rPr>
        <w:t>1</w:t>
      </w:r>
      <w:r w:rsidR="00125535" w:rsidRPr="0066012B">
        <w:rPr>
          <w:rFonts w:eastAsia="標楷體"/>
        </w:rPr>
        <w:t>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p w14:paraId="1113A828" w14:textId="12F53C0A" w:rsidR="003861E7" w:rsidRPr="0066012B" w:rsidRDefault="0093732A" w:rsidP="00BA66E9">
      <w:pPr>
        <w:pStyle w:val="3"/>
        <w:numPr>
          <w:ilvl w:val="0"/>
          <w:numId w:val="6"/>
        </w:numPr>
        <w:tabs>
          <w:tab w:val="clear" w:pos="360"/>
        </w:tabs>
        <w:snapToGrid w:val="0"/>
        <w:ind w:left="240" w:hanging="240"/>
        <w:rPr>
          <w:szCs w:val="24"/>
        </w:rPr>
      </w:pPr>
      <w:r w:rsidRPr="0066012B">
        <w:rPr>
          <w:szCs w:val="24"/>
        </w:rPr>
        <w:t>基於</w:t>
      </w:r>
      <w:r w:rsidR="00021F7F">
        <w:rPr>
          <w:szCs w:val="24"/>
        </w:rPr>
        <w:t>區域學習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3E98275D" w:rsidR="004F70BE" w:rsidRPr="0066012B" w:rsidRDefault="001A4DE4" w:rsidP="00ED316F">
      <w:pPr>
        <w:pStyle w:val="a6"/>
        <w:snapToGrid w:val="0"/>
        <w:ind w:firstLine="432"/>
        <w:jc w:val="both"/>
        <w:rPr>
          <w:rFonts w:eastAsia="標楷體"/>
        </w:rPr>
      </w:pPr>
      <w:r w:rsidRPr="001A4DE4">
        <w:rPr>
          <w:rFonts w:eastAsia="標楷體" w:hint="eastAsia"/>
        </w:rPr>
        <w:t>自適應神經模糊推理系統（</w:t>
      </w:r>
      <w:r w:rsidRPr="001A4DE4">
        <w:rPr>
          <w:rFonts w:eastAsia="標楷體" w:hint="eastAsia"/>
        </w:rPr>
        <w:t>ANFIS</w:t>
      </w:r>
      <w:r w:rsidRPr="001A4DE4">
        <w:rPr>
          <w:rFonts w:eastAsia="標楷體" w:hint="eastAsia"/>
        </w:rPr>
        <w:t>）架構是流行於早期模糊系統中所使用的方法。在本論文中我們將</w:t>
      </w:r>
      <w:r w:rsidRPr="001A4DE4">
        <w:rPr>
          <w:rFonts w:eastAsia="標楷體" w:hint="eastAsia"/>
        </w:rPr>
        <w:t>ANFIS</w:t>
      </w:r>
      <w:r w:rsidRPr="001A4DE4">
        <w:rPr>
          <w:rFonts w:eastAsia="標楷體" w:hint="eastAsia"/>
        </w:rPr>
        <w:t>使用</w:t>
      </w:r>
      <w:r w:rsidRPr="001A4DE4">
        <w:rPr>
          <w:rFonts w:eastAsia="標楷體" w:hint="eastAsia"/>
        </w:rPr>
        <w:t>Pytorch</w:t>
      </w:r>
      <w:r w:rsidRPr="001A4DE4">
        <w:rPr>
          <w:rFonts w:eastAsia="標楷體" w:hint="eastAsia"/>
        </w:rPr>
        <w:t>框架進行實作。</w:t>
      </w:r>
      <w:r w:rsidRPr="001A4DE4">
        <w:rPr>
          <w:rFonts w:eastAsia="標楷體" w:hint="eastAsia"/>
        </w:rPr>
        <w:t>PyTorch</w:t>
      </w:r>
      <w:r w:rsidRPr="001A4DE4">
        <w:rPr>
          <w:rFonts w:eastAsia="標楷體" w:hint="eastAsia"/>
        </w:rPr>
        <w:t>是</w:t>
      </w:r>
      <w:r w:rsidRPr="001A4DE4">
        <w:rPr>
          <w:rFonts w:eastAsia="標楷體" w:hint="eastAsia"/>
        </w:rPr>
        <w:t>Facebook AI</w:t>
      </w:r>
      <w:r w:rsidRPr="001A4DE4">
        <w:rPr>
          <w:rFonts w:eastAsia="標楷體" w:hint="eastAsia"/>
        </w:rPr>
        <w:t>研究團隊發布的一個深度學習框架，它能夠實現張量計算和動態神經網絡，以及自動計算每個張量中的梯度微分。並且具有很好的靈活性與易用性，因而廣受機器學習研究者歡迎。此外它還提供神經網路、優化器與損失函數的函式庫。在實驗中我們採用</w:t>
      </w:r>
      <w:r w:rsidR="00216D7D">
        <w:rPr>
          <w:rFonts w:eastAsia="標楷體" w:hint="eastAsia"/>
        </w:rPr>
        <w:t xml:space="preserve">Python </w:t>
      </w:r>
      <w:r w:rsidRPr="001A4DE4">
        <w:rPr>
          <w:rFonts w:eastAsia="標楷體" w:hint="eastAsia"/>
        </w:rPr>
        <w:t>3.7.3</w:t>
      </w:r>
      <w:r w:rsidRPr="001A4DE4">
        <w:rPr>
          <w:rFonts w:eastAsia="標楷體" w:hint="eastAsia"/>
        </w:rPr>
        <w:t>、</w:t>
      </w:r>
      <w:r w:rsidRPr="001A4DE4">
        <w:rPr>
          <w:rFonts w:eastAsia="標楷體" w:hint="eastAsia"/>
        </w:rPr>
        <w:t>Anaconda 4.7.12 (</w:t>
      </w:r>
      <w:r w:rsidRPr="001A4DE4">
        <w:rPr>
          <w:rFonts w:eastAsia="標楷體" w:hint="eastAsia"/>
        </w:rPr>
        <w:t>發行版</w:t>
      </w:r>
      <w:r w:rsidRPr="001A4DE4">
        <w:rPr>
          <w:rFonts w:eastAsia="標楷體" w:hint="eastAsia"/>
        </w:rPr>
        <w:t>)</w:t>
      </w:r>
      <w:r w:rsidRPr="001A4DE4">
        <w:rPr>
          <w:rFonts w:eastAsia="標楷體" w:hint="eastAsia"/>
        </w:rPr>
        <w:t>、</w:t>
      </w:r>
      <w:r w:rsidR="00216D7D">
        <w:rPr>
          <w:rFonts w:eastAsia="標楷體" w:hint="eastAsia"/>
        </w:rPr>
        <w:t xml:space="preserve">PyTorch </w:t>
      </w:r>
      <w:r w:rsidRPr="001A4DE4">
        <w:rPr>
          <w:rFonts w:eastAsia="標楷體" w:hint="eastAsia"/>
        </w:rPr>
        <w:t>1.5.0+cpu</w:t>
      </w:r>
      <w:r w:rsidRPr="001A4DE4">
        <w:rPr>
          <w:rFonts w:eastAsia="標楷體" w:hint="eastAsia"/>
        </w:rPr>
        <w:t>。硬體使用</w:t>
      </w:r>
      <w:r w:rsidRPr="001A4DE4">
        <w:rPr>
          <w:rFonts w:eastAsia="標楷體" w:hint="eastAsia"/>
        </w:rPr>
        <w:t>Intel Xeon E5-2667 v4 3.20 GH</w:t>
      </w:r>
      <w:r w:rsidRPr="001A4DE4">
        <w:rPr>
          <w:rFonts w:eastAsia="標楷體" w:hint="eastAsia"/>
        </w:rPr>
        <w:t>處理器、</w:t>
      </w:r>
      <w:r w:rsidRPr="001A4DE4">
        <w:rPr>
          <w:rFonts w:eastAsia="標楷體" w:hint="eastAsia"/>
        </w:rPr>
        <w:t>16 GB</w:t>
      </w:r>
      <w:r w:rsidRPr="001A4DE4">
        <w:rPr>
          <w:rFonts w:eastAsia="標楷體" w:hint="eastAsia"/>
        </w:rPr>
        <w:t>的</w:t>
      </w:r>
      <w:r w:rsidRPr="001A4DE4">
        <w:rPr>
          <w:rFonts w:eastAsia="標楷體" w:hint="eastAsia"/>
        </w:rPr>
        <w:t>DDR4</w:t>
      </w:r>
      <w:r w:rsidRPr="001A4DE4">
        <w:rPr>
          <w:rFonts w:eastAsia="標楷體" w:hint="eastAsia"/>
        </w:rPr>
        <w:t>記憶體並運行於</w:t>
      </w:r>
      <w:r w:rsidRPr="001A4DE4">
        <w:rPr>
          <w:rFonts w:eastAsia="標楷體" w:hint="eastAsia"/>
        </w:rPr>
        <w:t>Ubuntu 16.04.5 LTS (Xenial Xerus)</w:t>
      </w:r>
      <w:r w:rsidRPr="001A4DE4">
        <w:rPr>
          <w:rFonts w:eastAsia="標楷體" w:hint="eastAsia"/>
        </w:rPr>
        <w:t>作業系統。</w:t>
      </w:r>
      <w:r w:rsidR="004F70BE" w:rsidRPr="001A4DE4">
        <w:rPr>
          <w:rFonts w:eastAsia="標楷體"/>
        </w:rPr>
        <w:t>基</w:t>
      </w:r>
      <w:r w:rsidR="004F70BE" w:rsidRPr="0066012B">
        <w:rPr>
          <w:rFonts w:eastAsia="標楷體"/>
        </w:rPr>
        <w:t>於</w:t>
      </w:r>
      <w:r w:rsidR="00021F7F">
        <w:rPr>
          <w:rFonts w:eastAsia="標楷體"/>
        </w:rPr>
        <w:t>區域學習</w:t>
      </w:r>
      <w:r w:rsidR="004F70BE" w:rsidRPr="0066012B">
        <w:rPr>
          <w:rFonts w:eastAsia="標楷體"/>
        </w:rPr>
        <w:t>的</w:t>
      </w:r>
      <w:r w:rsidR="004F70BE" w:rsidRPr="0066012B">
        <w:rPr>
          <w:rFonts w:eastAsia="標楷體"/>
        </w:rPr>
        <w:t>AI-FML</w:t>
      </w:r>
      <w:r w:rsidR="004F70BE" w:rsidRPr="0066012B">
        <w:rPr>
          <w:rFonts w:eastAsia="標楷體"/>
        </w:rPr>
        <w:t>代理</w:t>
      </w:r>
      <w:r w:rsidR="00BE780B" w:rsidRPr="0066012B">
        <w:rPr>
          <w:rFonts w:eastAsia="標楷體"/>
        </w:rPr>
        <w:t>人中的</w:t>
      </w:r>
      <w:r w:rsidR="004F70BE" w:rsidRPr="0066012B">
        <w:rPr>
          <w:rFonts w:eastAsia="標楷體"/>
        </w:rPr>
        <w:t>模糊規則核心系統是</w:t>
      </w:r>
      <w:r w:rsidR="004F70BE" w:rsidRPr="0066012B">
        <w:rPr>
          <w:rFonts w:eastAsia="標楷體"/>
        </w:rPr>
        <w:t>ANFIS</w:t>
      </w:r>
      <w:r w:rsidR="004F70BE"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004F70BE" w:rsidRPr="0066012B">
        <w:rPr>
          <w:rFonts w:eastAsia="標楷體"/>
        </w:rPr>
        <w:t>1</w:t>
      </w:r>
      <w:r w:rsidR="00067206">
        <w:rPr>
          <w:rFonts w:eastAsia="標楷體"/>
        </w:rPr>
        <w:t>)</w:t>
      </w:r>
      <w:r w:rsidR="00BE780B" w:rsidRPr="0066012B">
        <w:rPr>
          <w:rFonts w:eastAsia="標楷體"/>
        </w:rPr>
        <w:t>含</w:t>
      </w:r>
      <w:r w:rsidR="004F70BE" w:rsidRPr="0066012B">
        <w:rPr>
          <w:rFonts w:eastAsia="標楷體"/>
        </w:rPr>
        <w:t>有數據的知識庫</w:t>
      </w:r>
      <w:r w:rsidR="00734200">
        <w:rPr>
          <w:rFonts w:eastAsia="標楷體" w:hint="eastAsia"/>
        </w:rPr>
        <w:t>。</w:t>
      </w:r>
      <w:r w:rsidR="00067206">
        <w:rPr>
          <w:rFonts w:eastAsia="標楷體"/>
        </w:rPr>
        <w:t>(</w:t>
      </w:r>
      <w:r w:rsidR="004F70BE" w:rsidRPr="0066012B">
        <w:rPr>
          <w:rFonts w:eastAsia="標楷體"/>
        </w:rPr>
        <w:t>2</w:t>
      </w:r>
      <w:r w:rsidR="00067206">
        <w:rPr>
          <w:rFonts w:eastAsia="標楷體"/>
        </w:rPr>
        <w:t>)</w:t>
      </w:r>
      <w:r w:rsidR="004F70BE" w:rsidRPr="0066012B">
        <w:rPr>
          <w:rFonts w:eastAsia="標楷體"/>
        </w:rPr>
        <w:t>規則庫</w:t>
      </w:r>
      <w:r w:rsidR="00734200">
        <w:rPr>
          <w:rFonts w:eastAsia="標楷體" w:hint="eastAsia"/>
        </w:rPr>
        <w:t>。</w:t>
      </w:r>
      <w:r w:rsidR="00067206">
        <w:rPr>
          <w:rFonts w:eastAsia="標楷體"/>
        </w:rPr>
        <w:t>(</w:t>
      </w:r>
      <w:r w:rsidR="004F70BE" w:rsidRPr="0066012B">
        <w:rPr>
          <w:rFonts w:eastAsia="標楷體"/>
        </w:rPr>
        <w:t>3</w:t>
      </w:r>
      <w:r w:rsidR="00067206">
        <w:rPr>
          <w:rFonts w:eastAsia="標楷體"/>
        </w:rPr>
        <w:t>)</w:t>
      </w:r>
      <w:r w:rsidR="004F70BE" w:rsidRPr="0066012B">
        <w:rPr>
          <w:rFonts w:eastAsia="標楷體"/>
        </w:rPr>
        <w:t>規則</w:t>
      </w:r>
      <w:r w:rsidR="00BE780B" w:rsidRPr="0066012B">
        <w:rPr>
          <w:rFonts w:eastAsia="標楷體"/>
        </w:rPr>
        <w:t>推論的</w:t>
      </w:r>
      <w:r w:rsidR="004F70BE" w:rsidRPr="0066012B">
        <w:rPr>
          <w:rFonts w:eastAsia="標楷體"/>
        </w:rPr>
        <w:t>運算</w:t>
      </w:r>
      <w:r w:rsidR="00734200">
        <w:rPr>
          <w:rFonts w:eastAsia="標楷體"/>
        </w:rPr>
        <w:t>子</w:t>
      </w:r>
      <w:r w:rsidR="00734200">
        <w:rPr>
          <w:rFonts w:eastAsia="標楷體" w:hint="eastAsia"/>
        </w:rPr>
        <w:t>。</w:t>
      </w:r>
      <w:r w:rsidR="00067206">
        <w:rPr>
          <w:rFonts w:eastAsia="標楷體"/>
        </w:rPr>
        <w:t>(</w:t>
      </w:r>
      <w:r w:rsidR="004F70BE" w:rsidRPr="0066012B">
        <w:rPr>
          <w:rFonts w:eastAsia="標楷體"/>
        </w:rPr>
        <w:t>4</w:t>
      </w:r>
      <w:r w:rsidR="00067206">
        <w:rPr>
          <w:rFonts w:eastAsia="標楷體"/>
        </w:rPr>
        <w:t>)</w:t>
      </w:r>
      <w:r w:rsidR="00981971">
        <w:rPr>
          <w:rFonts w:eastAsia="標楷體"/>
        </w:rPr>
        <w:t>模糊化過程</w:t>
      </w:r>
      <w:r w:rsidR="00981971">
        <w:rPr>
          <w:rFonts w:eastAsia="標楷體" w:hint="eastAsia"/>
        </w:rPr>
        <w:t>。</w:t>
      </w:r>
      <w:r w:rsidR="00067206">
        <w:rPr>
          <w:rFonts w:eastAsia="標楷體"/>
        </w:rPr>
        <w:t>(</w:t>
      </w:r>
      <w:r w:rsidR="004F70BE" w:rsidRPr="0066012B">
        <w:rPr>
          <w:rFonts w:eastAsia="標楷體"/>
        </w:rPr>
        <w:t>5</w:t>
      </w:r>
      <w:r w:rsidR="00067206">
        <w:rPr>
          <w:rFonts w:eastAsia="標楷體"/>
        </w:rPr>
        <w:t>)</w:t>
      </w:r>
      <w:r w:rsidR="004F70BE" w:rsidRPr="0066012B">
        <w:rPr>
          <w:rFonts w:eastAsia="標楷體"/>
        </w:rPr>
        <w:t>去模糊化過程</w:t>
      </w:r>
      <w:r w:rsidR="0052694D">
        <w:rPr>
          <w:rFonts w:eastAsia="標楷體"/>
        </w:rPr>
        <w:t>[11]</w:t>
      </w:r>
      <w:r w:rsidR="004F70BE" w:rsidRPr="0066012B">
        <w:rPr>
          <w:rFonts w:eastAsia="標楷體"/>
        </w:rPr>
        <w:t>。圖</w:t>
      </w:r>
      <w:r w:rsidR="002C4AAD">
        <w:rPr>
          <w:rFonts w:eastAsia="標楷體"/>
        </w:rPr>
        <w:t>4</w:t>
      </w:r>
      <w:r w:rsidR="004F70BE" w:rsidRPr="0066012B">
        <w:rPr>
          <w:rFonts w:eastAsia="標楷體"/>
        </w:rPr>
        <w:t>顯示了機器人應用</w:t>
      </w:r>
      <w:r w:rsidR="00BE780B" w:rsidRPr="0066012B">
        <w:rPr>
          <w:rFonts w:eastAsia="標楷體"/>
        </w:rPr>
        <w:t>於</w:t>
      </w:r>
      <w:r w:rsidR="004F70BE" w:rsidRPr="0066012B">
        <w:rPr>
          <w:rFonts w:eastAsia="標楷體"/>
        </w:rPr>
        <w:t>AI-FML</w:t>
      </w:r>
      <w:r w:rsidR="004F70BE" w:rsidRPr="0066012B">
        <w:rPr>
          <w:rFonts w:eastAsia="標楷體"/>
        </w:rPr>
        <w:t>代理</w:t>
      </w:r>
      <w:r w:rsidR="00BE780B" w:rsidRPr="0066012B">
        <w:rPr>
          <w:rFonts w:eastAsia="標楷體"/>
        </w:rPr>
        <w:t>人的</w:t>
      </w:r>
      <w:r w:rsidR="004F70BE" w:rsidRPr="0066012B">
        <w:rPr>
          <w:rFonts w:eastAsia="標楷體"/>
        </w:rPr>
        <w:t>ANFIS</w:t>
      </w:r>
      <w:r w:rsidR="00ED316F" w:rsidRPr="0066012B">
        <w:rPr>
          <w:rFonts w:eastAsia="標楷體"/>
        </w:rPr>
        <w:t>架</w:t>
      </w:r>
      <w:r w:rsidR="004F70BE" w:rsidRPr="0066012B">
        <w:rPr>
          <w:rFonts w:eastAsia="標楷體"/>
        </w:rPr>
        <w:t>構，該</w:t>
      </w:r>
      <w:r w:rsidR="00ED316F" w:rsidRPr="0066012B">
        <w:rPr>
          <w:rFonts w:eastAsia="標楷體"/>
        </w:rPr>
        <w:t>架</w:t>
      </w:r>
      <w:r w:rsidR="004F70BE" w:rsidRPr="0066012B">
        <w:rPr>
          <w:rFonts w:eastAsia="標楷體"/>
        </w:rPr>
        <w:t>構</w:t>
      </w:r>
      <w:r w:rsidR="00BE780B" w:rsidRPr="0066012B">
        <w:rPr>
          <w:rFonts w:eastAsia="標楷體"/>
        </w:rPr>
        <w:t>透</w:t>
      </w:r>
      <w:r w:rsidR="004F70BE"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004F70BE" w:rsidRPr="0066012B">
        <w:rPr>
          <w:rFonts w:eastAsia="標楷體"/>
        </w:rPr>
        <w:t>1</w:t>
      </w:r>
      <w:r w:rsidR="00067206">
        <w:rPr>
          <w:rFonts w:eastAsia="標楷體" w:hint="eastAsia"/>
        </w:rPr>
        <w:t>)</w:t>
      </w:r>
      <w:r w:rsidR="004F70BE" w:rsidRPr="0066012B">
        <w:rPr>
          <w:rFonts w:eastAsia="標楷體"/>
        </w:rPr>
        <w:t>在前</w:t>
      </w:r>
      <w:r w:rsidR="00E30A8E">
        <w:rPr>
          <w:rFonts w:eastAsia="標楷體" w:hint="eastAsia"/>
        </w:rPr>
        <w:t>鑑</w:t>
      </w:r>
      <w:r w:rsidR="004F70BE" w:rsidRPr="0066012B">
        <w:rPr>
          <w:rFonts w:eastAsia="標楷體"/>
        </w:rPr>
        <w:t>部使用隸屬函數檢索模糊變</w:t>
      </w:r>
      <w:r w:rsidR="00BE780B" w:rsidRPr="0066012B">
        <w:rPr>
          <w:rFonts w:eastAsia="標楷體"/>
        </w:rPr>
        <w:t>數</w:t>
      </w:r>
      <w:r w:rsidR="004F70BE"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004F70BE" w:rsidRPr="0066012B">
        <w:rPr>
          <w:rFonts w:eastAsia="標楷體"/>
        </w:rPr>
        <w:t>2</w:t>
      </w:r>
      <w:r w:rsidR="001B6944">
        <w:rPr>
          <w:rFonts w:eastAsia="標楷體"/>
        </w:rPr>
        <w:t>)</w:t>
      </w:r>
      <w:r w:rsidR="004F70BE" w:rsidRPr="0066012B">
        <w:rPr>
          <w:rFonts w:eastAsia="標楷體"/>
        </w:rPr>
        <w:t>結合前</w:t>
      </w:r>
      <w:r w:rsidR="00E30A8E">
        <w:rPr>
          <w:rFonts w:eastAsia="標楷體" w:hint="eastAsia"/>
        </w:rPr>
        <w:t>鑑</w:t>
      </w:r>
      <w:r w:rsidR="004F70BE" w:rsidRPr="0066012B">
        <w:rPr>
          <w:rFonts w:eastAsia="標楷體"/>
        </w:rPr>
        <w:t>部的隸屬</w:t>
      </w:r>
      <w:r w:rsidR="008F27CA" w:rsidRPr="0066012B">
        <w:rPr>
          <w:rFonts w:eastAsia="標楷體"/>
        </w:rPr>
        <w:t>程度</w:t>
      </w:r>
      <w:r w:rsidR="004F70BE" w:rsidRPr="0066012B">
        <w:rPr>
          <w:rFonts w:eastAsia="標楷體"/>
        </w:rPr>
        <w:t>以獲取每個規則的權重</w:t>
      </w:r>
      <w:r w:rsidR="008F27CA" w:rsidRPr="0066012B">
        <w:rPr>
          <w:rFonts w:eastAsia="標楷體"/>
        </w:rPr>
        <w:t>。</w:t>
      </w:r>
      <w:r w:rsidR="001B6944">
        <w:rPr>
          <w:rFonts w:eastAsia="標楷體"/>
        </w:rPr>
        <w:t>(</w:t>
      </w:r>
      <w:r w:rsidR="004F70BE" w:rsidRPr="0066012B">
        <w:rPr>
          <w:rFonts w:eastAsia="標楷體"/>
        </w:rPr>
        <w:t>3</w:t>
      </w:r>
      <w:r w:rsidR="001B6944">
        <w:rPr>
          <w:rFonts w:eastAsia="標楷體"/>
        </w:rPr>
        <w:t>)</w:t>
      </w:r>
      <w:r w:rsidR="004F70BE" w:rsidRPr="0066012B">
        <w:rPr>
          <w:rFonts w:eastAsia="標楷體"/>
        </w:rPr>
        <w:t>根據權重</w:t>
      </w:r>
      <w:r w:rsidR="008F27CA" w:rsidRPr="0066012B">
        <w:rPr>
          <w:rFonts w:eastAsia="標楷體"/>
        </w:rPr>
        <w:t>產生</w:t>
      </w:r>
      <w:r w:rsidR="004F70BE" w:rsidRPr="0066012B">
        <w:rPr>
          <w:rFonts w:eastAsia="標楷體"/>
        </w:rPr>
        <w:t>每個規則的</w:t>
      </w:r>
      <w:r w:rsidR="008F27CA" w:rsidRPr="0066012B">
        <w:rPr>
          <w:rFonts w:eastAsia="標楷體"/>
        </w:rPr>
        <w:t>後</w:t>
      </w:r>
      <w:r w:rsidR="00E30A8E">
        <w:rPr>
          <w:rFonts w:eastAsia="標楷體" w:hint="eastAsia"/>
        </w:rPr>
        <w:t>鑑</w:t>
      </w:r>
      <w:r w:rsidR="008F27CA" w:rsidRPr="0066012B">
        <w:rPr>
          <w:rFonts w:eastAsia="標楷體"/>
        </w:rPr>
        <w:t>部。</w:t>
      </w:r>
      <w:r w:rsidR="001B6944">
        <w:rPr>
          <w:rFonts w:eastAsia="標楷體"/>
        </w:rPr>
        <w:t>(</w:t>
      </w:r>
      <w:r w:rsidR="004F70BE"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004F70BE" w:rsidRPr="0066012B">
        <w:rPr>
          <w:rFonts w:eastAsia="標楷體"/>
        </w:rPr>
        <w:t>]</w:t>
      </w:r>
      <w:r w:rsidR="004F70BE" w:rsidRPr="0066012B">
        <w:rPr>
          <w:rFonts w:eastAsia="標楷體"/>
        </w:rPr>
        <w:t>。人</w:t>
      </w:r>
      <w:r w:rsidR="00ED316F" w:rsidRPr="0066012B">
        <w:rPr>
          <w:rFonts w:eastAsia="標楷體"/>
        </w:rPr>
        <w:t>類</w:t>
      </w:r>
      <w:r w:rsidR="004F70BE" w:rsidRPr="0066012B">
        <w:rPr>
          <w:rFonts w:eastAsia="標楷體"/>
        </w:rPr>
        <w:t>輸入</w:t>
      </w:r>
      <w:r w:rsidR="00ED316F" w:rsidRPr="0066012B">
        <w:rPr>
          <w:rFonts w:eastAsia="標楷體"/>
        </w:rPr>
        <w:t>資料</w:t>
      </w:r>
      <w:r w:rsidR="004F70BE" w:rsidRPr="0066012B">
        <w:rPr>
          <w:rFonts w:eastAsia="標楷體"/>
        </w:rPr>
        <w:t>，</w:t>
      </w:r>
      <w:r w:rsidR="004F70BE" w:rsidRPr="0066012B">
        <w:rPr>
          <w:rFonts w:eastAsia="標楷體"/>
        </w:rPr>
        <w:t>AI-FML</w:t>
      </w:r>
      <w:r w:rsidR="004F70BE" w:rsidRPr="0066012B">
        <w:rPr>
          <w:rFonts w:eastAsia="標楷體"/>
        </w:rPr>
        <w:t>代理</w:t>
      </w:r>
      <w:r w:rsidR="006274ED" w:rsidRPr="0066012B">
        <w:rPr>
          <w:rFonts w:eastAsia="標楷體"/>
        </w:rPr>
        <w:t>人</w:t>
      </w:r>
      <w:r w:rsidR="004F70BE" w:rsidRPr="0066012B">
        <w:rPr>
          <w:rFonts w:eastAsia="標楷體"/>
        </w:rPr>
        <w:t>將解模糊後的值輸出給機器人，例如</w:t>
      </w:r>
      <w:r w:rsidR="004F70BE" w:rsidRPr="0066012B">
        <w:rPr>
          <w:rFonts w:eastAsia="標楷體"/>
        </w:rPr>
        <w:t>Kebbi Air</w:t>
      </w:r>
      <w:r w:rsidR="004F70BE" w:rsidRPr="0066012B">
        <w:rPr>
          <w:rFonts w:eastAsia="標楷體"/>
        </w:rPr>
        <w:t>，</w:t>
      </w:r>
      <w:r w:rsidR="004F70BE" w:rsidRPr="0066012B">
        <w:rPr>
          <w:rFonts w:eastAsia="標楷體"/>
        </w:rPr>
        <w:t>Palro</w:t>
      </w:r>
      <w:r w:rsidR="004F70BE" w:rsidRPr="0066012B">
        <w:rPr>
          <w:rFonts w:eastAsia="標楷體"/>
        </w:rPr>
        <w:lastRenderedPageBreak/>
        <w:t>或</w:t>
      </w:r>
      <w:r w:rsidR="004F70BE" w:rsidRPr="0066012B">
        <w:rPr>
          <w:rFonts w:eastAsia="標楷體"/>
        </w:rPr>
        <w:t>Zenbo</w:t>
      </w:r>
      <w:r w:rsidR="004F70BE" w:rsidRPr="0066012B">
        <w:rPr>
          <w:rFonts w:eastAsia="標楷體"/>
        </w:rPr>
        <w:t>，以實現人</w:t>
      </w:r>
      <w:r w:rsidR="006274ED" w:rsidRPr="0066012B">
        <w:rPr>
          <w:rFonts w:eastAsia="標楷體"/>
        </w:rPr>
        <w:t>類</w:t>
      </w:r>
      <w:r w:rsidR="004F70BE" w:rsidRPr="0066012B">
        <w:rPr>
          <w:rFonts w:eastAsia="標楷體"/>
        </w:rPr>
        <w:t>和機器人在教室中學習的目標</w:t>
      </w:r>
      <w:r w:rsidR="004F70BE" w:rsidRPr="0066012B">
        <w:rPr>
          <w:rFonts w:eastAsia="標楷體"/>
        </w:rPr>
        <w:t>[3]</w:t>
      </w:r>
      <w:r w:rsidR="004F70BE" w:rsidRPr="0066012B">
        <w:rPr>
          <w:rFonts w:eastAsia="標楷體"/>
        </w:rPr>
        <w:t>。</w:t>
      </w:r>
    </w:p>
    <w:p w14:paraId="25A941DC" w14:textId="0DDF2A23" w:rsidR="0002677E" w:rsidRPr="0066012B" w:rsidRDefault="00827887" w:rsidP="0002677E">
      <w:pPr>
        <w:snapToGrid w:val="0"/>
        <w:jc w:val="center"/>
        <w:rPr>
          <w:rFonts w:eastAsia="標楷體"/>
          <w:sz w:val="20"/>
          <w:szCs w:val="20"/>
        </w:rPr>
      </w:pPr>
      <w:r w:rsidRPr="0066012B">
        <w:rPr>
          <w:rFonts w:eastAsia="標楷體"/>
          <w:noProof/>
        </w:rPr>
        <w:object w:dxaOrig="6000" w:dyaOrig="4496" w14:anchorId="6724DB3A">
          <v:shape id="_x0000_i1027" type="#_x0000_t75" alt="" style="width:220.2pt;height:81pt" o:ole="">
            <v:imagedata r:id="rId14" o:title="" cropbottom="33188f"/>
          </v:shape>
          <o:OLEObject Type="Embed" ProgID="PowerPoint.Show.12" ShapeID="_x0000_i1027" DrawAspect="Content" ObjectID="_1654962696" r:id="rId15"/>
        </w:object>
      </w:r>
    </w:p>
    <w:p w14:paraId="1BB937E4" w14:textId="0AEE29D0" w:rsidR="00874204" w:rsidRDefault="0002677E" w:rsidP="005537A3">
      <w:pPr>
        <w:pStyle w:val="a5"/>
        <w:snapToGrid w:val="0"/>
        <w:ind w:firstLine="0"/>
        <w:jc w:val="center"/>
        <w:rPr>
          <w:b/>
        </w:rPr>
      </w:pPr>
      <w:r w:rsidRPr="0066012B">
        <w:rPr>
          <w:b/>
        </w:rPr>
        <w:t>圖</w:t>
      </w:r>
      <w:r w:rsidR="002C4AAD">
        <w:rPr>
          <w:b/>
        </w:rPr>
        <w:t>4</w:t>
      </w:r>
      <w:r w:rsidRPr="0066012B">
        <w:rPr>
          <w:b/>
        </w:rPr>
        <w:t>.</w:t>
      </w:r>
      <w:r w:rsidR="00C73678" w:rsidRPr="0066012B">
        <w:rPr>
          <w:b/>
        </w:rPr>
        <w:t xml:space="preserve"> </w:t>
      </w:r>
      <w:r w:rsidR="00B72282">
        <w:rPr>
          <w:rFonts w:hint="eastAsia"/>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50654E7E" w14:textId="09F0867A" w:rsidR="00D7004A" w:rsidRPr="0053537B" w:rsidRDefault="00D7004A" w:rsidP="00670E8B">
      <w:pPr>
        <w:pStyle w:val="a5"/>
        <w:snapToGrid w:val="0"/>
        <w:ind w:firstLine="0"/>
        <w:rPr>
          <w:b/>
        </w:rPr>
      </w:pPr>
    </w:p>
    <w:p w14:paraId="4D71039D" w14:textId="7D9ED655" w:rsidR="006C56DE" w:rsidRDefault="00DC1785" w:rsidP="00382B6E">
      <w:pPr>
        <w:pStyle w:val="a6"/>
        <w:snapToGrid w:val="0"/>
        <w:ind w:firstLine="432"/>
        <w:jc w:val="both"/>
        <w:rPr>
          <w:rFonts w:eastAsia="標楷體"/>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w:t>
      </w:r>
      <w:r w:rsidR="00021F7F">
        <w:rPr>
          <w:rFonts w:eastAsia="標楷體"/>
        </w:rPr>
        <w:t>區域學習</w:t>
      </w:r>
      <w:r w:rsidRPr="0066012B">
        <w:rPr>
          <w:rFonts w:eastAsia="標楷體"/>
        </w:rPr>
        <w:t>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5ABA934C" w14:textId="52D88C5D"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1</w:t>
      </w:r>
      <w:r w:rsidRPr="00B65162">
        <w:rPr>
          <w:rFonts w:eastAsia="標楷體"/>
          <w:sz w:val="20"/>
        </w:rPr>
        <w:t>：</w:t>
      </w:r>
      <w:r w:rsidRPr="00B65162">
        <w:rPr>
          <w:rFonts w:eastAsia="標楷體"/>
          <w:sz w:val="20"/>
        </w:rPr>
        <w:t>IF</w:t>
      </w:r>
      <w:r w:rsidRPr="003024A5">
        <w:rPr>
          <w:rFonts w:eastAsia="標楷體"/>
          <w:i/>
          <w:sz w:val="20"/>
        </w:rPr>
        <w:t xml:space="preserve"> x</w:t>
      </w:r>
      <w:r w:rsidRPr="00B65162">
        <w:rPr>
          <w:rFonts w:eastAsia="標楷體"/>
          <w:sz w:val="20"/>
        </w:rPr>
        <w:t>為分區</w:t>
      </w:r>
      <w:r w:rsidRPr="00B65162">
        <w:rPr>
          <w:rFonts w:eastAsia="標楷體"/>
          <w:sz w:val="20"/>
        </w:rPr>
        <w:t>1</w:t>
      </w:r>
      <w:r w:rsidRPr="00B65162">
        <w:rPr>
          <w:rFonts w:eastAsia="標楷體"/>
          <w:sz w:val="20"/>
        </w:rPr>
        <w:t>，</w:t>
      </w:r>
      <w:r w:rsidRPr="00B65162">
        <w:rPr>
          <w:rFonts w:eastAsia="標楷體"/>
          <w:sz w:val="20"/>
        </w:rPr>
        <w:t>Then</w:t>
      </w:r>
      <w:r w:rsidRPr="007D3AF9">
        <w:rPr>
          <w:rFonts w:eastAsia="標楷體"/>
          <w:i/>
          <w:sz w:val="20"/>
        </w:rPr>
        <w:t xml:space="preserve"> 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1</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BC27232" w14:textId="2AB84678"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2</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2</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w:t>
      </w:r>
      <w:r w:rsidR="007D3AF9" w:rsidRPr="007D3AF9">
        <w:rPr>
          <w:rFonts w:eastAsia="標楷體"/>
          <w:i/>
          <w:noProof/>
        </w:rPr>
        <w:t xml:space="preserve"> </w:t>
      </w:r>
      <w:r w:rsidR="007D3AF9" w:rsidRPr="0066012B">
        <w:rPr>
          <w:rFonts w:eastAsia="標楷體"/>
          <w:i/>
          <w:noProof/>
        </w:rPr>
        <w:t>y</w:t>
      </w:r>
      <w:r w:rsidR="007D3AF9" w:rsidRPr="0066012B">
        <w:rPr>
          <w:rFonts w:eastAsia="標楷體"/>
          <w:noProof/>
          <w:vertAlign w:val="subscript"/>
        </w:rPr>
        <w:t>2</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79BED18" w14:textId="199D186C" w:rsidR="00B65162" w:rsidRPr="00B65162" w:rsidRDefault="00B65162" w:rsidP="00B65162">
      <w:pPr>
        <w:jc w:val="center"/>
        <w:rPr>
          <w:rFonts w:eastAsia="標楷體"/>
          <w:sz w:val="20"/>
        </w:rPr>
      </w:pPr>
      <w:r w:rsidRPr="00B65162">
        <w:rPr>
          <w:rFonts w:ascii="Cambria Math" w:eastAsia="MS Gothic" w:hAnsi="Cambria Math" w:cs="Cambria Math"/>
          <w:sz w:val="20"/>
        </w:rPr>
        <w:t>⋮</w:t>
      </w:r>
    </w:p>
    <w:p w14:paraId="3ABEAFBA" w14:textId="6C639A1A"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64</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64</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64</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r w:rsidR="00973B59">
        <w:rPr>
          <w:rFonts w:eastAsia="標楷體"/>
          <w:sz w:val="20"/>
        </w:rPr>
        <w:br/>
      </w:r>
    </w:p>
    <w:p w14:paraId="6A83905F" w14:textId="01DBCB1A" w:rsidR="00C73678" w:rsidRDefault="005E2E59" w:rsidP="00670E8B">
      <w:pPr>
        <w:pStyle w:val="a6"/>
        <w:snapToGrid w:val="0"/>
        <w:ind w:firstLine="432"/>
        <w:jc w:val="both"/>
        <w:rPr>
          <w:b/>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r w:rsidR="00561097">
        <w:rPr>
          <w:rFonts w:eastAsia="標楷體" w:hint="eastAsia"/>
        </w:rPr>
        <w:t>。</w:t>
      </w:r>
    </w:p>
    <w:p w14:paraId="32EE3832" w14:textId="77777777" w:rsidR="000449FF" w:rsidRPr="00670E8B" w:rsidRDefault="000449FF" w:rsidP="00670E8B">
      <w:pPr>
        <w:pStyle w:val="a5"/>
        <w:snapToGrid w:val="0"/>
        <w:ind w:firstLine="0"/>
        <w:rPr>
          <w:b/>
        </w:rPr>
      </w:pPr>
    </w:p>
    <w:p w14:paraId="1B58C47E" w14:textId="552BA660" w:rsidR="00396D4D" w:rsidRPr="0066012B" w:rsidRDefault="00794EBF" w:rsidP="00396D4D">
      <w:pPr>
        <w:numPr>
          <w:ilvl w:val="1"/>
          <w:numId w:val="6"/>
        </w:numPr>
        <w:snapToGrid w:val="0"/>
        <w:rPr>
          <w:rFonts w:eastAsia="標楷體"/>
          <w:b/>
          <w:sz w:val="22"/>
        </w:rPr>
      </w:pPr>
      <w:r>
        <w:rPr>
          <w:rFonts w:eastAsia="標楷體"/>
          <w:b/>
          <w:sz w:val="22"/>
        </w:rPr>
        <w:t>圍棋資料</w:t>
      </w:r>
      <w:r w:rsidR="00001A5D" w:rsidRPr="0066012B">
        <w:rPr>
          <w:rFonts w:eastAsia="標楷體"/>
          <w:b/>
          <w:sz w:val="22"/>
        </w:rPr>
        <w:t>基於</w:t>
      </w:r>
      <w:r w:rsidR="00021F7F">
        <w:rPr>
          <w:rFonts w:eastAsia="標楷體"/>
          <w:b/>
          <w:sz w:val="22"/>
        </w:rPr>
        <w:t>區域學習</w:t>
      </w:r>
      <w:r w:rsidR="00FC4F36" w:rsidRPr="0066012B">
        <w:rPr>
          <w:rFonts w:eastAsia="標楷體"/>
          <w:b/>
          <w:sz w:val="22"/>
        </w:rPr>
        <w:t>AI-FML</w:t>
      </w:r>
      <w:r w:rsidR="00FC4F36" w:rsidRPr="0066012B">
        <w:rPr>
          <w:rFonts w:eastAsia="標楷體"/>
          <w:b/>
          <w:sz w:val="22"/>
        </w:rPr>
        <w:t>代理人</w:t>
      </w:r>
    </w:p>
    <w:p w14:paraId="464CF342" w14:textId="07DFA089" w:rsidR="00606E54" w:rsidRPr="00D9760D" w:rsidRDefault="00001A5D" w:rsidP="00D9760D">
      <w:pPr>
        <w:pStyle w:val="a6"/>
        <w:snapToGrid w:val="0"/>
        <w:ind w:firstLine="432"/>
        <w:jc w:val="both"/>
        <w:rPr>
          <w:rFonts w:eastAsia="標楷體"/>
        </w:rPr>
      </w:pPr>
      <w:r w:rsidRPr="0066012B">
        <w:rPr>
          <w:rFonts w:eastAsia="標楷體"/>
        </w:rPr>
        <w:t>基於</w:t>
      </w:r>
      <w:r w:rsidR="00021F7F">
        <w:rPr>
          <w:rFonts w:eastAsia="標楷體"/>
        </w:rPr>
        <w:t>區域學習</w:t>
      </w:r>
      <w:r w:rsidRPr="0066012B">
        <w:rPr>
          <w:rFonts w:eastAsia="標楷體"/>
        </w:rPr>
        <w:t>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2C4AAD">
        <w:rPr>
          <w:rFonts w:eastAsia="標楷體"/>
        </w:rPr>
        <w:t>5</w:t>
      </w:r>
      <w:r w:rsidR="00550902" w:rsidRPr="0066012B">
        <w:rPr>
          <w:rFonts w:eastAsia="標楷體"/>
        </w:rPr>
        <w:t>(a)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w:t>
      </w:r>
      <w:r w:rsidR="00CB20E6">
        <w:rPr>
          <w:rFonts w:eastAsia="標楷體" w:hint="eastAsia"/>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2C4AAD">
        <w:rPr>
          <w:rFonts w:eastAsia="標楷體" w:hint="eastAsia"/>
        </w:rPr>
        <w:t>5</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021F7F">
        <w:rPr>
          <w:rFonts w:eastAsia="標楷體" w:hint="eastAsia"/>
        </w:rPr>
        <w:t>區域</w:t>
      </w:r>
      <w:r w:rsidR="00550902" w:rsidRPr="0066012B">
        <w:rPr>
          <w:rFonts w:eastAsia="標楷體"/>
        </w:rPr>
        <w:t>進行訓練。在此模型中我們將前</w:t>
      </w:r>
      <w:r w:rsidR="00CB20E6">
        <w:rPr>
          <w:rFonts w:eastAsia="標楷體" w:hint="eastAsia"/>
        </w:rPr>
        <w:t>4</w:t>
      </w:r>
      <w:r w:rsidR="00CB20E6">
        <w:rPr>
          <w:rFonts w:eastAsia="標楷體"/>
        </w:rPr>
        <w:t>0</w:t>
      </w:r>
      <w:r w:rsidR="00550902" w:rsidRPr="0066012B">
        <w:rPr>
          <w:rFonts w:eastAsia="標楷體"/>
        </w:rPr>
        <w:t>手切成兩等份，分別為第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w:t>
      </w:r>
      <w:r w:rsidR="00CB20E6">
        <w:rPr>
          <w:rFonts w:eastAsia="標楷體"/>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2C4AAD">
        <w:rPr>
          <w:rFonts w:eastAsia="標楷體" w:hint="eastAsia"/>
        </w:rPr>
        <w:t>5</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021F7F">
        <w:rPr>
          <w:rFonts w:eastAsia="標楷體" w:hint="eastAsia"/>
        </w:rPr>
        <w:t>區域</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w:t>
      </w:r>
      <w:r w:rsidR="00021F7F">
        <w:rPr>
          <w:rFonts w:eastAsia="標楷體" w:hint="eastAsia"/>
        </w:rPr>
        <w:t>區域</w:t>
      </w:r>
      <w:r w:rsidR="00550902" w:rsidRPr="0066012B">
        <w:rPr>
          <w:rFonts w:eastAsia="標楷體"/>
        </w:rPr>
        <w:t>3</w:t>
      </w:r>
      <w:r w:rsidR="00550902" w:rsidRPr="0066012B">
        <w:rPr>
          <w:rFonts w:eastAsia="標楷體"/>
        </w:rPr>
        <w:t>為第</w:t>
      </w:r>
      <w:r w:rsidR="00CB20E6">
        <w:rPr>
          <w:rFonts w:eastAsia="標楷體" w:hint="eastAsia"/>
        </w:rPr>
        <w:t>4</w:t>
      </w:r>
      <w:r w:rsidR="00CB20E6">
        <w:rPr>
          <w:rFonts w:eastAsia="標楷體"/>
        </w:rPr>
        <w:t>1</w:t>
      </w:r>
      <w:r w:rsidR="00550902" w:rsidRPr="0066012B">
        <w:rPr>
          <w:rFonts w:eastAsia="標楷體"/>
        </w:rPr>
        <w:t>手到第</w:t>
      </w:r>
      <w:r w:rsidR="00CB20E6">
        <w:rPr>
          <w:rFonts w:eastAsia="標楷體" w:hint="eastAsia"/>
        </w:rPr>
        <w:t>9</w:t>
      </w:r>
      <w:r w:rsidR="00CB20E6">
        <w:rPr>
          <w:rFonts w:eastAsia="標楷體"/>
        </w:rPr>
        <w:t>0</w:t>
      </w:r>
      <w:r w:rsidR="00550902" w:rsidRPr="0066012B">
        <w:rPr>
          <w:rFonts w:eastAsia="標楷體"/>
        </w:rPr>
        <w:t>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001A5D" w:rsidRPr="0066012B" w14:paraId="37D196C5" w14:textId="77777777" w:rsidTr="00E45E14">
        <w:trPr>
          <w:jc w:val="center"/>
        </w:trPr>
        <w:tc>
          <w:tcPr>
            <w:tcW w:w="5033" w:type="dxa"/>
          </w:tcPr>
          <w:p w14:paraId="1C710B77" w14:textId="07758275" w:rsidR="00001A5D" w:rsidRPr="00695CF0" w:rsidRDefault="007A7BCD" w:rsidP="00695CF0">
            <w:pPr>
              <w:jc w:val="center"/>
              <w:rPr>
                <w:sz w:val="20"/>
              </w:rPr>
            </w:pPr>
            <w:r w:rsidRPr="00695CF0">
              <w:rPr>
                <w:sz w:val="20"/>
              </w:rPr>
              <w:object w:dxaOrig="7216" w:dyaOrig="5407" w14:anchorId="69E7D845">
                <v:shape id="_x0000_i1028" type="#_x0000_t75" style="width:221.4pt;height:44.4pt" o:ole="">
                  <v:imagedata r:id="rId16" o:title="" cropbottom="48123f"/>
                </v:shape>
                <o:OLEObject Type="Embed" ProgID="PowerPoint.Show.12" ShapeID="_x0000_i1028" DrawAspect="Content" ObjectID="_1654962697" r:id="rId17"/>
              </w:object>
            </w:r>
            <w:r w:rsidR="00606E54" w:rsidRPr="00695CF0">
              <w:rPr>
                <w:sz w:val="20"/>
              </w:rPr>
              <w:t xml:space="preserve"> </w:t>
            </w:r>
            <w:r w:rsidR="00606E54" w:rsidRPr="00695CF0">
              <w:rPr>
                <w:sz w:val="20"/>
              </w:rPr>
              <w:br/>
            </w:r>
            <w:r w:rsidR="00001A5D" w:rsidRPr="00695CF0">
              <w:rPr>
                <w:sz w:val="20"/>
              </w:rPr>
              <w:t>(a)</w:t>
            </w:r>
          </w:p>
        </w:tc>
      </w:tr>
      <w:tr w:rsidR="00001A5D" w:rsidRPr="0066012B" w14:paraId="0C64430B" w14:textId="77777777" w:rsidTr="00E45E14">
        <w:trPr>
          <w:jc w:val="center"/>
        </w:trPr>
        <w:tc>
          <w:tcPr>
            <w:tcW w:w="5033" w:type="dxa"/>
          </w:tcPr>
          <w:p w14:paraId="05DFF158" w14:textId="30794C20" w:rsidR="007A7BCD" w:rsidRPr="00695CF0" w:rsidRDefault="007A7BCD" w:rsidP="00695CF0">
            <w:pPr>
              <w:jc w:val="center"/>
              <w:rPr>
                <w:sz w:val="20"/>
              </w:rPr>
            </w:pPr>
            <w:r w:rsidRPr="00695CF0">
              <w:rPr>
                <w:sz w:val="20"/>
              </w:rPr>
              <w:object w:dxaOrig="7216" w:dyaOrig="5407" w14:anchorId="405854BD">
                <v:shape id="_x0000_i1029" type="#_x0000_t75" style="width:222pt;height:78pt" o:ole="">
                  <v:imagedata r:id="rId18" o:title="" cropbottom="34997f"/>
                </v:shape>
                <o:OLEObject Type="Embed" ProgID="PowerPoint.Show.12" ShapeID="_x0000_i1029" DrawAspect="Content" ObjectID="_1654962698" r:id="rId19"/>
              </w:object>
            </w:r>
            <w:r w:rsidR="00606E54" w:rsidRPr="00695CF0">
              <w:rPr>
                <w:sz w:val="20"/>
              </w:rPr>
              <w:t xml:space="preserve"> </w:t>
            </w:r>
          </w:p>
          <w:p w14:paraId="38DCDF03" w14:textId="491D58AE" w:rsidR="00001A5D" w:rsidRPr="00695CF0" w:rsidRDefault="00001A5D" w:rsidP="00695CF0">
            <w:pPr>
              <w:jc w:val="center"/>
              <w:rPr>
                <w:sz w:val="20"/>
              </w:rPr>
            </w:pPr>
            <w:r w:rsidRPr="00695CF0">
              <w:rPr>
                <w:sz w:val="20"/>
              </w:rPr>
              <w:lastRenderedPageBreak/>
              <w:t>(b)</w:t>
            </w:r>
          </w:p>
        </w:tc>
      </w:tr>
      <w:tr w:rsidR="00001A5D" w:rsidRPr="0066012B" w14:paraId="4478D873" w14:textId="77777777" w:rsidTr="00E45E14">
        <w:trPr>
          <w:jc w:val="center"/>
        </w:trPr>
        <w:tc>
          <w:tcPr>
            <w:tcW w:w="5033" w:type="dxa"/>
          </w:tcPr>
          <w:p w14:paraId="77C7788E" w14:textId="0A316779" w:rsidR="00695CF0" w:rsidRPr="00695CF0" w:rsidRDefault="0038649A" w:rsidP="00695CF0">
            <w:pPr>
              <w:jc w:val="center"/>
              <w:rPr>
                <w:sz w:val="20"/>
              </w:rPr>
            </w:pPr>
            <w:r w:rsidRPr="00695CF0">
              <w:rPr>
                <w:sz w:val="20"/>
              </w:rPr>
              <w:object w:dxaOrig="7216" w:dyaOrig="5407" w14:anchorId="70B4C838">
                <v:shape id="_x0000_i1030" type="#_x0000_t75" style="width:221.4pt;height:88.8pt" o:ole="">
                  <v:imagedata r:id="rId20" o:title="" cropbottom="30669f"/>
                </v:shape>
                <o:OLEObject Type="Embed" ProgID="PowerPoint.Show.12" ShapeID="_x0000_i1030" DrawAspect="Content" ObjectID="_1654962699" r:id="rId21"/>
              </w:object>
            </w:r>
            <w:r w:rsidR="00606E54" w:rsidRPr="00695CF0">
              <w:rPr>
                <w:sz w:val="20"/>
              </w:rPr>
              <w:t xml:space="preserve"> </w:t>
            </w:r>
          </w:p>
          <w:p w14:paraId="1BD64769" w14:textId="2D1773F0" w:rsidR="00001A5D" w:rsidRPr="00695CF0" w:rsidRDefault="00001A5D" w:rsidP="00695CF0">
            <w:pPr>
              <w:jc w:val="center"/>
              <w:rPr>
                <w:sz w:val="20"/>
              </w:rPr>
            </w:pPr>
            <w:r w:rsidRPr="00695CF0">
              <w:rPr>
                <w:sz w:val="20"/>
              </w:rPr>
              <w:t>(c)</w:t>
            </w:r>
          </w:p>
          <w:p w14:paraId="50DCDF8C" w14:textId="3B552AD1" w:rsidR="00DC6ECA" w:rsidRPr="00695CF0" w:rsidRDefault="00DC6ECA" w:rsidP="00695CF0">
            <w:pPr>
              <w:pStyle w:val="a5"/>
              <w:snapToGrid w:val="0"/>
              <w:ind w:firstLine="0"/>
              <w:jc w:val="center"/>
              <w:rPr>
                <w:rFonts w:eastAsia="新細明體"/>
                <w:szCs w:val="24"/>
              </w:rPr>
            </w:pPr>
            <w:r w:rsidRPr="00695CF0">
              <w:rPr>
                <w:b/>
              </w:rPr>
              <w:t>圖</w:t>
            </w:r>
            <w:r w:rsidR="002C4AAD">
              <w:rPr>
                <w:b/>
              </w:rPr>
              <w:t>5</w:t>
            </w:r>
            <w:r w:rsidR="00B72282">
              <w:rPr>
                <w:b/>
              </w:rPr>
              <w:t xml:space="preserve">. </w:t>
            </w:r>
            <w:r w:rsidR="00021F7F">
              <w:rPr>
                <w:rFonts w:hint="eastAsia"/>
                <w:b/>
              </w:rPr>
              <w:t>區域學習</w:t>
            </w:r>
            <w:r w:rsidRPr="00695CF0">
              <w:rPr>
                <w:b/>
              </w:rPr>
              <w:t>模型架構</w:t>
            </w:r>
            <w:r w:rsidRPr="00695CF0">
              <w:rPr>
                <w:b/>
              </w:rPr>
              <w:t xml:space="preserve"> (a) 1-Patch (b) 2-Patch (c) 3-patch</w:t>
            </w:r>
            <w:r w:rsidR="00BE092D">
              <w:rPr>
                <w:b/>
              </w:rPr>
              <w:br/>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t>實驗結果</w:t>
      </w:r>
    </w:p>
    <w:p w14:paraId="2EB63824" w14:textId="0935C95D"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00695CF0">
        <w:rPr>
          <w:rFonts w:eastAsia="標楷體" w:hint="eastAsia"/>
          <w:b/>
          <w:sz w:val="22"/>
        </w:rPr>
        <w:t xml:space="preserve">: </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759AE974" w14:textId="526F8148" w:rsidR="00BE092D" w:rsidRPr="00794EBF" w:rsidRDefault="006D0312" w:rsidP="00794EBF">
      <w:pPr>
        <w:pStyle w:val="a6"/>
        <w:snapToGrid w:val="0"/>
        <w:ind w:firstLine="432"/>
        <w:jc w:val="both"/>
        <w:rPr>
          <w:rFonts w:eastAsia="標楷體"/>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00787291">
        <w:rPr>
          <w:rFonts w:eastAsia="標楷體" w:hint="eastAsia"/>
        </w:rPr>
        <w:t>訓練</w:t>
      </w:r>
      <w:r w:rsidRPr="0066012B">
        <w:rPr>
          <w:rFonts w:eastAsia="標楷體"/>
        </w:rPr>
        <w:t>2000</w:t>
      </w:r>
      <w:r w:rsidRPr="0066012B">
        <w:rPr>
          <w:rFonts w:eastAsia="標楷體"/>
        </w:rPr>
        <w:t>個</w:t>
      </w:r>
      <w:r w:rsidR="00670012" w:rsidRPr="0066012B">
        <w:rPr>
          <w:rFonts w:eastAsia="標楷體"/>
        </w:rPr>
        <w:t>迭代</w:t>
      </w:r>
      <w:r w:rsidR="007E3887">
        <w:rPr>
          <w:rFonts w:eastAsia="標楷體"/>
        </w:rPr>
        <w:t>後使用平均絕對誤差</w:t>
      </w:r>
      <w:r w:rsidR="007E3887">
        <w:rPr>
          <w:rFonts w:eastAsia="標楷體"/>
        </w:rPr>
        <w:t>(</w:t>
      </w:r>
      <w:r w:rsidRPr="0066012B">
        <w:rPr>
          <w:rFonts w:eastAsia="標楷體"/>
        </w:rPr>
        <w:t>MAE</w:t>
      </w:r>
      <w:r w:rsidR="007E3887">
        <w:rPr>
          <w:rFonts w:eastAsia="標楷體"/>
        </w:rPr>
        <w:t>)</w:t>
      </w:r>
      <w:r w:rsidR="002535D7">
        <w:rPr>
          <w:rFonts w:eastAsia="標楷體" w:hint="eastAsia"/>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0097115E" w:rsidRPr="0066012B">
        <w:rPr>
          <w:rFonts w:eastAsia="標楷體"/>
        </w:rPr>
        <w:t>Adam</w:t>
      </w:r>
      <w:r w:rsidR="0097115E">
        <w:rPr>
          <w:rFonts w:eastAsia="標楷體" w:hint="eastAsia"/>
        </w:rPr>
        <w:t>優化器的</w:t>
      </w:r>
      <w:r w:rsidR="0097115E">
        <w:rPr>
          <w:rFonts w:eastAsia="標楷體"/>
        </w:rPr>
        <w:t>D</w:t>
      </w:r>
      <w:r w:rsidRPr="0066012B">
        <w:rPr>
          <w:rFonts w:eastAsia="標楷體"/>
        </w:rPr>
        <w:t>NN</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003A20A1">
        <w:rPr>
          <w:rFonts w:eastAsia="標楷體"/>
        </w:rPr>
        <w:t>和學習時間。</w:t>
      </w:r>
      <w:r w:rsidR="003A20A1">
        <w:rPr>
          <w:rFonts w:eastAsia="標楷體" w:hint="eastAsia"/>
        </w:rPr>
        <w:t>圖</w:t>
      </w:r>
      <w:r w:rsidR="003A20A1">
        <w:rPr>
          <w:rFonts w:eastAsia="標楷體"/>
        </w:rPr>
        <w:t>7</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002C4AAD">
        <w:rPr>
          <w:rFonts w:eastAsia="標楷體"/>
        </w:rPr>
        <w:t>6</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002C4AAD">
        <w:rPr>
          <w:rFonts w:eastAsia="標楷體"/>
        </w:rPr>
        <w:t>6</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w:t>
      </w:r>
      <w:r w:rsidR="00021F7F">
        <w:rPr>
          <w:rFonts w:eastAsia="標楷體"/>
        </w:rPr>
        <w:t>區域學習</w:t>
      </w:r>
      <w:r w:rsidRPr="0066012B">
        <w:rPr>
          <w:rFonts w:eastAsia="標楷體"/>
        </w:rPr>
        <w:t>的概念。</w:t>
      </w:r>
    </w:p>
    <w:p w14:paraId="7F600709" w14:textId="4FA09080"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t>表</w:t>
      </w:r>
      <w:r w:rsidR="00B72282">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232" w:type="dxa"/>
        <w:jc w:val="center"/>
        <w:tblLayout w:type="fixed"/>
        <w:tblLook w:val="04A0" w:firstRow="1" w:lastRow="0" w:firstColumn="1" w:lastColumn="0" w:noHBand="0" w:noVBand="1"/>
      </w:tblPr>
      <w:tblGrid>
        <w:gridCol w:w="1058"/>
        <w:gridCol w:w="1058"/>
        <w:gridCol w:w="1058"/>
        <w:gridCol w:w="1058"/>
      </w:tblGrid>
      <w:tr w:rsidR="00DC6ECA" w:rsidRPr="0066012B" w14:paraId="4ECBFD12" w14:textId="77777777" w:rsidTr="00BE092D">
        <w:trPr>
          <w:trHeight w:val="264"/>
          <w:jc w:val="center"/>
        </w:trPr>
        <w:tc>
          <w:tcPr>
            <w:tcW w:w="1058" w:type="dxa"/>
            <w:tcBorders>
              <w:bottom w:val="single" w:sz="4" w:space="0" w:color="auto"/>
              <w:tl2br w:val="single" w:sz="4" w:space="0" w:color="auto"/>
            </w:tcBorders>
            <w:vAlign w:val="center"/>
          </w:tcPr>
          <w:p w14:paraId="21FADFAE" w14:textId="77777777" w:rsidR="00DC6ECA" w:rsidRPr="00D26E7D" w:rsidRDefault="00DC6ECA" w:rsidP="00F02746">
            <w:pPr>
              <w:jc w:val="center"/>
              <w:rPr>
                <w:rFonts w:eastAsia="標楷體"/>
                <w:color w:val="000000" w:themeColor="text1"/>
                <w:sz w:val="18"/>
              </w:rPr>
            </w:pPr>
          </w:p>
        </w:tc>
        <w:tc>
          <w:tcPr>
            <w:tcW w:w="1058" w:type="dxa"/>
            <w:tcBorders>
              <w:bottom w:val="single" w:sz="4" w:space="0" w:color="auto"/>
            </w:tcBorders>
            <w:vAlign w:val="center"/>
          </w:tcPr>
          <w:p w14:paraId="3063CFFB" w14:textId="2C672C85"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訓練集</w:t>
            </w:r>
          </w:p>
        </w:tc>
        <w:tc>
          <w:tcPr>
            <w:tcW w:w="1058" w:type="dxa"/>
            <w:tcBorders>
              <w:bottom w:val="single" w:sz="4" w:space="0" w:color="auto"/>
            </w:tcBorders>
            <w:vAlign w:val="center"/>
          </w:tcPr>
          <w:p w14:paraId="002EABC0" w14:textId="49A3B89C"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驗證集</w:t>
            </w:r>
          </w:p>
        </w:tc>
        <w:tc>
          <w:tcPr>
            <w:tcW w:w="1058" w:type="dxa"/>
            <w:tcBorders>
              <w:bottom w:val="single" w:sz="4" w:space="0" w:color="auto"/>
            </w:tcBorders>
            <w:vAlign w:val="center"/>
          </w:tcPr>
          <w:p w14:paraId="197F96E1" w14:textId="0B229B12"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測試集</w:t>
            </w:r>
          </w:p>
        </w:tc>
      </w:tr>
      <w:tr w:rsidR="00DC6ECA" w:rsidRPr="0066012B" w14:paraId="56E6406D" w14:textId="77777777" w:rsidTr="00BE092D">
        <w:trPr>
          <w:trHeight w:val="264"/>
          <w:jc w:val="center"/>
        </w:trPr>
        <w:tc>
          <w:tcPr>
            <w:tcW w:w="1058" w:type="dxa"/>
            <w:tcBorders>
              <w:top w:val="single" w:sz="4" w:space="0" w:color="auto"/>
            </w:tcBorders>
            <w:vAlign w:val="center"/>
          </w:tcPr>
          <w:p w14:paraId="02B880C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MAE</w:t>
            </w:r>
          </w:p>
        </w:tc>
        <w:tc>
          <w:tcPr>
            <w:tcW w:w="1058" w:type="dxa"/>
            <w:tcBorders>
              <w:top w:val="single" w:sz="4" w:space="0" w:color="auto"/>
            </w:tcBorders>
            <w:vAlign w:val="center"/>
          </w:tcPr>
          <w:p w14:paraId="7B30104D"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0.0683</w:t>
            </w:r>
          </w:p>
        </w:tc>
        <w:tc>
          <w:tcPr>
            <w:tcW w:w="1058" w:type="dxa"/>
            <w:tcBorders>
              <w:top w:val="single" w:sz="4" w:space="0" w:color="auto"/>
            </w:tcBorders>
            <w:vAlign w:val="center"/>
          </w:tcPr>
          <w:p w14:paraId="7DEE4FE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0.0876</w:t>
            </w:r>
          </w:p>
        </w:tc>
        <w:tc>
          <w:tcPr>
            <w:tcW w:w="1058" w:type="dxa"/>
            <w:tcBorders>
              <w:top w:val="single" w:sz="4" w:space="0" w:color="auto"/>
            </w:tcBorders>
            <w:vAlign w:val="center"/>
          </w:tcPr>
          <w:p w14:paraId="3A7C8AD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0.1197</w:t>
            </w:r>
          </w:p>
        </w:tc>
      </w:tr>
      <w:tr w:rsidR="00DC6ECA" w:rsidRPr="0066012B" w14:paraId="39CB5E30" w14:textId="77777777" w:rsidTr="00BE092D">
        <w:trPr>
          <w:trHeight w:val="264"/>
          <w:jc w:val="center"/>
        </w:trPr>
        <w:tc>
          <w:tcPr>
            <w:tcW w:w="1058" w:type="dxa"/>
            <w:vAlign w:val="center"/>
          </w:tcPr>
          <w:p w14:paraId="5A4280E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MSE</w:t>
            </w:r>
          </w:p>
        </w:tc>
        <w:tc>
          <w:tcPr>
            <w:tcW w:w="1058" w:type="dxa"/>
            <w:vAlign w:val="center"/>
          </w:tcPr>
          <w:p w14:paraId="4457AF3A"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0.0158</w:t>
            </w:r>
          </w:p>
        </w:tc>
        <w:tc>
          <w:tcPr>
            <w:tcW w:w="1058" w:type="dxa"/>
            <w:vAlign w:val="center"/>
          </w:tcPr>
          <w:p w14:paraId="72EA1C5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0.0286</w:t>
            </w:r>
          </w:p>
        </w:tc>
        <w:tc>
          <w:tcPr>
            <w:tcW w:w="1058" w:type="dxa"/>
            <w:vAlign w:val="center"/>
          </w:tcPr>
          <w:p w14:paraId="1A4DE80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0.0438</w:t>
            </w:r>
          </w:p>
        </w:tc>
      </w:tr>
      <w:tr w:rsidR="00DC6ECA" w:rsidRPr="0066012B" w14:paraId="6BFC9C0A" w14:textId="77777777" w:rsidTr="00BE092D">
        <w:trPr>
          <w:trHeight w:val="264"/>
          <w:jc w:val="center"/>
        </w:trPr>
        <w:tc>
          <w:tcPr>
            <w:tcW w:w="1058" w:type="dxa"/>
            <w:tcBorders>
              <w:bottom w:val="single" w:sz="4" w:space="0" w:color="auto"/>
            </w:tcBorders>
            <w:vAlign w:val="center"/>
          </w:tcPr>
          <w:p w14:paraId="49E924C3"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RMSE</w:t>
            </w:r>
          </w:p>
        </w:tc>
        <w:tc>
          <w:tcPr>
            <w:tcW w:w="1058" w:type="dxa"/>
            <w:tcBorders>
              <w:bottom w:val="single" w:sz="4" w:space="0" w:color="auto"/>
            </w:tcBorders>
            <w:vAlign w:val="center"/>
          </w:tcPr>
          <w:p w14:paraId="1034381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0.1258</w:t>
            </w:r>
          </w:p>
        </w:tc>
        <w:tc>
          <w:tcPr>
            <w:tcW w:w="1058" w:type="dxa"/>
            <w:tcBorders>
              <w:bottom w:val="single" w:sz="4" w:space="0" w:color="auto"/>
            </w:tcBorders>
            <w:vAlign w:val="center"/>
          </w:tcPr>
          <w:p w14:paraId="3E5794E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0.1692</w:t>
            </w:r>
          </w:p>
        </w:tc>
        <w:tc>
          <w:tcPr>
            <w:tcW w:w="1058" w:type="dxa"/>
            <w:tcBorders>
              <w:bottom w:val="single" w:sz="4" w:space="0" w:color="auto"/>
            </w:tcBorders>
            <w:vAlign w:val="center"/>
          </w:tcPr>
          <w:p w14:paraId="40F75820"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0.2093</w:t>
            </w:r>
          </w:p>
        </w:tc>
      </w:tr>
    </w:tbl>
    <w:p w14:paraId="7E5B8D3E" w14:textId="4AAFE5F4" w:rsidR="00DC6ECA" w:rsidRPr="00794EBF" w:rsidRDefault="00DC6ECA" w:rsidP="00794EBF">
      <w:pPr>
        <w:pStyle w:val="figurecaption"/>
        <w:numPr>
          <w:ilvl w:val="0"/>
          <w:numId w:val="0"/>
        </w:numPr>
        <w:rPr>
          <w:rFonts w:eastAsia="標楷體"/>
          <w:b/>
          <w:noProof w:val="0"/>
          <w:kern w:val="2"/>
          <w:sz w:val="20"/>
          <w:szCs w:val="20"/>
          <w:lang w:eastAsia="zh-TW"/>
        </w:rPr>
      </w:pP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4C9E2D6" w:rsidR="00DC6ECA" w:rsidRPr="0066012B" w:rsidRDefault="00BE092D" w:rsidP="007A7BCD">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031" type="#_x0000_t75" alt="" style="width:226.8pt;height:67.2pt;mso-width-percent:0;mso-height-percent:0;mso-width-percent:0;mso-height-percent:0" o:ole="">
                  <v:imagedata r:id="rId22" o:title="" croptop="2420f" cropbottom="39018f" cropleft="2105f" cropright="18141f"/>
                </v:shape>
                <o:OLEObject Type="Embed" ProgID="PowerPoint.Show.8" ShapeID="_x0000_i1031" DrawAspect="Content" ObjectID="_1654962700" r:id="rId23"/>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4A013878" w:rsidR="00DC6ECA" w:rsidRPr="0066012B" w:rsidRDefault="00BE092D" w:rsidP="007A7BCD">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032" type="#_x0000_t75" alt="" style="width:226.8pt;height:63.6pt;mso-width-percent:0;mso-height-percent:0;mso-width-percent:0;mso-height-percent:0" o:ole="">
                  <v:imagedata r:id="rId24" o:title="" croptop="1994f" cropbottom="40107f" cropleft="2057f" cropright="17971f"/>
                </v:shape>
                <o:OLEObject Type="Embed" ProgID="PowerPoint.Show.8" ShapeID="_x0000_i1032" DrawAspect="Content" ObjectID="_1654962701" r:id="rId25"/>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4DAC8E40"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002C4AAD">
        <w:rPr>
          <w:rFonts w:eastAsia="標楷體" w:hint="eastAsia"/>
          <w:b/>
          <w:sz w:val="20"/>
          <w:szCs w:val="20"/>
        </w:rPr>
        <w:t>6</w:t>
      </w:r>
      <w:r w:rsidR="00B72282">
        <w:rPr>
          <w:rFonts w:eastAsia="標楷體"/>
          <w:b/>
          <w:sz w:val="20"/>
          <w:szCs w:val="20"/>
        </w:rPr>
        <w:t xml:space="preserve">. </w:t>
      </w:r>
      <w:r w:rsidR="007B30C1">
        <w:rPr>
          <w:rFonts w:eastAsia="標楷體" w:hint="eastAsia"/>
          <w:b/>
          <w:sz w:val="20"/>
          <w:szCs w:val="20"/>
        </w:rPr>
        <w:t>實驗</w:t>
      </w:r>
      <w:r w:rsidR="007B30C1">
        <w:rPr>
          <w:rFonts w:eastAsia="標楷體" w:hint="eastAsia"/>
          <w:b/>
          <w:sz w:val="20"/>
          <w:szCs w:val="20"/>
        </w:rPr>
        <w:t>1</w:t>
      </w:r>
      <w:r w:rsidR="007B30C1">
        <w:rPr>
          <w:rFonts w:eastAsia="標楷體" w:hint="eastAsia"/>
          <w:b/>
          <w:sz w:val="20"/>
          <w:szCs w:val="20"/>
        </w:rPr>
        <w:t>迴歸分析</w:t>
      </w:r>
      <w:r w:rsidR="007B30C1">
        <w:rPr>
          <w:rFonts w:eastAsia="標楷體" w:hint="eastAsia"/>
          <w:b/>
          <w:bCs/>
          <w:sz w:val="20"/>
          <w:szCs w:val="20"/>
          <w:lang w:val="x-none"/>
        </w:rPr>
        <w:t xml:space="preserve"> </w:t>
      </w:r>
      <w:r w:rsidRPr="0066012B">
        <w:rPr>
          <w:rFonts w:eastAsia="標楷體"/>
          <w:b/>
          <w:bCs/>
          <w:sz w:val="20"/>
          <w:szCs w:val="20"/>
          <w:lang w:val="x-none"/>
        </w:rPr>
        <w:t xml:space="preserve">(a) </w:t>
      </w:r>
      <w:r w:rsidR="004F6D5F">
        <w:rPr>
          <w:rFonts w:eastAsia="標楷體" w:hint="eastAsia"/>
          <w:b/>
          <w:bCs/>
          <w:sz w:val="20"/>
          <w:szCs w:val="20"/>
          <w:lang w:val="x-none"/>
        </w:rPr>
        <w:t>第</w:t>
      </w:r>
      <w:r w:rsidRPr="0066012B">
        <w:rPr>
          <w:rFonts w:eastAsia="標楷體"/>
          <w:b/>
          <w:bCs/>
          <w:sz w:val="20"/>
          <w:szCs w:val="20"/>
          <w:lang w:val="x-none"/>
        </w:rPr>
        <w:t>39</w:t>
      </w:r>
      <w:r w:rsidR="004F6D5F">
        <w:rPr>
          <w:rFonts w:eastAsia="標楷體" w:hint="eastAsia"/>
          <w:b/>
          <w:bCs/>
          <w:sz w:val="20"/>
          <w:szCs w:val="20"/>
          <w:lang w:val="x-none"/>
        </w:rPr>
        <w:t>盤</w:t>
      </w:r>
      <w:r w:rsidRPr="0066012B">
        <w:rPr>
          <w:rFonts w:eastAsia="標楷體"/>
          <w:b/>
          <w:bCs/>
          <w:sz w:val="20"/>
          <w:szCs w:val="20"/>
          <w:lang w:val="x-none"/>
        </w:rPr>
        <w:t xml:space="preserve"> (b) </w:t>
      </w:r>
      <w:r w:rsidR="004F6D5F">
        <w:rPr>
          <w:rFonts w:eastAsia="標楷體" w:hint="eastAsia"/>
          <w:b/>
          <w:bCs/>
          <w:sz w:val="20"/>
          <w:szCs w:val="20"/>
          <w:lang w:val="x-none"/>
        </w:rPr>
        <w:t>第</w:t>
      </w:r>
      <w:r w:rsidRPr="0066012B">
        <w:rPr>
          <w:rFonts w:eastAsia="標楷體"/>
          <w:b/>
          <w:bCs/>
          <w:sz w:val="20"/>
          <w:szCs w:val="20"/>
          <w:lang w:val="x-none"/>
        </w:rPr>
        <w:t>58</w:t>
      </w:r>
      <w:r w:rsidR="004F6D5F">
        <w:rPr>
          <w:rFonts w:eastAsia="標楷體" w:hint="eastAsia"/>
          <w:b/>
          <w:bCs/>
          <w:sz w:val="20"/>
          <w:szCs w:val="20"/>
          <w:lang w:val="x-none"/>
        </w:rPr>
        <w:t>盤</w:t>
      </w:r>
    </w:p>
    <w:p w14:paraId="6D676DFB" w14:textId="77777777" w:rsidR="00E86367" w:rsidRPr="0066012B" w:rsidRDefault="00E86367" w:rsidP="00382B6E">
      <w:pPr>
        <w:snapToGrid w:val="0"/>
        <w:rPr>
          <w:rFonts w:eastAsia="標楷體"/>
          <w:sz w:val="20"/>
          <w:szCs w:val="20"/>
        </w:rPr>
      </w:pPr>
    </w:p>
    <w:p w14:paraId="6F12DCBF" w14:textId="0C156345" w:rsidR="00E86367" w:rsidRPr="0066012B" w:rsidRDefault="00E86367" w:rsidP="00E86367">
      <w:pPr>
        <w:numPr>
          <w:ilvl w:val="1"/>
          <w:numId w:val="6"/>
        </w:numPr>
        <w:snapToGrid w:val="0"/>
        <w:rPr>
          <w:rFonts w:eastAsia="標楷體"/>
          <w:b/>
          <w:sz w:val="22"/>
        </w:rPr>
      </w:pPr>
      <w:r w:rsidRPr="0066012B">
        <w:rPr>
          <w:rFonts w:eastAsia="標楷體"/>
          <w:b/>
          <w:sz w:val="22"/>
        </w:rPr>
        <w:lastRenderedPageBreak/>
        <w:t>實驗</w:t>
      </w:r>
      <w:r w:rsidRPr="0066012B">
        <w:rPr>
          <w:rFonts w:eastAsia="標楷體"/>
          <w:b/>
          <w:sz w:val="22"/>
        </w:rPr>
        <w:t>2</w:t>
      </w:r>
      <w:r w:rsidR="002535D7">
        <w:rPr>
          <w:rFonts w:eastAsia="標楷體"/>
          <w:b/>
          <w:sz w:val="22"/>
        </w:rPr>
        <w:t xml:space="preserve">: </w:t>
      </w:r>
      <w:r w:rsidRPr="0066012B">
        <w:rPr>
          <w:rFonts w:eastAsia="標楷體"/>
          <w:b/>
          <w:sz w:val="22"/>
        </w:rPr>
        <w:t>3</w:t>
      </w:r>
      <w:r w:rsidRPr="0066012B">
        <w:rPr>
          <w:rFonts w:eastAsia="標楷體"/>
          <w:b/>
          <w:sz w:val="22"/>
        </w:rPr>
        <w:t>個</w:t>
      </w:r>
      <w:r w:rsidR="00021F7F">
        <w:rPr>
          <w:rFonts w:eastAsia="標楷體"/>
          <w:b/>
          <w:sz w:val="22"/>
        </w:rPr>
        <w:t>區域</w:t>
      </w:r>
      <w:r w:rsidRPr="0066012B">
        <w:rPr>
          <w:rFonts w:eastAsia="標楷體"/>
          <w:b/>
          <w:sz w:val="22"/>
        </w:rPr>
        <w:t>的</w:t>
      </w:r>
      <w:r w:rsidRPr="0066012B">
        <w:rPr>
          <w:rFonts w:eastAsia="標楷體"/>
          <w:b/>
          <w:sz w:val="22"/>
        </w:rPr>
        <w:t>AI-FML</w:t>
      </w:r>
      <w:r w:rsidRPr="0066012B">
        <w:rPr>
          <w:rFonts w:eastAsia="標楷體"/>
          <w:b/>
          <w:sz w:val="22"/>
        </w:rPr>
        <w:t>代理人</w:t>
      </w:r>
    </w:p>
    <w:p w14:paraId="1DECA29E" w14:textId="6A457C92" w:rsidR="00665D36" w:rsidRPr="0066012B"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w:t>
      </w:r>
      <w:r w:rsidR="00021F7F">
        <w:rPr>
          <w:rFonts w:eastAsia="標楷體"/>
        </w:rPr>
        <w:t>區域</w:t>
      </w:r>
      <w:r w:rsidRPr="0066012B">
        <w:rPr>
          <w:rFonts w:eastAsia="標楷體"/>
        </w:rPr>
        <w:t>機制的</w:t>
      </w:r>
      <w:r w:rsidR="00021F7F">
        <w:rPr>
          <w:rFonts w:eastAsia="標楷體"/>
        </w:rPr>
        <w:t>區域學習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w:t>
      </w:r>
      <w:r w:rsidR="00021F7F">
        <w:rPr>
          <w:rFonts w:eastAsia="標楷體"/>
        </w:rPr>
        <w:t>區域</w:t>
      </w:r>
      <w:r w:rsidRPr="0066012B">
        <w:rPr>
          <w:rFonts w:eastAsia="標楷體"/>
        </w:rPr>
        <w:t>：</w:t>
      </w:r>
      <w:r w:rsidR="00021F7F">
        <w:rPr>
          <w:rFonts w:eastAsia="標楷體"/>
        </w:rPr>
        <w:t>區域</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w:t>
      </w:r>
      <w:r w:rsidR="00021F7F">
        <w:rPr>
          <w:rFonts w:eastAsia="標楷體"/>
        </w:rPr>
        <w:t>區域</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w:t>
      </w:r>
      <w:r w:rsidR="00021F7F">
        <w:rPr>
          <w:rFonts w:eastAsia="標楷體"/>
        </w:rPr>
        <w:t>區域</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bookmarkStart w:id="1" w:name="_GoBack"/>
      <w:bookmarkEnd w:id="1"/>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w:t>
      </w:r>
      <w:r w:rsidR="00021F7F">
        <w:rPr>
          <w:rFonts w:eastAsia="標楷體"/>
        </w:rPr>
        <w:t>區域</w:t>
      </w:r>
      <w:r w:rsidR="00120893">
        <w:rPr>
          <w:rFonts w:eastAsia="標楷體"/>
        </w:rPr>
        <w:t>1</w:t>
      </w:r>
      <w:r w:rsidR="002E7F83" w:rsidRPr="0066012B">
        <w:rPr>
          <w:rFonts w:eastAsia="標楷體"/>
        </w:rPr>
        <w:t>、</w:t>
      </w:r>
      <w:r w:rsidR="00021F7F">
        <w:rPr>
          <w:rFonts w:eastAsia="標楷體"/>
        </w:rPr>
        <w:t>區域</w:t>
      </w:r>
      <w:r w:rsidR="00120893">
        <w:rPr>
          <w:rFonts w:eastAsia="標楷體"/>
        </w:rPr>
        <w:t>2</w:t>
      </w:r>
      <w:r w:rsidRPr="0066012B">
        <w:rPr>
          <w:rFonts w:eastAsia="標楷體"/>
        </w:rPr>
        <w:t>和</w:t>
      </w:r>
      <w:r w:rsidR="00021F7F">
        <w:rPr>
          <w:rFonts w:eastAsia="標楷體"/>
        </w:rPr>
        <w:t>區域</w:t>
      </w:r>
      <w:r w:rsidR="00120893">
        <w:rPr>
          <w:rFonts w:eastAsia="標楷體"/>
        </w:rPr>
        <w:t>3</w:t>
      </w:r>
      <w:r w:rsidRPr="0066012B">
        <w:rPr>
          <w:rFonts w:eastAsia="標楷體"/>
        </w:rPr>
        <w:t>。圖</w:t>
      </w:r>
      <w:r w:rsidR="00456270">
        <w:rPr>
          <w:rFonts w:eastAsia="標楷體"/>
        </w:rPr>
        <w:t>7</w:t>
      </w:r>
      <w:r w:rsidR="00DA6322" w:rsidRPr="0066012B">
        <w:rPr>
          <w:rFonts w:eastAsia="標楷體"/>
        </w:rPr>
        <w:t>(a)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00120893">
        <w:rPr>
          <w:rFonts w:eastAsia="標楷體" w:hint="eastAsia"/>
        </w:rPr>
        <w:t>全域模型、</w:t>
      </w:r>
      <w:r w:rsidR="00120893">
        <w:rPr>
          <w:rFonts w:eastAsia="標楷體"/>
        </w:rPr>
        <w:t>區域</w:t>
      </w:r>
      <w:r w:rsidR="00120893">
        <w:rPr>
          <w:rFonts w:eastAsia="標楷體"/>
        </w:rPr>
        <w:t>1</w:t>
      </w:r>
      <w:r w:rsidR="00120893" w:rsidRPr="0066012B">
        <w:rPr>
          <w:rFonts w:eastAsia="標楷體"/>
        </w:rPr>
        <w:t>、</w:t>
      </w:r>
      <w:r w:rsidR="00120893">
        <w:rPr>
          <w:rFonts w:eastAsia="標楷體"/>
        </w:rPr>
        <w:t>區域</w:t>
      </w:r>
      <w:r w:rsidR="00120893">
        <w:rPr>
          <w:rFonts w:eastAsia="標楷體"/>
        </w:rPr>
        <w:t>2</w:t>
      </w:r>
      <w:r w:rsidR="00120893" w:rsidRPr="0066012B">
        <w:rPr>
          <w:rFonts w:eastAsia="標楷體"/>
        </w:rPr>
        <w:t>和</w:t>
      </w:r>
      <w:r w:rsidR="00120893">
        <w:rPr>
          <w:rFonts w:eastAsia="標楷體"/>
        </w:rPr>
        <w:t>區域</w:t>
      </w:r>
      <w:r w:rsidR="00120893">
        <w:rPr>
          <w:rFonts w:eastAsia="標楷體"/>
        </w:rPr>
        <w:t>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002C4AAD">
        <w:rPr>
          <w:rFonts w:eastAsia="標楷體"/>
        </w:rPr>
        <w:t>7</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002C4AAD">
        <w:rPr>
          <w:rFonts w:eastAsia="標楷體"/>
        </w:rPr>
        <w:t>7</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00363EF8" w:rsidRPr="0066012B">
        <w:rPr>
          <w:rFonts w:eastAsia="標楷體"/>
        </w:rPr>
        <w:t>代</w:t>
      </w:r>
      <w:r w:rsidRPr="0066012B">
        <w:rPr>
          <w:rFonts w:eastAsia="標楷體"/>
        </w:rPr>
        <w:t>的</w:t>
      </w:r>
      <w:r w:rsidRPr="0066012B">
        <w:rPr>
          <w:rFonts w:eastAsia="標楷體"/>
        </w:rPr>
        <w:t>IGP</w:t>
      </w:r>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00120893">
        <w:rPr>
          <w:rFonts w:eastAsia="標楷體" w:hint="eastAsia"/>
        </w:rPr>
        <w:t>全域模型、</w:t>
      </w:r>
      <w:r w:rsidR="00120893">
        <w:rPr>
          <w:rFonts w:eastAsia="標楷體"/>
        </w:rPr>
        <w:t>區域</w:t>
      </w:r>
      <w:r w:rsidR="00120893">
        <w:rPr>
          <w:rFonts w:eastAsia="標楷體"/>
        </w:rPr>
        <w:t>1</w:t>
      </w:r>
      <w:r w:rsidR="00120893" w:rsidRPr="0066012B">
        <w:rPr>
          <w:rFonts w:eastAsia="標楷體"/>
        </w:rPr>
        <w:t>、</w:t>
      </w:r>
      <w:r w:rsidR="00120893">
        <w:rPr>
          <w:rFonts w:eastAsia="標楷體"/>
        </w:rPr>
        <w:t>區域</w:t>
      </w:r>
      <w:r w:rsidR="00120893">
        <w:rPr>
          <w:rFonts w:eastAsia="標楷體"/>
        </w:rPr>
        <w:t>2</w:t>
      </w:r>
      <w:r w:rsidR="00120893" w:rsidRPr="0066012B">
        <w:rPr>
          <w:rFonts w:eastAsia="標楷體"/>
        </w:rPr>
        <w:t>和</w:t>
      </w:r>
      <w:r w:rsidR="00120893">
        <w:rPr>
          <w:rFonts w:eastAsia="標楷體"/>
        </w:rPr>
        <w:t>區域</w:t>
      </w:r>
      <w:r w:rsidR="00120893">
        <w:rPr>
          <w:rFonts w:eastAsia="標楷體"/>
        </w:rPr>
        <w:t>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002C4AAD">
        <w:rPr>
          <w:rFonts w:eastAsia="標楷體"/>
        </w:rPr>
        <w:t>8</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w:t>
      </w:r>
      <w:r w:rsidR="00021F7F">
        <w:rPr>
          <w:rFonts w:eastAsia="標楷體"/>
        </w:rPr>
        <w:t>區域</w:t>
      </w:r>
      <w:r w:rsidR="00693DBF" w:rsidRPr="0066012B">
        <w:rPr>
          <w:rFonts w:eastAsia="標楷體"/>
        </w:rPr>
        <w:t>1</w:t>
      </w:r>
      <w:r w:rsidR="00693DBF" w:rsidRPr="0066012B">
        <w:rPr>
          <w:rFonts w:eastAsia="標楷體"/>
        </w:rPr>
        <w:t>、</w:t>
      </w:r>
      <w:r w:rsidR="00021F7F">
        <w:rPr>
          <w:rFonts w:eastAsia="標楷體"/>
        </w:rPr>
        <w:t>區域</w:t>
      </w:r>
      <w:r w:rsidR="00693DBF" w:rsidRPr="0066012B">
        <w:rPr>
          <w:rFonts w:eastAsia="標楷體"/>
        </w:rPr>
        <w:t>2</w:t>
      </w:r>
      <w:r w:rsidR="00693DBF" w:rsidRPr="0066012B">
        <w:rPr>
          <w:rFonts w:eastAsia="標楷體"/>
        </w:rPr>
        <w:t>和</w:t>
      </w:r>
      <w:r w:rsidR="00021F7F">
        <w:rPr>
          <w:rFonts w:eastAsia="標楷體"/>
        </w:rPr>
        <w:t>區域</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517"/>
      </w:tblGrid>
      <w:tr w:rsidR="00665D36" w:rsidRPr="0066012B" w14:paraId="32DA3892" w14:textId="77777777" w:rsidTr="00BE092D">
        <w:trPr>
          <w:jc w:val="center"/>
        </w:trPr>
        <w:tc>
          <w:tcPr>
            <w:tcW w:w="2516" w:type="dxa"/>
            <w:vAlign w:val="center"/>
          </w:tcPr>
          <w:p w14:paraId="1A275554"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AD36F7C" wp14:editId="5EC87D90">
                  <wp:extent cx="1350000" cy="900000"/>
                  <wp:effectExtent l="0" t="0" r="317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50000" cy="900000"/>
                          </a:xfrm>
                          <a:prstGeom prst="rect">
                            <a:avLst/>
                          </a:prstGeom>
                        </pic:spPr>
                      </pic:pic>
                    </a:graphicData>
                  </a:graphic>
                </wp:inline>
              </w:drawing>
            </w:r>
          </w:p>
          <w:p w14:paraId="72012764" w14:textId="77777777" w:rsidR="00665D36" w:rsidRPr="0066012B" w:rsidRDefault="00665D36" w:rsidP="00BE092D">
            <w:pPr>
              <w:jc w:val="center"/>
              <w:rPr>
                <w:rFonts w:eastAsia="標楷體"/>
                <w:sz w:val="16"/>
              </w:rPr>
            </w:pPr>
            <w:r w:rsidRPr="0066012B">
              <w:rPr>
                <w:rFonts w:eastAsia="標楷體"/>
                <w:sz w:val="16"/>
              </w:rPr>
              <w:t>(a)</w:t>
            </w:r>
          </w:p>
        </w:tc>
        <w:tc>
          <w:tcPr>
            <w:tcW w:w="2517" w:type="dxa"/>
            <w:vAlign w:val="center"/>
          </w:tcPr>
          <w:p w14:paraId="31512A27"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DDC856D" wp14:editId="402723A7">
                  <wp:extent cx="1350000" cy="900000"/>
                  <wp:effectExtent l="0" t="0" r="3175"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0000" cy="900000"/>
                          </a:xfrm>
                          <a:prstGeom prst="rect">
                            <a:avLst/>
                          </a:prstGeom>
                        </pic:spPr>
                      </pic:pic>
                    </a:graphicData>
                  </a:graphic>
                </wp:inline>
              </w:drawing>
            </w:r>
          </w:p>
          <w:p w14:paraId="11CAF9B4" w14:textId="77777777" w:rsidR="00665D36" w:rsidRPr="0066012B" w:rsidRDefault="00665D36" w:rsidP="00BE092D">
            <w:pPr>
              <w:jc w:val="center"/>
              <w:rPr>
                <w:rFonts w:eastAsia="標楷體"/>
                <w:sz w:val="16"/>
              </w:rPr>
            </w:pPr>
            <w:r w:rsidRPr="0066012B">
              <w:rPr>
                <w:rFonts w:eastAsia="標楷體"/>
                <w:sz w:val="16"/>
              </w:rPr>
              <w:t>(b)</w:t>
            </w:r>
          </w:p>
        </w:tc>
      </w:tr>
      <w:tr w:rsidR="00665D36" w:rsidRPr="0066012B" w14:paraId="361C6820" w14:textId="77777777" w:rsidTr="00BE092D">
        <w:trPr>
          <w:jc w:val="center"/>
        </w:trPr>
        <w:tc>
          <w:tcPr>
            <w:tcW w:w="2516" w:type="dxa"/>
            <w:vAlign w:val="center"/>
          </w:tcPr>
          <w:p w14:paraId="78B90C22" w14:textId="77777777" w:rsidR="00665D36" w:rsidRPr="0066012B" w:rsidRDefault="00665D36" w:rsidP="00BE092D">
            <w:pPr>
              <w:jc w:val="center"/>
              <w:rPr>
                <w:rFonts w:eastAsia="標楷體" w:hint="eastAsia"/>
                <w:noProof/>
              </w:rPr>
            </w:pPr>
            <w:r w:rsidRPr="0066012B">
              <w:rPr>
                <w:rFonts w:eastAsia="標楷體"/>
                <w:noProof/>
              </w:rPr>
              <w:drawing>
                <wp:inline distT="0" distB="0" distL="0" distR="0" wp14:anchorId="2B98AEB5" wp14:editId="0AF59599">
                  <wp:extent cx="1350000" cy="900000"/>
                  <wp:effectExtent l="0" t="0" r="317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50000" cy="900000"/>
                          </a:xfrm>
                          <a:prstGeom prst="rect">
                            <a:avLst/>
                          </a:prstGeom>
                        </pic:spPr>
                      </pic:pic>
                    </a:graphicData>
                  </a:graphic>
                </wp:inline>
              </w:drawing>
            </w:r>
          </w:p>
          <w:p w14:paraId="6E135F0C" w14:textId="77777777" w:rsidR="00665D36" w:rsidRPr="0066012B" w:rsidRDefault="00665D36" w:rsidP="00BE092D">
            <w:pPr>
              <w:jc w:val="center"/>
              <w:rPr>
                <w:rFonts w:eastAsia="標楷體"/>
                <w:noProof/>
              </w:rPr>
            </w:pPr>
            <w:r w:rsidRPr="0066012B">
              <w:rPr>
                <w:rFonts w:eastAsia="標楷體"/>
                <w:noProof/>
                <w:sz w:val="16"/>
              </w:rPr>
              <w:t>(c)</w:t>
            </w:r>
          </w:p>
        </w:tc>
        <w:tc>
          <w:tcPr>
            <w:tcW w:w="2517" w:type="dxa"/>
            <w:vAlign w:val="center"/>
          </w:tcPr>
          <w:p w14:paraId="7832425F"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80D8468" wp14:editId="19195AC6">
                  <wp:extent cx="1350000" cy="900000"/>
                  <wp:effectExtent l="0" t="0" r="3175"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50000" cy="900000"/>
                          </a:xfrm>
                          <a:prstGeom prst="rect">
                            <a:avLst/>
                          </a:prstGeom>
                        </pic:spPr>
                      </pic:pic>
                    </a:graphicData>
                  </a:graphic>
                </wp:inline>
              </w:drawing>
            </w:r>
          </w:p>
          <w:p w14:paraId="3B292FD2" w14:textId="77777777" w:rsidR="00665D36" w:rsidRPr="0066012B" w:rsidRDefault="00665D36" w:rsidP="00BE092D">
            <w:pPr>
              <w:jc w:val="center"/>
              <w:rPr>
                <w:rFonts w:eastAsia="標楷體"/>
                <w:noProof/>
              </w:rPr>
            </w:pPr>
            <w:r w:rsidRPr="0066012B">
              <w:rPr>
                <w:rFonts w:eastAsia="標楷體"/>
                <w:noProof/>
                <w:sz w:val="16"/>
              </w:rPr>
              <w:t>(d)</w:t>
            </w:r>
          </w:p>
        </w:tc>
      </w:tr>
    </w:tbl>
    <w:p w14:paraId="34094595" w14:textId="453BB91F" w:rsidR="00E135A5" w:rsidRPr="0066012B" w:rsidRDefault="00E135A5" w:rsidP="00E135A5">
      <w:pPr>
        <w:pStyle w:val="a5"/>
        <w:snapToGrid w:val="0"/>
        <w:ind w:firstLine="0"/>
        <w:jc w:val="center"/>
        <w:rPr>
          <w:b/>
        </w:rPr>
      </w:pPr>
      <w:r w:rsidRPr="0066012B">
        <w:rPr>
          <w:b/>
        </w:rPr>
        <w:t>圖</w:t>
      </w:r>
      <w:r w:rsidR="002C4AAD">
        <w:rPr>
          <w:rFonts w:hint="eastAsia"/>
          <w:b/>
        </w:rPr>
        <w:t>7</w:t>
      </w:r>
      <w:r w:rsidRPr="0066012B">
        <w:rPr>
          <w:b/>
        </w:rPr>
        <w:t xml:space="preserve">. </w:t>
      </w:r>
      <w:r w:rsidR="00665D36" w:rsidRPr="0066012B">
        <w:rPr>
          <w:b/>
        </w:rPr>
        <w:t xml:space="preserve">(a) </w:t>
      </w:r>
      <w:r w:rsidR="00120893">
        <w:rPr>
          <w:rFonts w:hint="eastAsia"/>
          <w:b/>
        </w:rPr>
        <w:t>全域模型</w:t>
      </w:r>
      <w:r w:rsidR="00665D36" w:rsidRPr="0066012B">
        <w:rPr>
          <w:b/>
        </w:rPr>
        <w:t>、</w:t>
      </w:r>
      <w:r w:rsidR="00120893">
        <w:rPr>
          <w:b/>
        </w:rPr>
        <w:t xml:space="preserve">(b) </w:t>
      </w:r>
      <w:r w:rsidR="00120893">
        <w:rPr>
          <w:rFonts w:hint="eastAsia"/>
          <w:b/>
        </w:rPr>
        <w:t>區域</w:t>
      </w:r>
      <w:r w:rsidR="00120893">
        <w:rPr>
          <w:rFonts w:hint="eastAsia"/>
          <w:b/>
        </w:rPr>
        <w:t xml:space="preserve"> </w:t>
      </w:r>
      <w:r w:rsidR="00665D36" w:rsidRPr="0066012B">
        <w:rPr>
          <w:b/>
        </w:rPr>
        <w:t>1</w:t>
      </w:r>
      <w:r w:rsidR="00665D36" w:rsidRPr="0066012B">
        <w:rPr>
          <w:b/>
        </w:rPr>
        <w:t>、</w:t>
      </w:r>
      <w:r w:rsidR="00120893">
        <w:rPr>
          <w:b/>
        </w:rPr>
        <w:t xml:space="preserve">(c) </w:t>
      </w:r>
      <w:r w:rsidR="00120893">
        <w:rPr>
          <w:rFonts w:hint="eastAsia"/>
          <w:b/>
        </w:rPr>
        <w:t>區域</w:t>
      </w:r>
      <w:r w:rsidR="00120893">
        <w:rPr>
          <w:rFonts w:hint="eastAsia"/>
          <w:b/>
        </w:rPr>
        <w:t xml:space="preserve"> </w:t>
      </w:r>
      <w:r w:rsidR="00665D36" w:rsidRPr="0066012B">
        <w:rPr>
          <w:b/>
        </w:rPr>
        <w:t>2</w:t>
      </w:r>
      <w:r w:rsidR="00BA511C">
        <w:rPr>
          <w:rFonts w:hint="eastAsia"/>
          <w:b/>
        </w:rPr>
        <w:t xml:space="preserve"> </w:t>
      </w:r>
      <w:r w:rsidR="00120893">
        <w:rPr>
          <w:rFonts w:hint="eastAsia"/>
          <w:b/>
        </w:rPr>
        <w:t>、</w:t>
      </w:r>
      <w:r w:rsidR="00120893">
        <w:rPr>
          <w:b/>
        </w:rPr>
        <w:t xml:space="preserve">(d) </w:t>
      </w:r>
      <w:r w:rsidR="00120893">
        <w:rPr>
          <w:rFonts w:hint="eastAsia"/>
          <w:b/>
        </w:rPr>
        <w:t>區域</w:t>
      </w:r>
      <w:r w:rsidR="00120893">
        <w:rPr>
          <w:rFonts w:hint="eastAsia"/>
          <w:b/>
        </w:rPr>
        <w:t xml:space="preserve"> 3</w:t>
      </w:r>
      <w:r w:rsidR="00665D36" w:rsidRPr="0066012B">
        <w:rPr>
          <w:b/>
        </w:rPr>
        <w:t>的學習曲線</w:t>
      </w:r>
    </w:p>
    <w:p w14:paraId="62BF3A52" w14:textId="43612D72" w:rsidR="00E135A5" w:rsidRPr="0066012B" w:rsidRDefault="00AA13D2" w:rsidP="00E135A5">
      <w:pPr>
        <w:snapToGrid w:val="0"/>
        <w:jc w:val="center"/>
        <w:rPr>
          <w:rFonts w:eastAsia="標楷體" w:hint="eastAsia"/>
          <w:sz w:val="20"/>
          <w:szCs w:val="20"/>
        </w:rPr>
      </w:pPr>
      <w:r w:rsidRPr="0066012B">
        <w:rPr>
          <w:rFonts w:eastAsia="標楷體"/>
          <w:noProof/>
          <w:color w:val="FF0000"/>
        </w:rPr>
        <w:object w:dxaOrig="9621" w:dyaOrig="5408" w14:anchorId="0634A0F8">
          <v:shape id="_x0000_i1037" type="#_x0000_t75" alt="" style="width:235.2pt;height:81pt;mso-width-percent:0;mso-height-percent:0;mso-width-percent:0;mso-height-percent:0" o:ole="">
            <v:imagedata r:id="rId30" o:title="" croptop="2056f" cropbottom="35188f" cropleft="1723f" cropright="18085f"/>
          </v:shape>
          <o:OLEObject Type="Embed" ProgID="PowerPoint.Show.8" ShapeID="_x0000_i1037" DrawAspect="Content" ObjectID="_1654962702" r:id="rId31"/>
        </w:object>
      </w:r>
    </w:p>
    <w:p w14:paraId="59D783A5" w14:textId="7742F351" w:rsidR="00874204" w:rsidRDefault="00E135A5" w:rsidP="00267D72">
      <w:pPr>
        <w:pStyle w:val="a5"/>
        <w:snapToGrid w:val="0"/>
        <w:ind w:firstLine="0"/>
        <w:jc w:val="center"/>
        <w:rPr>
          <w:b/>
        </w:rPr>
      </w:pPr>
      <w:r w:rsidRPr="0066012B">
        <w:rPr>
          <w:b/>
        </w:rPr>
        <w:t>圖</w:t>
      </w:r>
      <w:r w:rsidR="002C4AAD">
        <w:rPr>
          <w:rFonts w:hint="eastAsia"/>
          <w:b/>
        </w:rPr>
        <w:t>8</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5E7D69A7" w14:textId="77777777" w:rsidR="0041699A" w:rsidRPr="0066012B" w:rsidRDefault="0041699A" w:rsidP="00267D72">
      <w:pPr>
        <w:pStyle w:val="a5"/>
        <w:snapToGrid w:val="0"/>
        <w:ind w:firstLine="0"/>
        <w:jc w:val="center"/>
        <w:rPr>
          <w:rFonts w:hint="eastAsia"/>
          <w:b/>
        </w:rPr>
      </w:pP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6DB59628" w14:textId="5988E6EF" w:rsidR="00874204" w:rsidRPr="0066012B" w:rsidRDefault="001814F4" w:rsidP="0002630E">
      <w:pPr>
        <w:pStyle w:val="a6"/>
        <w:snapToGrid w:val="0"/>
        <w:ind w:firstLine="432"/>
        <w:jc w:val="both"/>
        <w:rPr>
          <w:rFonts w:eastAsia="標楷體"/>
        </w:rPr>
      </w:pPr>
      <w:r w:rsidRPr="0066012B">
        <w:rPr>
          <w:rFonts w:eastAsia="標楷體"/>
        </w:rPr>
        <w:t>在本論文中我們展示了具有</w:t>
      </w:r>
      <w:r w:rsidR="00021F7F">
        <w:rPr>
          <w:rFonts w:eastAsia="標楷體"/>
        </w:rPr>
        <w:t>區域學習</w:t>
      </w:r>
      <w:r w:rsidRPr="0066012B">
        <w:rPr>
          <w:rFonts w:eastAsia="標楷體"/>
        </w:rPr>
        <w:t>機制的</w:t>
      </w:r>
      <w:r w:rsidRPr="0066012B">
        <w:rPr>
          <w:rFonts w:eastAsia="標楷體"/>
        </w:rPr>
        <w:t>AI-FML</w:t>
      </w:r>
      <w:r w:rsidRPr="0066012B">
        <w:rPr>
          <w:rFonts w:eastAsia="標楷體"/>
        </w:rPr>
        <w:t>代理人應用於圍棋機器人。驗實驗中執行了各種</w:t>
      </w:r>
      <w:r w:rsidR="00021F7F">
        <w:rPr>
          <w:rFonts w:eastAsia="標楷體"/>
        </w:rPr>
        <w:t>區域學習</w:t>
      </w:r>
      <w:r w:rsidRPr="0066012B">
        <w:rPr>
          <w:rFonts w:eastAsia="標楷體"/>
        </w:rPr>
        <w:t>模型，包括全域模型、一個</w:t>
      </w:r>
      <w:r w:rsidR="00021F7F">
        <w:rPr>
          <w:rFonts w:eastAsia="標楷體"/>
        </w:rPr>
        <w:t>區域</w:t>
      </w:r>
      <w:r w:rsidRPr="0066012B">
        <w:rPr>
          <w:rFonts w:eastAsia="標楷體"/>
        </w:rPr>
        <w:t>、兩個</w:t>
      </w:r>
      <w:r w:rsidR="00021F7F">
        <w:rPr>
          <w:rFonts w:eastAsia="標楷體"/>
        </w:rPr>
        <w:t>區域</w:t>
      </w:r>
      <w:r w:rsidRPr="0066012B">
        <w:rPr>
          <w:rFonts w:eastAsia="標楷體"/>
        </w:rPr>
        <w:t>與三個</w:t>
      </w:r>
      <w:r w:rsidR="00021F7F">
        <w:rPr>
          <w:rFonts w:eastAsia="標楷體"/>
        </w:rPr>
        <w:t>區域</w:t>
      </w:r>
      <w:r w:rsidRPr="0066012B">
        <w:rPr>
          <w:rFonts w:eastAsia="標楷體"/>
        </w:rPr>
        <w:t>的模型。此外</w:t>
      </w:r>
      <w:r w:rsidR="00021F7F">
        <w:rPr>
          <w:rFonts w:eastAsia="標楷體"/>
        </w:rPr>
        <w:t>區域學習</w:t>
      </w:r>
      <w:r w:rsidRPr="0066012B">
        <w:rPr>
          <w:rFonts w:eastAsia="標楷體"/>
        </w:rPr>
        <w:t>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盤棋局作為訓練集和測試集。從實驗結果可以發現具有</w:t>
      </w:r>
      <w:r w:rsidR="00021F7F">
        <w:rPr>
          <w:rFonts w:eastAsia="標楷體"/>
        </w:rPr>
        <w:t>區域學習</w:t>
      </w:r>
      <w:r w:rsidR="00933044" w:rsidRPr="0066012B">
        <w:rPr>
          <w:rFonts w:eastAsia="標楷體"/>
        </w:rPr>
        <w:t>機制的</w:t>
      </w:r>
      <w:r w:rsidR="00933044" w:rsidRPr="0066012B">
        <w:rPr>
          <w:rFonts w:eastAsia="標楷體"/>
        </w:rPr>
        <w:lastRenderedPageBreak/>
        <w:t>AI-FML</w:t>
      </w:r>
      <w:r w:rsidR="00933044" w:rsidRPr="0066012B">
        <w:rPr>
          <w:rFonts w:eastAsia="標楷體"/>
        </w:rPr>
        <w:t>代理人可以提高圍棋機器人在回歸模型上的性能。</w:t>
      </w: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lang w:eastAsia="zh-TW"/>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lang w:eastAsia="zh-TW"/>
        </w:rPr>
        <w:t>May 2019</w:t>
      </w:r>
    </w:p>
    <w:p w14:paraId="3633C82B" w14:textId="4AE0385B" w:rsidR="00FB298B" w:rsidRPr="00DD7359" w:rsidRDefault="0066012B" w:rsidP="0066012B">
      <w:pPr>
        <w:pStyle w:val="references"/>
        <w:rPr>
          <w:rFonts w:eastAsia="標楷體"/>
          <w:sz w:val="20"/>
          <w:szCs w:val="20"/>
          <w:lang w:eastAsia="zh-TW"/>
        </w:rPr>
      </w:pPr>
      <w:r w:rsidRPr="00DD7359">
        <w:rPr>
          <w:rFonts w:eastAsia="標楷體"/>
          <w:sz w:val="20"/>
          <w:szCs w:val="20"/>
          <w:lang w:eastAsia="zh-TW"/>
        </w:rPr>
        <w:t>維基百科</w:t>
      </w:r>
      <w:r w:rsidRPr="00DD7359">
        <w:rPr>
          <w:rFonts w:eastAsia="標楷體"/>
          <w:sz w:val="20"/>
          <w:szCs w:val="20"/>
          <w:lang w:eastAsia="zh-TW"/>
        </w:rPr>
        <w:t>,</w:t>
      </w:r>
      <w:r w:rsidRPr="00DD7359">
        <w:rPr>
          <w:rFonts w:eastAsia="標楷體" w:hint="eastAsia"/>
          <w:sz w:val="20"/>
          <w:szCs w:val="20"/>
          <w:lang w:eastAsia="zh-TW"/>
        </w:rPr>
        <w:t xml:space="preserve"> </w:t>
      </w:r>
      <w:r w:rsidRPr="0066012B">
        <w:rPr>
          <w:rFonts w:eastAsia="標楷體"/>
          <w:sz w:val="20"/>
          <w:szCs w:val="20"/>
          <w:lang w:eastAsia="zh-TW"/>
        </w:rPr>
        <w:t>【自適應神經模糊推理系統】</w:t>
      </w:r>
      <w:r w:rsidR="00FB298B" w:rsidRPr="00DD7359">
        <w:rPr>
          <w:rFonts w:eastAsia="標楷體"/>
          <w:sz w:val="20"/>
          <w:szCs w:val="20"/>
          <w:lang w:eastAsia="zh-TW"/>
        </w:rPr>
        <w:t xml:space="preserve"> </w:t>
      </w:r>
      <w:hyperlink r:id="rId32" w:history="1">
        <w:r w:rsidR="00FB298B" w:rsidRPr="00DD7359">
          <w:rPr>
            <w:rFonts w:eastAsia="標楷體"/>
            <w:sz w:val="20"/>
            <w:szCs w:val="20"/>
            <w:lang w:eastAsia="zh-TW"/>
          </w:rPr>
          <w:t>https://en.wikipedia.org/wiki/Adaptive_neuro_fuzzy_inference_system</w:t>
        </w:r>
      </w:hyperlink>
      <w:r w:rsidR="00FB298B" w:rsidRPr="006D3D58">
        <w:rPr>
          <w:rFonts w:eastAsia="標楷體"/>
          <w:sz w:val="20"/>
          <w:szCs w:val="20"/>
          <w:lang w:eastAsia="zh-TW"/>
        </w:rPr>
        <w:t>.</w:t>
      </w:r>
    </w:p>
    <w:p w14:paraId="16DEE143" w14:textId="6EE6A71B" w:rsidR="0052694D" w:rsidRPr="0052694D" w:rsidRDefault="0052694D" w:rsidP="0052694D">
      <w:pPr>
        <w:pStyle w:val="references"/>
        <w:rPr>
          <w:rFonts w:eastAsia="標楷體"/>
          <w:sz w:val="20"/>
          <w:szCs w:val="20"/>
          <w:lang w:eastAsia="zh-TW"/>
        </w:rPr>
      </w:pPr>
      <w:r w:rsidRPr="0066012B">
        <w:rPr>
          <w:rFonts w:eastAsia="標楷體"/>
          <w:sz w:val="20"/>
          <w:szCs w:val="20"/>
          <w:lang w:eastAsia="zh-TW"/>
        </w:rPr>
        <w:t xml:space="preserve">J. S. R. Jang, “ANFIS: Adaptive-Network-based Fuzzy Inference Systems,” </w:t>
      </w:r>
      <w:r w:rsidRPr="00DD7359">
        <w:rPr>
          <w:rFonts w:eastAsia="標楷體"/>
          <w:sz w:val="20"/>
          <w:szCs w:val="20"/>
          <w:lang w:eastAsia="zh-TW"/>
        </w:rPr>
        <w:t>IEEE Transaction on Systems, Man, and Cybernetics</w:t>
      </w:r>
      <w:r w:rsidRPr="0066012B">
        <w:rPr>
          <w:rFonts w:eastAsia="標楷體"/>
          <w:sz w:val="20"/>
          <w:szCs w:val="20"/>
          <w:lang w:eastAsia="zh-TW"/>
        </w:rPr>
        <w:t>, vol. 23, pp. 665-685, May 1993.</w:t>
      </w:r>
    </w:p>
    <w:p w14:paraId="76D79BF9" w14:textId="2B2ECA28"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and Y. Zhu, “Better computer Go player with neural network and l</w:t>
      </w:r>
      <w:r>
        <w:rPr>
          <w:rFonts w:eastAsia="標楷體"/>
          <w:sz w:val="20"/>
          <w:szCs w:val="20"/>
          <w:lang w:eastAsia="zh-TW"/>
        </w:rPr>
        <w:t>ong-term prediction,” Feb. 2016.</w:t>
      </w:r>
    </w:p>
    <w:p w14:paraId="4887A282" w14:textId="581BD262"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J. Ma, Q. Gong, S. Sengupta, Z. Chen, J. Pinkerton, and C. L. Zitnick, “ELF Open Go: An analysis and open reimplementation of AlphaZero,” May 2019</w:t>
      </w:r>
      <w:r>
        <w:rPr>
          <w:rFonts w:eastAsia="標楷體"/>
          <w:sz w:val="20"/>
          <w:szCs w:val="20"/>
          <w:lang w:eastAsia="zh-TW"/>
        </w:rPr>
        <w:t>.</w:t>
      </w:r>
    </w:p>
    <w:p w14:paraId="1672233B" w14:textId="578847BB"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lastRenderedPageBreak/>
        <w:t>DeepMind, AlphaGo Master series: 60 online games, Jan. 2020,</w:t>
      </w:r>
      <w:r>
        <w:rPr>
          <w:rFonts w:eastAsia="標楷體"/>
          <w:sz w:val="20"/>
          <w:szCs w:val="20"/>
          <w:lang w:eastAsia="zh-TW"/>
        </w:rPr>
        <w:t xml:space="preserve"> </w:t>
      </w:r>
      <w:r w:rsidRPr="006D3D58">
        <w:rPr>
          <w:rFonts w:eastAsia="標楷體"/>
          <w:sz w:val="20"/>
          <w:szCs w:val="20"/>
          <w:lang w:eastAsia="zh-TW"/>
        </w:rPr>
        <w:t xml:space="preserve"> </w:t>
      </w:r>
      <w:hyperlink r:id="rId33" w:history="1">
        <w:r w:rsidRPr="006D3D58">
          <w:rPr>
            <w:rFonts w:eastAsia="標楷體"/>
            <w:sz w:val="20"/>
            <w:szCs w:val="20"/>
            <w:lang w:eastAsia="zh-TW"/>
          </w:rPr>
          <w:t>https://deepmind.com/alphago-master-series</w:t>
        </w:r>
      </w:hyperlink>
      <w:r w:rsidRPr="006D3D58">
        <w:rPr>
          <w:rFonts w:eastAsia="標楷體"/>
          <w:sz w:val="20"/>
          <w:szCs w:val="20"/>
          <w:lang w:eastAsia="zh-TW"/>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5477FD">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E777B7" w14:textId="77777777" w:rsidR="00E92CB4" w:rsidRDefault="00E92CB4">
      <w:r>
        <w:separator/>
      </w:r>
    </w:p>
  </w:endnote>
  <w:endnote w:type="continuationSeparator" w:id="0">
    <w:p w14:paraId="5ECD79F4" w14:textId="77777777" w:rsidR="00E92CB4" w:rsidRDefault="00E92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D60100" w:rsidRDefault="00D60100">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D60100" w:rsidRDefault="00D6010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0BA308" w14:textId="77777777" w:rsidR="00E92CB4" w:rsidRDefault="00E92CB4">
      <w:r>
        <w:separator/>
      </w:r>
    </w:p>
  </w:footnote>
  <w:footnote w:type="continuationSeparator" w:id="0">
    <w:p w14:paraId="5BD3BB96" w14:textId="77777777" w:rsidR="00E92CB4" w:rsidRDefault="00E92CB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 w:numId="20">
    <w:abstractNumId w:val="9"/>
  </w:num>
  <w:num w:numId="21">
    <w:abstractNumId w:val="9"/>
  </w:num>
  <w:num w:numId="22">
    <w:abstractNumId w:val="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1F7F"/>
    <w:rsid w:val="0002630E"/>
    <w:rsid w:val="0002677E"/>
    <w:rsid w:val="0003072D"/>
    <w:rsid w:val="000337F8"/>
    <w:rsid w:val="000363D1"/>
    <w:rsid w:val="000409C3"/>
    <w:rsid w:val="000449FF"/>
    <w:rsid w:val="00046802"/>
    <w:rsid w:val="000472A3"/>
    <w:rsid w:val="000555B5"/>
    <w:rsid w:val="00060A5F"/>
    <w:rsid w:val="00067206"/>
    <w:rsid w:val="00067474"/>
    <w:rsid w:val="00071540"/>
    <w:rsid w:val="00077BE2"/>
    <w:rsid w:val="00080F8A"/>
    <w:rsid w:val="00085A6C"/>
    <w:rsid w:val="0008705F"/>
    <w:rsid w:val="000904BA"/>
    <w:rsid w:val="00093949"/>
    <w:rsid w:val="00095A7A"/>
    <w:rsid w:val="000D1A86"/>
    <w:rsid w:val="000E3CD5"/>
    <w:rsid w:val="000F37E2"/>
    <w:rsid w:val="001042A2"/>
    <w:rsid w:val="001050B5"/>
    <w:rsid w:val="00105BDE"/>
    <w:rsid w:val="0010681D"/>
    <w:rsid w:val="00107B4F"/>
    <w:rsid w:val="001131A7"/>
    <w:rsid w:val="00117EC2"/>
    <w:rsid w:val="00120893"/>
    <w:rsid w:val="00125535"/>
    <w:rsid w:val="00127E51"/>
    <w:rsid w:val="00135CE2"/>
    <w:rsid w:val="00140207"/>
    <w:rsid w:val="0014435D"/>
    <w:rsid w:val="00152F78"/>
    <w:rsid w:val="00153F9D"/>
    <w:rsid w:val="001543EA"/>
    <w:rsid w:val="00155C68"/>
    <w:rsid w:val="00160187"/>
    <w:rsid w:val="00161CDF"/>
    <w:rsid w:val="00165D5C"/>
    <w:rsid w:val="00167460"/>
    <w:rsid w:val="00167C11"/>
    <w:rsid w:val="00170E9C"/>
    <w:rsid w:val="001758B9"/>
    <w:rsid w:val="00176733"/>
    <w:rsid w:val="00177EB5"/>
    <w:rsid w:val="001814F4"/>
    <w:rsid w:val="001827DD"/>
    <w:rsid w:val="00182A77"/>
    <w:rsid w:val="00183C93"/>
    <w:rsid w:val="001A02B3"/>
    <w:rsid w:val="001A1F95"/>
    <w:rsid w:val="001A316E"/>
    <w:rsid w:val="001A3525"/>
    <w:rsid w:val="001A48FE"/>
    <w:rsid w:val="001A4DE4"/>
    <w:rsid w:val="001A7F1B"/>
    <w:rsid w:val="001B127F"/>
    <w:rsid w:val="001B6944"/>
    <w:rsid w:val="001C2910"/>
    <w:rsid w:val="001C4044"/>
    <w:rsid w:val="001C5472"/>
    <w:rsid w:val="001D0684"/>
    <w:rsid w:val="001D38BF"/>
    <w:rsid w:val="001D3AF5"/>
    <w:rsid w:val="001E0332"/>
    <w:rsid w:val="001E1B5D"/>
    <w:rsid w:val="001E4620"/>
    <w:rsid w:val="001F0524"/>
    <w:rsid w:val="001F07DA"/>
    <w:rsid w:val="00201356"/>
    <w:rsid w:val="002013F9"/>
    <w:rsid w:val="00203E19"/>
    <w:rsid w:val="002045B0"/>
    <w:rsid w:val="00216D7D"/>
    <w:rsid w:val="00225002"/>
    <w:rsid w:val="002321A1"/>
    <w:rsid w:val="002345A8"/>
    <w:rsid w:val="00236914"/>
    <w:rsid w:val="00242E87"/>
    <w:rsid w:val="0024704A"/>
    <w:rsid w:val="002535D7"/>
    <w:rsid w:val="002542F6"/>
    <w:rsid w:val="00267B86"/>
    <w:rsid w:val="00267D72"/>
    <w:rsid w:val="002740EE"/>
    <w:rsid w:val="00284851"/>
    <w:rsid w:val="002849FF"/>
    <w:rsid w:val="002967C1"/>
    <w:rsid w:val="00297B5C"/>
    <w:rsid w:val="002A235A"/>
    <w:rsid w:val="002A3E3A"/>
    <w:rsid w:val="002B4A41"/>
    <w:rsid w:val="002B6885"/>
    <w:rsid w:val="002C4AAD"/>
    <w:rsid w:val="002D421D"/>
    <w:rsid w:val="002D5382"/>
    <w:rsid w:val="002E1AA2"/>
    <w:rsid w:val="002E7709"/>
    <w:rsid w:val="002E7F83"/>
    <w:rsid w:val="002F1881"/>
    <w:rsid w:val="002F280F"/>
    <w:rsid w:val="002F76B0"/>
    <w:rsid w:val="003024A5"/>
    <w:rsid w:val="00312638"/>
    <w:rsid w:val="00313806"/>
    <w:rsid w:val="00313BCF"/>
    <w:rsid w:val="003230F5"/>
    <w:rsid w:val="00325E0D"/>
    <w:rsid w:val="0032687B"/>
    <w:rsid w:val="003413BE"/>
    <w:rsid w:val="00345E97"/>
    <w:rsid w:val="00347E1D"/>
    <w:rsid w:val="0035658B"/>
    <w:rsid w:val="003601B4"/>
    <w:rsid w:val="0036039E"/>
    <w:rsid w:val="003611C0"/>
    <w:rsid w:val="00363EF8"/>
    <w:rsid w:val="00365AA9"/>
    <w:rsid w:val="00367771"/>
    <w:rsid w:val="0037338B"/>
    <w:rsid w:val="00382B6E"/>
    <w:rsid w:val="003861E7"/>
    <w:rsid w:val="0038649A"/>
    <w:rsid w:val="00391863"/>
    <w:rsid w:val="00396D4D"/>
    <w:rsid w:val="003A20A1"/>
    <w:rsid w:val="003A3368"/>
    <w:rsid w:val="003A3883"/>
    <w:rsid w:val="003B4BB5"/>
    <w:rsid w:val="003C0E97"/>
    <w:rsid w:val="003C2273"/>
    <w:rsid w:val="003C6D67"/>
    <w:rsid w:val="003D2160"/>
    <w:rsid w:val="003D3B75"/>
    <w:rsid w:val="003D5C52"/>
    <w:rsid w:val="003D5F3D"/>
    <w:rsid w:val="003E0608"/>
    <w:rsid w:val="003E168D"/>
    <w:rsid w:val="003E1829"/>
    <w:rsid w:val="003E2016"/>
    <w:rsid w:val="003E3110"/>
    <w:rsid w:val="003E3F31"/>
    <w:rsid w:val="003F47D3"/>
    <w:rsid w:val="003F51D7"/>
    <w:rsid w:val="0040186D"/>
    <w:rsid w:val="00406E36"/>
    <w:rsid w:val="0040758D"/>
    <w:rsid w:val="004075CA"/>
    <w:rsid w:val="004111ED"/>
    <w:rsid w:val="0041699A"/>
    <w:rsid w:val="00422CD2"/>
    <w:rsid w:val="00423BB4"/>
    <w:rsid w:val="00425CCC"/>
    <w:rsid w:val="00431DAF"/>
    <w:rsid w:val="00437543"/>
    <w:rsid w:val="00443784"/>
    <w:rsid w:val="004472EE"/>
    <w:rsid w:val="00450C9F"/>
    <w:rsid w:val="00456270"/>
    <w:rsid w:val="00463622"/>
    <w:rsid w:val="00465938"/>
    <w:rsid w:val="00470449"/>
    <w:rsid w:val="00471A02"/>
    <w:rsid w:val="00475D62"/>
    <w:rsid w:val="00476635"/>
    <w:rsid w:val="004771D6"/>
    <w:rsid w:val="00477978"/>
    <w:rsid w:val="004815BC"/>
    <w:rsid w:val="00481E1B"/>
    <w:rsid w:val="004859E3"/>
    <w:rsid w:val="004869ED"/>
    <w:rsid w:val="004870D0"/>
    <w:rsid w:val="00487960"/>
    <w:rsid w:val="00492D26"/>
    <w:rsid w:val="004A4DF7"/>
    <w:rsid w:val="004B3BE4"/>
    <w:rsid w:val="004B49AD"/>
    <w:rsid w:val="004B5895"/>
    <w:rsid w:val="004C51CE"/>
    <w:rsid w:val="004E3074"/>
    <w:rsid w:val="004E522B"/>
    <w:rsid w:val="004E5BCE"/>
    <w:rsid w:val="004F6D5F"/>
    <w:rsid w:val="004F70BE"/>
    <w:rsid w:val="004F7A62"/>
    <w:rsid w:val="00501E0D"/>
    <w:rsid w:val="00505885"/>
    <w:rsid w:val="00506DE3"/>
    <w:rsid w:val="00515E9B"/>
    <w:rsid w:val="00525623"/>
    <w:rsid w:val="0052694D"/>
    <w:rsid w:val="005307D5"/>
    <w:rsid w:val="00531786"/>
    <w:rsid w:val="00531F39"/>
    <w:rsid w:val="0053537B"/>
    <w:rsid w:val="0053559C"/>
    <w:rsid w:val="0053701A"/>
    <w:rsid w:val="00543DA7"/>
    <w:rsid w:val="00544E3D"/>
    <w:rsid w:val="00547090"/>
    <w:rsid w:val="005477FD"/>
    <w:rsid w:val="00550902"/>
    <w:rsid w:val="005520D6"/>
    <w:rsid w:val="005537A3"/>
    <w:rsid w:val="00553901"/>
    <w:rsid w:val="00554AFC"/>
    <w:rsid w:val="00561097"/>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E54"/>
    <w:rsid w:val="00606F66"/>
    <w:rsid w:val="00615D64"/>
    <w:rsid w:val="006221E2"/>
    <w:rsid w:val="006227BC"/>
    <w:rsid w:val="006274ED"/>
    <w:rsid w:val="00630F5A"/>
    <w:rsid w:val="00633BE6"/>
    <w:rsid w:val="006348AB"/>
    <w:rsid w:val="006533C9"/>
    <w:rsid w:val="0066012B"/>
    <w:rsid w:val="00665D36"/>
    <w:rsid w:val="00670012"/>
    <w:rsid w:val="0067058A"/>
    <w:rsid w:val="00670E8B"/>
    <w:rsid w:val="00671DC8"/>
    <w:rsid w:val="006755BD"/>
    <w:rsid w:val="006807D5"/>
    <w:rsid w:val="00683660"/>
    <w:rsid w:val="00683D6F"/>
    <w:rsid w:val="00683F04"/>
    <w:rsid w:val="00685751"/>
    <w:rsid w:val="00687990"/>
    <w:rsid w:val="0069226F"/>
    <w:rsid w:val="00692DB6"/>
    <w:rsid w:val="006935AC"/>
    <w:rsid w:val="00693DBF"/>
    <w:rsid w:val="00695CF0"/>
    <w:rsid w:val="006A1619"/>
    <w:rsid w:val="006A26D3"/>
    <w:rsid w:val="006A3836"/>
    <w:rsid w:val="006A4240"/>
    <w:rsid w:val="006A74D6"/>
    <w:rsid w:val="006B6B72"/>
    <w:rsid w:val="006B7661"/>
    <w:rsid w:val="006C4214"/>
    <w:rsid w:val="006C56DE"/>
    <w:rsid w:val="006C6056"/>
    <w:rsid w:val="006D0312"/>
    <w:rsid w:val="006D2096"/>
    <w:rsid w:val="006D3D58"/>
    <w:rsid w:val="006D4610"/>
    <w:rsid w:val="006F2DC9"/>
    <w:rsid w:val="00703201"/>
    <w:rsid w:val="0070785A"/>
    <w:rsid w:val="00715873"/>
    <w:rsid w:val="00716469"/>
    <w:rsid w:val="0071660B"/>
    <w:rsid w:val="007219F8"/>
    <w:rsid w:val="00722FA6"/>
    <w:rsid w:val="007233EC"/>
    <w:rsid w:val="007314D5"/>
    <w:rsid w:val="00734200"/>
    <w:rsid w:val="0073426B"/>
    <w:rsid w:val="00734313"/>
    <w:rsid w:val="00737257"/>
    <w:rsid w:val="00745CE0"/>
    <w:rsid w:val="00746CD3"/>
    <w:rsid w:val="00752505"/>
    <w:rsid w:val="007530BC"/>
    <w:rsid w:val="00754664"/>
    <w:rsid w:val="00754B15"/>
    <w:rsid w:val="00760FA6"/>
    <w:rsid w:val="00761097"/>
    <w:rsid w:val="00766F21"/>
    <w:rsid w:val="00772D07"/>
    <w:rsid w:val="00775F51"/>
    <w:rsid w:val="00777C5F"/>
    <w:rsid w:val="00780B2B"/>
    <w:rsid w:val="00784E72"/>
    <w:rsid w:val="007870B5"/>
    <w:rsid w:val="00787291"/>
    <w:rsid w:val="00794EBF"/>
    <w:rsid w:val="00794ED5"/>
    <w:rsid w:val="00794F0C"/>
    <w:rsid w:val="007A7BCD"/>
    <w:rsid w:val="007B0557"/>
    <w:rsid w:val="007B30C1"/>
    <w:rsid w:val="007B36BA"/>
    <w:rsid w:val="007B697F"/>
    <w:rsid w:val="007C21CA"/>
    <w:rsid w:val="007C31B0"/>
    <w:rsid w:val="007C39DB"/>
    <w:rsid w:val="007C7860"/>
    <w:rsid w:val="007D065F"/>
    <w:rsid w:val="007D2771"/>
    <w:rsid w:val="007D3AF9"/>
    <w:rsid w:val="007D7FC0"/>
    <w:rsid w:val="007E114B"/>
    <w:rsid w:val="007E3887"/>
    <w:rsid w:val="007F589E"/>
    <w:rsid w:val="007F706C"/>
    <w:rsid w:val="007F7AE7"/>
    <w:rsid w:val="007F7FA8"/>
    <w:rsid w:val="00811D1B"/>
    <w:rsid w:val="0081629E"/>
    <w:rsid w:val="00817597"/>
    <w:rsid w:val="0082511F"/>
    <w:rsid w:val="00825CE3"/>
    <w:rsid w:val="008265B5"/>
    <w:rsid w:val="00827887"/>
    <w:rsid w:val="00830245"/>
    <w:rsid w:val="00841115"/>
    <w:rsid w:val="00842472"/>
    <w:rsid w:val="008463C3"/>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B7856"/>
    <w:rsid w:val="008C1868"/>
    <w:rsid w:val="008C4116"/>
    <w:rsid w:val="008C5A05"/>
    <w:rsid w:val="008D05A6"/>
    <w:rsid w:val="008D5DCB"/>
    <w:rsid w:val="008E1654"/>
    <w:rsid w:val="008E5E10"/>
    <w:rsid w:val="008F27CA"/>
    <w:rsid w:val="00905037"/>
    <w:rsid w:val="00905F75"/>
    <w:rsid w:val="00933044"/>
    <w:rsid w:val="0093732A"/>
    <w:rsid w:val="00940363"/>
    <w:rsid w:val="00952CA3"/>
    <w:rsid w:val="00952CFD"/>
    <w:rsid w:val="009624DF"/>
    <w:rsid w:val="00966A36"/>
    <w:rsid w:val="0097115E"/>
    <w:rsid w:val="009713B7"/>
    <w:rsid w:val="00973B59"/>
    <w:rsid w:val="0097550C"/>
    <w:rsid w:val="00981971"/>
    <w:rsid w:val="009820FF"/>
    <w:rsid w:val="009900A7"/>
    <w:rsid w:val="00994477"/>
    <w:rsid w:val="009A18C9"/>
    <w:rsid w:val="009B1AE4"/>
    <w:rsid w:val="009C1524"/>
    <w:rsid w:val="009C7C02"/>
    <w:rsid w:val="009D5275"/>
    <w:rsid w:val="009E00BC"/>
    <w:rsid w:val="009E0415"/>
    <w:rsid w:val="009E087A"/>
    <w:rsid w:val="009E2D7D"/>
    <w:rsid w:val="009F39FC"/>
    <w:rsid w:val="00A0261E"/>
    <w:rsid w:val="00A04728"/>
    <w:rsid w:val="00A05887"/>
    <w:rsid w:val="00A10DB8"/>
    <w:rsid w:val="00A17368"/>
    <w:rsid w:val="00A233D9"/>
    <w:rsid w:val="00A25AED"/>
    <w:rsid w:val="00A25D86"/>
    <w:rsid w:val="00A26BD0"/>
    <w:rsid w:val="00A311B0"/>
    <w:rsid w:val="00A320A7"/>
    <w:rsid w:val="00A400E6"/>
    <w:rsid w:val="00A45AB8"/>
    <w:rsid w:val="00A47E65"/>
    <w:rsid w:val="00A66953"/>
    <w:rsid w:val="00A73B01"/>
    <w:rsid w:val="00A80E0E"/>
    <w:rsid w:val="00A858D4"/>
    <w:rsid w:val="00AA13D2"/>
    <w:rsid w:val="00AB21BB"/>
    <w:rsid w:val="00AB6738"/>
    <w:rsid w:val="00AB6C74"/>
    <w:rsid w:val="00AC1F51"/>
    <w:rsid w:val="00AC493B"/>
    <w:rsid w:val="00AC6B5A"/>
    <w:rsid w:val="00AD19D3"/>
    <w:rsid w:val="00AD45FC"/>
    <w:rsid w:val="00AD4CBA"/>
    <w:rsid w:val="00AD7DC3"/>
    <w:rsid w:val="00AE7C5F"/>
    <w:rsid w:val="00AF40A8"/>
    <w:rsid w:val="00B0471C"/>
    <w:rsid w:val="00B142FC"/>
    <w:rsid w:val="00B25F0A"/>
    <w:rsid w:val="00B26802"/>
    <w:rsid w:val="00B31CA5"/>
    <w:rsid w:val="00B34303"/>
    <w:rsid w:val="00B358B4"/>
    <w:rsid w:val="00B37767"/>
    <w:rsid w:val="00B44445"/>
    <w:rsid w:val="00B46A18"/>
    <w:rsid w:val="00B51C39"/>
    <w:rsid w:val="00B53362"/>
    <w:rsid w:val="00B553F6"/>
    <w:rsid w:val="00B57411"/>
    <w:rsid w:val="00B65162"/>
    <w:rsid w:val="00B72282"/>
    <w:rsid w:val="00B73907"/>
    <w:rsid w:val="00B8649B"/>
    <w:rsid w:val="00B86F86"/>
    <w:rsid w:val="00B95E97"/>
    <w:rsid w:val="00B960E6"/>
    <w:rsid w:val="00BA511C"/>
    <w:rsid w:val="00BA66E9"/>
    <w:rsid w:val="00BA773C"/>
    <w:rsid w:val="00BB4682"/>
    <w:rsid w:val="00BC2093"/>
    <w:rsid w:val="00BC70CF"/>
    <w:rsid w:val="00BD186D"/>
    <w:rsid w:val="00BD1A6E"/>
    <w:rsid w:val="00BD5997"/>
    <w:rsid w:val="00BD6E87"/>
    <w:rsid w:val="00BE092D"/>
    <w:rsid w:val="00BE780B"/>
    <w:rsid w:val="00BF0F32"/>
    <w:rsid w:val="00BF2278"/>
    <w:rsid w:val="00BF69B2"/>
    <w:rsid w:val="00BF6F5B"/>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20E6"/>
    <w:rsid w:val="00CB4155"/>
    <w:rsid w:val="00CB5A48"/>
    <w:rsid w:val="00CC2B0A"/>
    <w:rsid w:val="00CC4517"/>
    <w:rsid w:val="00CC47C5"/>
    <w:rsid w:val="00CD5130"/>
    <w:rsid w:val="00CE0EB6"/>
    <w:rsid w:val="00CE5D42"/>
    <w:rsid w:val="00CF0CF2"/>
    <w:rsid w:val="00CF1226"/>
    <w:rsid w:val="00CF21FA"/>
    <w:rsid w:val="00CF3B03"/>
    <w:rsid w:val="00CF4487"/>
    <w:rsid w:val="00D03FF0"/>
    <w:rsid w:val="00D048A4"/>
    <w:rsid w:val="00D06414"/>
    <w:rsid w:val="00D07948"/>
    <w:rsid w:val="00D20A45"/>
    <w:rsid w:val="00D215BE"/>
    <w:rsid w:val="00D24E4C"/>
    <w:rsid w:val="00D2651B"/>
    <w:rsid w:val="00D26E7D"/>
    <w:rsid w:val="00D30373"/>
    <w:rsid w:val="00D32B64"/>
    <w:rsid w:val="00D34014"/>
    <w:rsid w:val="00D3578E"/>
    <w:rsid w:val="00D516E2"/>
    <w:rsid w:val="00D517E5"/>
    <w:rsid w:val="00D53EB3"/>
    <w:rsid w:val="00D54EA7"/>
    <w:rsid w:val="00D60100"/>
    <w:rsid w:val="00D61FA7"/>
    <w:rsid w:val="00D6747C"/>
    <w:rsid w:val="00D7004A"/>
    <w:rsid w:val="00D96A98"/>
    <w:rsid w:val="00D96D2D"/>
    <w:rsid w:val="00D9760D"/>
    <w:rsid w:val="00DA4546"/>
    <w:rsid w:val="00DA6322"/>
    <w:rsid w:val="00DA6C29"/>
    <w:rsid w:val="00DB19FA"/>
    <w:rsid w:val="00DB281D"/>
    <w:rsid w:val="00DB54D5"/>
    <w:rsid w:val="00DB65CD"/>
    <w:rsid w:val="00DC0B47"/>
    <w:rsid w:val="00DC1785"/>
    <w:rsid w:val="00DC18E8"/>
    <w:rsid w:val="00DC5E36"/>
    <w:rsid w:val="00DC6ECA"/>
    <w:rsid w:val="00DC6F4A"/>
    <w:rsid w:val="00DD7359"/>
    <w:rsid w:val="00DD7CAC"/>
    <w:rsid w:val="00DF4EA1"/>
    <w:rsid w:val="00E02EA2"/>
    <w:rsid w:val="00E06631"/>
    <w:rsid w:val="00E135A5"/>
    <w:rsid w:val="00E16C02"/>
    <w:rsid w:val="00E2226C"/>
    <w:rsid w:val="00E23F86"/>
    <w:rsid w:val="00E2502D"/>
    <w:rsid w:val="00E30A8E"/>
    <w:rsid w:val="00E321B1"/>
    <w:rsid w:val="00E3493E"/>
    <w:rsid w:val="00E37479"/>
    <w:rsid w:val="00E37B78"/>
    <w:rsid w:val="00E45E14"/>
    <w:rsid w:val="00E5104E"/>
    <w:rsid w:val="00E550BC"/>
    <w:rsid w:val="00E55A21"/>
    <w:rsid w:val="00E61F57"/>
    <w:rsid w:val="00E6483B"/>
    <w:rsid w:val="00E65C43"/>
    <w:rsid w:val="00E67699"/>
    <w:rsid w:val="00E67760"/>
    <w:rsid w:val="00E705C5"/>
    <w:rsid w:val="00E730ED"/>
    <w:rsid w:val="00E749D6"/>
    <w:rsid w:val="00E86367"/>
    <w:rsid w:val="00E91878"/>
    <w:rsid w:val="00E92CB4"/>
    <w:rsid w:val="00EA0A16"/>
    <w:rsid w:val="00EB5C04"/>
    <w:rsid w:val="00EB5DE5"/>
    <w:rsid w:val="00EC0922"/>
    <w:rsid w:val="00EC489D"/>
    <w:rsid w:val="00ED1171"/>
    <w:rsid w:val="00ED316F"/>
    <w:rsid w:val="00ED5ABC"/>
    <w:rsid w:val="00EE67DE"/>
    <w:rsid w:val="00EE69DE"/>
    <w:rsid w:val="00EF0A66"/>
    <w:rsid w:val="00EF2789"/>
    <w:rsid w:val="00EF66C0"/>
    <w:rsid w:val="00F00AE7"/>
    <w:rsid w:val="00F01416"/>
    <w:rsid w:val="00F02746"/>
    <w:rsid w:val="00F05B6C"/>
    <w:rsid w:val="00F06DE8"/>
    <w:rsid w:val="00F2327F"/>
    <w:rsid w:val="00F36C73"/>
    <w:rsid w:val="00F47CC6"/>
    <w:rsid w:val="00F708C0"/>
    <w:rsid w:val="00F72455"/>
    <w:rsid w:val="00F7446C"/>
    <w:rsid w:val="00F77FF1"/>
    <w:rsid w:val="00F83AC0"/>
    <w:rsid w:val="00F86FD5"/>
    <w:rsid w:val="00F87560"/>
    <w:rsid w:val="00F90CAE"/>
    <w:rsid w:val="00F928F6"/>
    <w:rsid w:val="00FA3504"/>
    <w:rsid w:val="00FA59CB"/>
    <w:rsid w:val="00FA64DC"/>
    <w:rsid w:val="00FB298B"/>
    <w:rsid w:val="00FB3384"/>
    <w:rsid w:val="00FC4F36"/>
    <w:rsid w:val="00FD6518"/>
    <w:rsid w:val="00FE2A25"/>
    <w:rsid w:val="00FE3E3B"/>
    <w:rsid w:val="00FE3FF5"/>
    <w:rsid w:val="00FE4BCE"/>
    <w:rsid w:val="00FE5BC3"/>
    <w:rsid w:val="00FF3C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package" Target="embeddings/Microsoft_PowerPoint___5.ppt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PowerPoint___1.pptx"/><Relationship Id="rId17" Type="http://schemas.openxmlformats.org/officeDocument/2006/relationships/package" Target="embeddings/Microsoft_PowerPoint___3.pptx"/><Relationship Id="rId25" Type="http://schemas.openxmlformats.org/officeDocument/2006/relationships/oleObject" Target="embeddings/Microsoft_PowerPoint_97-2003___1.ppt"/><Relationship Id="rId33" Type="http://schemas.openxmlformats.org/officeDocument/2006/relationships/hyperlink" Target="https://deepmind.com/alphago-master-series"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hyperlink" Target="https://en.wikipedia.org/wiki/Adaptive_neuro_fuzzy_inference_system" TargetMode="External"/><Relationship Id="rId5" Type="http://schemas.openxmlformats.org/officeDocument/2006/relationships/webSettings" Target="webSettings.xml"/><Relationship Id="rId15" Type="http://schemas.openxmlformats.org/officeDocument/2006/relationships/package" Target="embeddings/Microsoft_PowerPoint___2.pptx"/><Relationship Id="rId23" Type="http://schemas.openxmlformats.org/officeDocument/2006/relationships/oleObject" Target="embeddings/Microsoft_PowerPoint_97-2003___.ppt"/><Relationship Id="rId28" Type="http://schemas.openxmlformats.org/officeDocument/2006/relationships/image" Target="media/image12.png"/><Relationship Id="rId10" Type="http://schemas.openxmlformats.org/officeDocument/2006/relationships/package" Target="embeddings/Microsoft_PowerPoint___.pptx"/><Relationship Id="rId19" Type="http://schemas.openxmlformats.org/officeDocument/2006/relationships/package" Target="embeddings/Microsoft_PowerPoint___4.pptx"/><Relationship Id="rId31" Type="http://schemas.openxmlformats.org/officeDocument/2006/relationships/oleObject" Target="embeddings/Microsoft_PowerPoint_97-2003___2.ppt"/><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7C391-6BEE-4FAD-8938-B93C717F1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TotalTime>
  <Pages>5</Pages>
  <Words>1596</Words>
  <Characters>9100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10675</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342</cp:revision>
  <cp:lastPrinted>2019-03-29T13:09:00Z</cp:lastPrinted>
  <dcterms:created xsi:type="dcterms:W3CDTF">2019-03-26T08:54:00Z</dcterms:created>
  <dcterms:modified xsi:type="dcterms:W3CDTF">2020-06-29T11:03:00Z</dcterms:modified>
</cp:coreProperties>
</file>