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000000"/>
          <w:sz w:val="44"/>
        </w:rPr>
        <w:t>头号空间项目验收模板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6B7280"/>
          <w:sz w:val="22"/>
        </w:rPr>
        <w:t>适用于阶段性交付、预上线验收与最终验收</w:t>
      </w:r>
    </w:p>
    <w:p>
      <w:pPr>
        <w:spacing w:before="0" w:after="200" w:line="264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本文档由需求方、产品方、测试方、开发方及业务负责人共同确认，用于判定当前交付内容是否满足 PRD、原型、设计稿、业务规则及上线要求。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1. 验收基本信息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309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内容</w:t>
            </w:r>
          </w:p>
        </w:tc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273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项目名称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头号空间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验收阶段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阶段验收  □ 预上线验收  □ 最终验收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验收版本号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Git 提交/版本标识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验收环境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本地  □ 测试  □ 预生产  □ 生产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验收地址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验收日期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需求负责人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产品负责人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测试负责人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开发负责人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业务确认人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2. 验收依据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验收依据</w:t>
            </w:r>
          </w:p>
        </w:tc>
        <w:tc>
          <w:tcPr>
            <w:tcW w:type="dxa" w:w="381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文件/链接</w:t>
            </w:r>
          </w:p>
        </w:tc>
        <w:tc>
          <w:tcPr>
            <w:tcW w:type="dxa" w:w="165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版本/日期</w:t>
            </w:r>
          </w:p>
        </w:tc>
        <w:tc>
          <w:tcPr>
            <w:tcW w:type="dxa" w:w="165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是否确认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产品需求文档 PRD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原型/设计稿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使用教程/操作手册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接口文档/技术说明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变更记录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测试用例与测试报告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 □ 否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3. 交付范围确认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验收内容</w:t>
            </w:r>
          </w:p>
        </w:tc>
        <w:tc>
          <w:tcPr>
            <w:tcW w:type="dxa" w:w="187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86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总运营后台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商家、门店、代理商、CP、游戏、会员、订单、财务、消息、拉卡拉配置等管理能力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商家后台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商品、会员卡、会员等级、消费排行、储值变更、订单、异常订单、设备、角色权限等能力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CP 供应商后台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游戏提交/编辑、审核状态、财务结算、结算详情、收款账户等能力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代理商后台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数据看板、商家管理、分润统计、结算记录等能力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PC 收银/点播系统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登录、会员建档、收银开单、充值、扣费、点播支付、设备选择、游戏启动流程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小程序/移动端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主动扫码支付、会员码反扫、支付确认、会员资产展示等能力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VR/设备相关能力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设备绑定、设备状态、开局、结束、异常状态展示等能力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支付与分账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拉卡拉支付、退款、分账、结算、提现、回调、资金口径等能力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文档交付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PRD、教程、技术说明、验收记录等文档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 □ 不适用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4. 功能验收清单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E74B5"/>
          <w:sz w:val="26"/>
        </w:rPr>
        <w:t>4.1 总运营后台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问题编号/备注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菜单与路由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菜单名称、页面入口、隐藏/删除页面与当前需求一致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新建、编辑、审核、上架、下架、运行平台、玩法模式、付费模式等字段符合 PRD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游戏审核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审核详情字段完整准确，不出现已下线字段，如体验人数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会员卡列表、会员等级、会员资产、消费记录等信息展示准确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订单流水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订单、游戏币/游戏豆流水字段、筛选、状态展示与业务规则一致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财务看板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商家结算、代理商分润、CP 结算等字段口径正确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消息管理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公告、消息分类、推送对象、状态流转符合需求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拉卡拉配置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支付参数、分账主体、接收方与分账关系配置符合最终口径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E74B5"/>
          <w:sz w:val="26"/>
        </w:rPr>
        <w:t>4.2 商家后台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问题编号/备注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商品管理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单次消费项目、实物商品、价格、库存、状态可正确维护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会员卡列表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页面标题、菜单名称、列表字段、搜索筛选、详情入口正确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会员等级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等级规则、折扣/权益展示、启停状态正确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会员消费排行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最近消费时间精确到秒，排行字段符合当前需求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会员储值变更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储值变更记录、金额、操作人、时间、备注准确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订单管理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收银订单、点播订单、异常订单列表与详情状态正确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设备管理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设备列表、状态、绑定关系、门店归属展示正确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角色权限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管理员、店长、收银员权限边界符合 PRD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E74B5"/>
          <w:sz w:val="26"/>
        </w:rPr>
        <w:t>4.3 CP 供应商后台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问题编号/备注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游戏新建/编辑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字段、必填项、文案、校验规则与总运营后台口径一致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付费模式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单人付费/多人付费文案准确，不误导为现场体验人数配置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最大体验人数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CP 端不要求填写最大体验人数；现场人数由门店设备数量和可用状态控制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游戏审核状态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草稿、待审核、已通过、已驳回等状态展示正确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近期结算记录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结算单号、结算周期、结算金额、到账金额、状态、打款时间等字段正确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结算详情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分润金额、创建时间、打款方式、打款时间等字段正确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收款账户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账户资料提交、展示、状态及变更流程符合需求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E74B5"/>
          <w:sz w:val="26"/>
        </w:rPr>
        <w:t>4.4 收银/点播/小程序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问题编号/备注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收银登录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账号登录、锁屏、会话挤占与重登流程符合 PRD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会员建档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新增会员仅手机号建档，全局档案与本店关联逻辑正确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收银开单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商品选择、会员识别、优惠、支付、打印小票流程正确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游戏点播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搜索、游戏详情、设备选择、支付确认、启动结果正确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付费流程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单人付费与多人付费按费用承担方式处理，实际人数由设备选择/现场流程决定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会员码反扫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会员码刷新、设备反扫、资产展示、确认流程正确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主动扫码支付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小程序承载支付明细、支付结果、订单状态展示正确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中途退出/退款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按 PRD 统一口径处理，默认不自动退款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5. 业务口径验收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业务口径</w:t>
            </w:r>
          </w:p>
        </w:tc>
        <w:tc>
          <w:tcPr>
            <w:tcW w:type="dxa" w:w="50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51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00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付费模式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单人付费表示一名用户支付整场体验费用；多人付费表示多名用户分别支付或扣费后共同开局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体验人数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不由 CP 或游戏审核配置；由门店线下安装头显数量、设备绑定和现场可用状态控制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运行平台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主机游戏与头显一体机游戏含义清晰，前后端字段和文案一致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游戏豆/游戏币流水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业务类型、变动值、变动前后余额、关联订单号、备注、创建时间完整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商家结算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门店数、结算周期、结算基数、应打款等字段口径正确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代理商分润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地区、结算基数、分润金额、应打款金额、综合分润比例等字段口径正确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CP 结算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结算周期、结算基数/分润金额、可提现金额、创建时间等字段口径正确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退款权限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平台侧只查看与异常审核，商家/收银侧按权限处理退款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6. 数据、权限与合规验收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数据一致性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列表、详情、统计卡片、导出数据口径一致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时间与金额精度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关键业务时间展示到秒；金额、结算基数、分润金额、到账金额展示精度和单位统一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状态枚举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支付、订单、履约、退款、结算状态与 PRD 枚举一致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角色权限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不同角色只能访问授权菜单和操作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数据隔离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平台、商家、门店、代理商、CP 数据边界正确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敏感操作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退款、提现、分账配置、账户变更、上下架等操作有权限控制和操作记录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敏感信息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手机号、银行卡、身份证、营业执照等敏感信息展示和存储符合安全要求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拉卡拉支付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支付参数、支付状态、回调验签、幂等处理正确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退款与分账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退款发起、审核、回调、金额冲减、分账关系、比例配置符合最终业务口径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平台提现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可提现余额计算不影响商家、代理商、CP 分账执行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7. 兼容性与体验验收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验收项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11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浏览器兼容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Chrome/Edge 等目标浏览器可正常使用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分辨率适配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常用桌面分辨率下页面无明显遮挡、错位、溢出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表格体验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列宽、横向滚动、固定列、空状态、加载状态可用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表单体验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必填校验、错误提示、默认值、提交反馈清晰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弹窗体验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弹窗高度、滚动、关闭、确认/取消行为符合预期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异常提示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网络异常、权限不足、余额不足、审核驳回等提示清晰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8. 测试结论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测试类型</w:t>
            </w:r>
          </w:p>
        </w:tc>
        <w:tc>
          <w:tcPr>
            <w:tcW w:type="dxa" w:w="237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执行情况</w:t>
            </w:r>
          </w:p>
        </w:tc>
        <w:tc>
          <w:tcPr>
            <w:tcW w:type="dxa" w:w="18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</w:t>
            </w:r>
          </w:p>
        </w:tc>
        <w:tc>
          <w:tcPr>
            <w:tcW w:type="dxa" w:w="32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报告/备注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功能测试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回归测试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权限测试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支付联调测试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数据核对测试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兼容性测试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安全/合规检查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已执行  □ 未执行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通过 □ 不通过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9. 遗留问题与处理计划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280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问题描述</w:t>
            </w:r>
          </w:p>
        </w:tc>
        <w:tc>
          <w:tcPr>
            <w:tcW w:type="dxa" w:w="14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严重级别</w:t>
            </w:r>
          </w:p>
        </w:tc>
        <w:tc>
          <w:tcPr>
            <w:tcW w:type="dxa" w:w="129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影响范围</w:t>
            </w:r>
          </w:p>
        </w:tc>
        <w:tc>
          <w:tcPr>
            <w:tcW w:type="dxa" w:w="100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责任人</w:t>
            </w:r>
          </w:p>
        </w:tc>
        <w:tc>
          <w:tcPr>
            <w:tcW w:type="dxa" w:w="129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计划完成时间</w:t>
            </w:r>
          </w:p>
        </w:tc>
        <w:tc>
          <w:tcPr>
            <w:tcW w:type="dxa" w:w="86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是否阻塞验收</w:t>
            </w:r>
          </w:p>
        </w:tc>
      </w:tr>
      <w:tr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高 □ 中 □ 低</w:t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□ 否</w:t>
            </w:r>
          </w:p>
        </w:tc>
      </w:tr>
      <w:tr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高 □ 中 □ 低</w:t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□ 否</w:t>
            </w:r>
          </w:p>
        </w:tc>
      </w:tr>
      <w:tr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高 □ 中 □ 低</w:t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133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是 □ 否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10. 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结论项</w:t>
            </w:r>
          </w:p>
        </w:tc>
        <w:tc>
          <w:tcPr>
            <w:tcW w:type="dxa" w:w="73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选择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验收通过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当前版本满足验收标准，同意通过验收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有条件通过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当前版本存在非阻塞问题，同意验收通过，遗留问题按计划处理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验收不通过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□ 当前版本存在阻塞问题，不予通过，需修复后重新验收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</w:pPr>
      <w:r>
        <w:rPr>
          <w:rFonts w:ascii="Noto Sans CJK SC" w:hAnsi="Noto Sans CJK SC" w:eastAsia="Noto Sans CJK SC"/>
          <w:b/>
          <w:color w:val="111827"/>
          <w:sz w:val="21"/>
        </w:rPr>
        <w:t>补充说明：</w:t>
      </w:r>
    </w:p>
    <w:p>
      <w:pPr>
        <w:spacing w:after="120"/>
      </w:pPr>
      <w:r>
        <w:rPr>
          <w:rFonts w:ascii="Noto Sans CJK SC" w:hAnsi="Noto Sans CJK SC" w:eastAsia="Noto Sans CJK SC"/>
          <w:color w:val="6B7280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color w:val="6B7280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color w:val="6B7280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color w:val="6B7280"/>
          <w:sz w:val="20"/>
        </w:rPr>
        <w:t>________________________________________________________________________________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b/>
          <w:color w:val="2E74B5"/>
          <w:sz w:val="32"/>
        </w:rPr>
        <w:t>11. 签字确认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角色</w:t>
            </w:r>
          </w:p>
        </w:tc>
        <w:tc>
          <w:tcPr>
            <w:tcW w:type="dxa" w:w="223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姓名</w:t>
            </w:r>
          </w:p>
        </w:tc>
        <w:tc>
          <w:tcPr>
            <w:tcW w:type="dxa" w:w="259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签字</w:t>
            </w:r>
          </w:p>
        </w:tc>
        <w:tc>
          <w:tcPr>
            <w:tcW w:type="dxa" w:w="244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日期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需求负责人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产品负责人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测试负责人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开发负责人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业务负责人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  <w:t>项目负责人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color w:val="111827"/>
                <w:sz w:val="18"/>
              </w:rPr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>验收签署前请确认所有阻塞问题已关闭或形成书面处理计划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8"/>
      </w:rPr>
      <w:t>头号空间项目验收模板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