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Unicode MS" w:hAnsi="Arial Unicode MS" w:eastAsia="Arial Unicode MS"/>
          <w:b/>
          <w:color w:val="0F172A"/>
          <w:sz w:val="44"/>
        </w:rPr>
        <w:t>头号空间 · 商家门店使用教程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64748B"/>
          <w:sz w:val="23"/>
        </w:rPr>
        <w:t>可编辑版说明文档｜适用角色：老板、店长、店员、门店管理员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适用版本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v2.19（基于仓库资料整理）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覆盖系统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商户后台 admin-dashboard Shop + PC 点播系统管理模式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文档目标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帮助门店完成开业准备、设备核对、价格配置和终端上线</w:t>
            </w:r>
          </w:p>
        </w:tc>
      </w:tr>
    </w:tbl>
    <w:p>
      <w:pPr>
        <w:spacing w:before="0" w:after="120"/>
      </w:pPr>
      <w:r>
        <w:rPr>
          <w:rFonts w:ascii="Arial Unicode MS" w:hAnsi="Arial Unicode MS" w:eastAsia="Arial Unicode MS"/>
          <w:b w:val="0"/>
          <w:color w:val="334155"/>
          <w:sz w:val="22"/>
        </w:rPr>
        <w:t>这份文档从门店视角出发，重点讲“官方交接以后，门店还需要自己做什么”，以及后台与点播系统之间怎样配合，才能真正开门营业。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chant_prep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8A"/>
          <w:sz w:val="36"/>
        </w:rPr>
        <w:t>一、接收官方交付后的第一步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先确认是否已经拿到后台账号、门店信息、主机编号、头显清单和 Token。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让现场设备和后台设备列表一一对应，避免后面改密码或绑定时找错机器。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确认官方已经告诉你：哪些游戏已经分发，哪些内容需要在现场继续安装。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8A"/>
          <w:sz w:val="36"/>
        </w:rPr>
        <w:t>二、登录商户后台并核对设备</w:t>
      </w:r>
    </w:p>
    <w:p>
      <w:pPr>
        <w:spacing w:before="0" w:after="120"/>
      </w:pPr>
      <w:r>
        <w:rPr>
          <w:rFonts w:ascii="Arial Unicode MS" w:hAnsi="Arial Unicode MS" w:eastAsia="Arial Unicode MS"/>
          <w:b w:val="0"/>
          <w:color w:val="334155"/>
          <w:sz w:val="22"/>
        </w:rPr>
        <w:t>操作路径：系统设置 → 设备列表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F766E"/>
          <w:sz w:val="30"/>
        </w:rPr>
        <w:t>1. 看主机设备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重点看主机编号、MAC 地址、在线状态和绑定头显数量。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如果主机显示已经分配，但现场找不到对应主机，先不要继续装游戏，要先把设备清单核对清楚。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F766E"/>
          <w:sz w:val="30"/>
        </w:rPr>
        <w:t>2. 看头显设备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重点看 SN 码、型号、电量、绑定主机和使用状态。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如果官方还没绑好，门店可以在后台补做同店铺下的头显绑定。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如果系统提示头显和主机不在同一门店，先回官方后台修正归属，再继续操作。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8A"/>
          <w:sz w:val="36"/>
        </w:rPr>
        <w:t>三、设置点播系统密码</w:t>
      </w:r>
    </w:p>
    <w:p>
      <w:pPr>
        <w:spacing w:before="0" w:after="120"/>
      </w:pPr>
      <w:r>
        <w:rPr>
          <w:rFonts w:ascii="Arial Unicode MS" w:hAnsi="Arial Unicode MS" w:eastAsia="Arial Unicode MS"/>
          <w:b w:val="0"/>
          <w:color w:val="334155"/>
          <w:sz w:val="22"/>
        </w:rPr>
        <w:t>操作路径：系统设置 → 设备列表 → 主机设备 → 修改点播系统密码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点播系统密码是给店员进入管理模式用的，不建议留空。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建议每台主机都设置独立密码，并记录在交接班表上。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如果密码忘了，由有权限的门店管理员在后台重新设置。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8A"/>
          <w:sz w:val="36"/>
        </w:rPr>
        <w:t>四、配置门店售卖规则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F766E"/>
          <w:sz w:val="30"/>
        </w:rPr>
        <w:t>1. 配价格</w:t>
      </w:r>
    </w:p>
    <w:p>
      <w:pPr>
        <w:spacing w:before="0" w:after="120"/>
      </w:pPr>
      <w:r>
        <w:rPr>
          <w:rFonts w:ascii="Arial Unicode MS" w:hAnsi="Arial Unicode MS" w:eastAsia="Arial Unicode MS"/>
          <w:b w:val="0"/>
          <w:color w:val="334155"/>
          <w:sz w:val="22"/>
        </w:rPr>
        <w:t>操作路径：商品管理 → 单次消费项目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建议按 30 分钟、60 分钟、单局体验等维度配置价格。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终端展示的时长与后台定价要一致，避免顾客看到的和店员收的不是一回事。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F766E"/>
          <w:sz w:val="30"/>
        </w:rPr>
        <w:t>2. 配充值套餐、会员和优惠券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在运营管理中配置充值套餐，例如充 100 送 10、充 300 送 50。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在会员级别里配置普通会员、金卡、钻石等折扣权益。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在优惠券里配置满减券、代金券、折扣券或体验券，方便开业拉新和复购促销。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DBEAFE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>配置项</w:t>
            </w:r>
          </w:p>
        </w:tc>
        <w:tc>
          <w:tcPr>
            <w:tcW w:type="dxa" w:w="4706"/>
            <w:vAlign w:val="center"/>
            <w:shd w:fill="DBEAFE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>推荐做法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单次消费项目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按时长或单局体验维度设置售价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充值套餐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用少量常用档位，不要第一次就配太复杂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会员级别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至少先有普通会员和一个高阶会员折扣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优惠券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先配一到两个常用活动，不要一次上太多规则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chant_system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8A"/>
          <w:sz w:val="36"/>
        </w:rPr>
        <w:t>五、在点播系统里完成上线准备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F766E"/>
          <w:sz w:val="30"/>
        </w:rPr>
        <w:t>1. 开机前准备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确认主机已经在官方后台完成分配，并拿到了专属 Token。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确认现场网络正常，磁盘空间足够；大文件分发前最好先测下载速度。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如有一体机内容需要安装，提前准备好 USB 3.0 数据线。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F766E"/>
          <w:sz w:val="30"/>
        </w:rPr>
        <w:t>2. 写入 Token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334155"/>
          <w:sz w:val="22"/>
        </w:rPr>
        <w:t>打开点播系统安装包或登录页，进入“基础配置 / 系统设置 / Token 设置”入口。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334155"/>
          <w:sz w:val="22"/>
        </w:rPr>
        <w:t>把官方下发的 Token 填进去并保存。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334155"/>
          <w:sz w:val="22"/>
        </w:rPr>
        <w:t>保存后重新加载终端，让系统完成门店绑定和内容同步。</w:t>
      </w:r>
    </w:p>
    <w:p>
      <w:pPr>
        <w:spacing w:before="0" w:after="120"/>
      </w:pPr>
      <w:r>
        <w:rPr>
          <w:rFonts w:ascii="Arial Unicode MS" w:hAnsi="Arial Unicode MS" w:eastAsia="Arial Unicode MS"/>
          <w:b w:val="0"/>
          <w:color w:val="334155"/>
          <w:sz w:val="22"/>
        </w:rPr>
        <w:t>提示：有些版本在登录页右上角“更多菜单”里进入基础配置，有些版本要先进入管理模式再改。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F766E"/>
          <w:sz w:val="30"/>
        </w:rPr>
        <w:t>3. 同步并安装游戏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Token 生效后，终端应该能看到当前门店已分发的游戏列表。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主机游戏通常直接点“安装到主机”；一体机游戏需要先接入头显，再点“安装到一体机 / 头显”。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营业前至少把主推内容装好，并随机抽查 1 到 2 款能正常进入启动流程。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8A"/>
          <w:sz w:val="36"/>
        </w:rPr>
        <w:t>六、开业前最后巡检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334155"/>
          <w:sz w:val="22"/>
        </w:rPr>
        <w:t>后台设备列表与现场设备编号一致。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334155"/>
          <w:sz w:val="22"/>
        </w:rPr>
        <w:t>点播系统密码已经设置并告知值班店员。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334155"/>
          <w:sz w:val="22"/>
        </w:rPr>
        <w:t>主推游戏已经安装完成。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334155"/>
          <w:sz w:val="22"/>
        </w:rPr>
        <w:t>测试过一笔支付和一笔开局，确认订单能在后台查到。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334155"/>
          <w:sz w:val="22"/>
        </w:rPr>
        <w:t>头显电量、佩戴指引和门店注册码都已经准备好。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E3A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F76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3415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