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353F">
      <w:pPr>
        <w:pStyle w:val="3"/>
      </w:pPr>
      <w:r>
        <w:t>头号空间 · 官方运营使用说明</w:t>
      </w:r>
    </w:p>
    <w:p w14:paraId="6B79EA19">
      <w:pPr>
        <w:rPr>
          <w:color w:val="6B7280"/>
          <w:sz w:val="20"/>
        </w:rPr>
      </w:pPr>
      <w:r>
        <w:rPr>
          <w:color w:val="6B7280"/>
          <w:sz w:val="20"/>
        </w:rPr>
        <w:t>适用版本：v2.19  |  更新日期：2026年7月16日  |  目标角色：平台超管、运营人员</w:t>
      </w:r>
    </w:p>
    <w:p w14:paraId="56AA81C1">
      <w:pPr>
        <w:rPr>
          <w:color w:val="6B7280"/>
          <w:sz w:val="20"/>
        </w:rPr>
      </w:pPr>
    </w:p>
    <w:p w14:paraId="73EA321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业务链路速览</w:t>
      </w:r>
    </w:p>
    <w:p w14:paraId="66FAFBB6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作为官方运营，你的操作是整个平台的起点。你的每步操作会驱动商家和玩家的下游流程：</w:t>
      </w:r>
    </w:p>
    <w:p w14:paraId="654B5DB6">
      <w:pPr>
        <w:rPr>
          <w:color w:val="6B7280"/>
          <w:sz w:val="20"/>
        </w:rPr>
      </w:pPr>
      <w:r>
        <w:drawing>
          <wp:inline distT="0" distB="0" distL="114300" distR="114300">
            <wp:extent cx="5939790" cy="4889500"/>
            <wp:effectExtent l="0" t="0" r="3810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6F47"/>
    <w:p w14:paraId="08FC8A4F">
      <w:pPr>
        <w:pStyle w:val="4"/>
      </w:pPr>
      <w:r>
        <w:t>1. 角色定位与工作台</w:t>
      </w:r>
    </w:p>
    <w:p w14:paraId="193E7618">
      <w:pPr>
        <w:pStyle w:val="5"/>
      </w:pPr>
      <w:r>
        <w:t>你的职责</w:t>
      </w:r>
    </w:p>
    <w:p w14:paraId="1A19C811">
      <w:pPr>
        <w:pStyle w:val="16"/>
      </w:pPr>
      <w:r>
        <w:t>商家管理：审核入驻、开通商家后台</w:t>
      </w:r>
    </w:p>
    <w:p w14:paraId="349E765A">
      <w:pPr>
        <w:pStyle w:val="16"/>
      </w:pPr>
      <w:r>
        <w:t>店铺管理：为商家创建门店</w:t>
      </w:r>
    </w:p>
    <w:p w14:paraId="418F00CF">
      <w:pPr>
        <w:pStyle w:val="16"/>
      </w:pPr>
      <w:r>
        <w:t>内容管理：录入和管理VR游戏库、审核CP上传的游戏</w:t>
      </w:r>
    </w:p>
    <w:p w14:paraId="3410A0C0">
      <w:pPr>
        <w:pStyle w:val="16"/>
      </w:pPr>
      <w:r>
        <w:t>设备管理：录入主机和头显、生成Token、绑定设备</w:t>
      </w:r>
    </w:p>
    <w:p w14:paraId="2510BB58">
      <w:pPr>
        <w:pStyle w:val="16"/>
      </w:pPr>
      <w:r>
        <w:t>内容分发：把游戏推送到指定门店</w:t>
      </w:r>
    </w:p>
    <w:p w14:paraId="3D68157C">
      <w:pPr>
        <w:pStyle w:val="16"/>
      </w:pPr>
      <w:r>
        <w:t>支付配置：开通拉卡拉支付，配置分账比例</w:t>
      </w:r>
    </w:p>
    <w:p w14:paraId="5388E358">
      <w:pPr>
        <w:pStyle w:val="16"/>
      </w:pPr>
      <w:r>
        <w:t>全局监控：查看全平台数据、处理财务结算</w:t>
      </w:r>
    </w:p>
    <w:p w14:paraId="4FA1A339">
      <w:pPr>
        <w:pStyle w:val="5"/>
      </w:pPr>
      <w:r>
        <w:t>登录工作台</w:t>
      </w:r>
    </w:p>
    <w:p w14:paraId="63AB9EE1">
      <w:r>
        <w:t>1. 打开总运营后台地址，输入平台超管账号密码登录</w:t>
      </w:r>
    </w:p>
    <w:p w14:paraId="4346CFE0">
      <w:r>
        <w:t>2. 登录后进入「大屏看板」，查看全平台数据总览：订单数、营收、活跃设备、会员增长</w:t>
      </w:r>
    </w:p>
    <w:p w14:paraId="41A04B7B">
      <w:r>
        <w:t>3. 左侧菜单可访问所有管理模块</w:t>
      </w:r>
    </w:p>
    <w:p w14:paraId="1EB1F05D">
      <w:pPr>
        <w:pStyle w:val="4"/>
      </w:pPr>
      <w:r>
        <w:t>2. 新建商家</w:t>
      </w:r>
    </w:p>
    <w:p w14:paraId="43673716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左侧菜单 → 店铺管理 → 商家管理 → 点击「新增商家」</w:t>
      </w:r>
    </w:p>
    <w:p w14:paraId="75846ED6">
      <w:pPr>
        <w:pStyle w:val="4"/>
      </w:pPr>
      <w:r>
        <w:t>3. 新建店铺</w:t>
      </w:r>
    </w:p>
    <w:p w14:paraId="67FC6802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左侧菜单 → 店铺管理 → 店铺列表 → 点击「新增店铺」</w:t>
      </w:r>
    </w:p>
    <w:p w14:paraId="29AE5F20"/>
    <w:p w14:paraId="491ED1BA">
      <w:r>
        <w:t>注册码：店铺创建后自动生成，顾客扫码注册成为该店会员。</w:t>
      </w:r>
    </w:p>
    <w:p w14:paraId="421AEE8E">
      <w:r>
        <w:t>注册规则：可设置新注册用户自动赠送游戏币和预存款。</w:t>
      </w:r>
    </w:p>
    <w:p w14:paraId="02B79D68">
      <w:pPr>
        <w:pStyle w:val="4"/>
      </w:pPr>
      <w:r>
        <w:t>4. 录入游戏</w:t>
      </w:r>
    </w:p>
    <w:p w14:paraId="75051754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左侧菜单 → 内容中心 → 游戏库 → 点击「添加游戏」</w:t>
      </w:r>
    </w:p>
    <w:p w14:paraId="33427E84">
      <w:r>
        <w:t>在游戏库中录入可供门店使用的VR游戏内容。</w:t>
      </w:r>
    </w:p>
    <w:p w14:paraId="231438B2"/>
    <w:p w14:paraId="17EE555C">
      <w:pPr>
        <w:ind w:left="567"/>
      </w:pPr>
      <w:r>
        <w:rPr>
          <w:color w:val="D97706"/>
          <w:sz w:val="20"/>
        </w:rPr>
        <w:t>⚠ 游戏还可以来自CP供应商后台自行上传，运营人员在「游戏审核」中审核通过后入库。</w:t>
      </w:r>
    </w:p>
    <w:p w14:paraId="73AC8C7D">
      <w:pPr>
        <w:pStyle w:val="4"/>
      </w:pPr>
      <w:r>
        <w:t>5. 录入主机设备与生成Token</w:t>
      </w:r>
    </w:p>
    <w:p w14:paraId="2AF474C0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左侧菜单 → 数据中心 → 设备配置管理 → 主机管理 → 点击「录入主机」</w:t>
      </w:r>
    </w:p>
    <w:p w14:paraId="4513D894">
      <w:r>
        <w:t>这是整个链路中最关键的步骤，主机是承载PC点播系统的电脑设备。</w:t>
      </w:r>
    </w:p>
    <w:p w14:paraId="10605D1B">
      <w:pPr>
        <w:jc w:val="center"/>
      </w:pPr>
    </w:p>
    <w:p w14:paraId="6676EF84"/>
    <w:p w14:paraId="369EF820">
      <w:pPr>
        <w:pStyle w:val="5"/>
      </w:pPr>
      <w:r>
        <w:t>5.1 录入主机</w:t>
      </w:r>
    </w:p>
    <w:p w14:paraId="446E2764"/>
    <w:p w14:paraId="3E415AC3">
      <w:pPr>
        <w:pStyle w:val="5"/>
      </w:pPr>
      <w:r>
        <w:t>5.2 分配与生成Token</w:t>
      </w:r>
    </w:p>
    <w:p w14:paraId="15FBA79A">
      <w:r>
        <w:t>1. 在主机列表中找到该主机，点击「分配」</w:t>
      </w:r>
    </w:p>
    <w:p w14:paraId="42A5525E">
      <w:r>
        <w:t>2. 选择所属商家 → 选择所属店铺</w:t>
      </w:r>
    </w:p>
    <w:p w14:paraId="6542B420">
      <w:r>
        <w:t>3. 分配成功后点击「生成Token」</w:t>
      </w:r>
    </w:p>
    <w:p w14:paraId="022596F3">
      <w:pPr>
        <w:ind w:left="567"/>
      </w:pPr>
      <w:r>
        <w:rPr>
          <w:color w:val="D97706"/>
          <w:sz w:val="20"/>
        </w:rPr>
        <w:t>⚠ Token是关键：PC点播系统启动时需要输入此Token完成设备认证和绑定。一个主机一个Token，不可共用。</w:t>
      </w:r>
    </w:p>
    <w:p w14:paraId="1D30DBD5">
      <w:pPr>
        <w:pStyle w:val="4"/>
      </w:pPr>
      <w:r>
        <w:t>6. 录入头显设备与绑定主机</w:t>
      </w:r>
    </w:p>
    <w:p w14:paraId="741ED259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左侧菜单 → 数据中心 → 设备配置管理 → 头显管理 → 点击「录入头显」</w:t>
      </w:r>
    </w:p>
    <w:p w14:paraId="634DF5EB">
      <w:pPr>
        <w:pStyle w:val="5"/>
      </w:pPr>
      <w:r>
        <w:t>6.1 录入头显</w:t>
      </w:r>
    </w:p>
    <w:p w14:paraId="5AA4E2D9">
      <w:bookmarkStart w:id="0" w:name="_GoBack"/>
      <w:bookmarkEnd w:id="0"/>
    </w:p>
    <w:p w14:paraId="4A039344">
      <w:pPr>
        <w:pStyle w:val="5"/>
      </w:pPr>
      <w:r>
        <w:t>6.2 分配与绑定</w:t>
      </w:r>
    </w:p>
    <w:p w14:paraId="621E020E">
      <w:r>
        <w:t>1. 点击「分配」→ 选择商家和店铺</w:t>
      </w:r>
    </w:p>
    <w:p w14:paraId="3A7A1D14">
      <w:r>
        <w:t>2. 点击「绑定到主机」→ 选择同店铺下在线的主机</w:t>
      </w:r>
    </w:p>
    <w:p w14:paraId="19D24D2B">
      <w:r>
        <w:t>3. 一台主机可绑定多台头显</w:t>
      </w:r>
    </w:p>
    <w:p w14:paraId="6C3BB176">
      <w:pPr>
        <w:pStyle w:val="4"/>
      </w:pPr>
      <w:r>
        <w:t>7. 内容分发（游戏推送到门店）</w:t>
      </w:r>
    </w:p>
    <w:p w14:paraId="7209B457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左侧菜单 → 内容中心 → 内容分发</w:t>
      </w:r>
    </w:p>
    <w:p w14:paraId="22FDBEA4">
      <w:r>
        <w:t>游戏录入到平台后，需要通过「内容分发」推送到指定门店，门店的PC点播系统才会自动下载。</w:t>
      </w:r>
    </w:p>
    <w:p w14:paraId="31520811">
      <w:pPr>
        <w:pStyle w:val="5"/>
      </w:pPr>
      <w:r>
        <w:t>7.1 分发操作</w:t>
      </w:r>
    </w:p>
    <w:p w14:paraId="3EF7E6E3">
      <w:r>
        <w:t>1. 切换到「游戏列表」Tab</w:t>
      </w:r>
    </w:p>
    <w:p w14:paraId="03F13605">
      <w:r>
        <w:t>2. 找到目标游戏（状态为「未分发」），点击「分发」</w:t>
      </w:r>
    </w:p>
    <w:p w14:paraId="2A97F960">
      <w:r>
        <w:t>3. 在弹窗中选择目标店铺和分发方式：</w:t>
      </w:r>
    </w:p>
    <w:p w14:paraId="7F11EF06">
      <w:pPr>
        <w:pStyle w:val="16"/>
      </w:pPr>
      <w:r>
        <w:t xml:space="preserve">    智能分发（推荐）：仅下发变更的构件文件，速度快</w:t>
      </w:r>
    </w:p>
    <w:p w14:paraId="2A91D0D5">
      <w:pPr>
        <w:pStyle w:val="16"/>
      </w:pPr>
      <w:r>
        <w:t xml:space="preserve">    全量分发：重新下发全部文件（首次分发或修复用）</w:t>
      </w:r>
    </w:p>
    <w:p w14:paraId="317E1092">
      <w:pPr>
        <w:pStyle w:val="5"/>
      </w:pPr>
      <w:r>
        <w:t>7.2 分发状态说明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1C952EAE">
        <w:trPr>
          <w:jc w:val="center"/>
        </w:trPr>
        <w:tc>
          <w:tcPr>
            <w:tcW w:w="2268" w:type="dxa"/>
            <w:shd w:val="clear" w:color="auto" w:fill="2563EB"/>
          </w:tcPr>
          <w:p w14:paraId="6915B371"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w="4535" w:type="dxa"/>
            <w:shd w:val="clear" w:color="auto" w:fill="2563EB"/>
          </w:tcPr>
          <w:p w14:paraId="2D68BC5B">
            <w:pPr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</w:tr>
      <w:tr w14:paraId="1112F850">
        <w:trPr>
          <w:jc w:val="center"/>
        </w:trPr>
        <w:tc>
          <w:tcPr>
            <w:tcW w:w="2268" w:type="dxa"/>
          </w:tcPr>
          <w:p w14:paraId="022966A2">
            <w:r>
              <w:rPr>
                <w:sz w:val="20"/>
              </w:rPr>
              <w:t>未分发</w:t>
            </w:r>
          </w:p>
        </w:tc>
        <w:tc>
          <w:tcPr>
            <w:tcW w:w="4535" w:type="dxa"/>
          </w:tcPr>
          <w:p w14:paraId="27392478">
            <w:r>
              <w:rPr>
                <w:sz w:val="20"/>
              </w:rPr>
              <w:t>游戏未被推送到任何门店</w:t>
            </w:r>
          </w:p>
        </w:tc>
      </w:tr>
      <w:tr w14:paraId="6394D3E0">
        <w:trPr>
          <w:jc w:val="center"/>
        </w:trPr>
        <w:tc>
          <w:tcPr>
            <w:tcW w:w="2268" w:type="dxa"/>
          </w:tcPr>
          <w:p w14:paraId="3C464396">
            <w:r>
              <w:rPr>
                <w:sz w:val="20"/>
              </w:rPr>
              <w:t>分发中</w:t>
            </w:r>
          </w:p>
        </w:tc>
        <w:tc>
          <w:tcPr>
            <w:tcW w:w="4535" w:type="dxa"/>
          </w:tcPr>
          <w:p w14:paraId="020230B1">
            <w:r>
              <w:rPr>
                <w:sz w:val="20"/>
              </w:rPr>
              <w:t>正在向门店推送游戏文件</w:t>
            </w:r>
          </w:p>
        </w:tc>
      </w:tr>
      <w:tr w14:paraId="7EEACB83">
        <w:trPr>
          <w:jc w:val="center"/>
        </w:trPr>
        <w:tc>
          <w:tcPr>
            <w:tcW w:w="2268" w:type="dxa"/>
          </w:tcPr>
          <w:p w14:paraId="1F207FF8">
            <w:r>
              <w:rPr>
                <w:sz w:val="20"/>
              </w:rPr>
              <w:t>已分发</w:t>
            </w:r>
          </w:p>
        </w:tc>
        <w:tc>
          <w:tcPr>
            <w:tcW w:w="4535" w:type="dxa"/>
          </w:tcPr>
          <w:p w14:paraId="5DB6CCDB">
            <w:r>
              <w:rPr>
                <w:sz w:val="20"/>
              </w:rPr>
              <w:t>推送完成，门店点播系统已可下载</w:t>
            </w:r>
          </w:p>
        </w:tc>
      </w:tr>
      <w:tr w14:paraId="6FC9CAED">
        <w:trPr>
          <w:jc w:val="center"/>
        </w:trPr>
        <w:tc>
          <w:tcPr>
            <w:tcW w:w="2268" w:type="dxa"/>
          </w:tcPr>
          <w:p w14:paraId="2D72A3F1">
            <w:r>
              <w:rPr>
                <w:sz w:val="20"/>
              </w:rPr>
              <w:t>有更新</w:t>
            </w:r>
          </w:p>
        </w:tc>
        <w:tc>
          <w:tcPr>
            <w:tcW w:w="4535" w:type="dxa"/>
          </w:tcPr>
          <w:p w14:paraId="78323AD4">
            <w:r>
              <w:rPr>
                <w:sz w:val="20"/>
              </w:rPr>
              <w:t>游戏有新版本，可重新分发</w:t>
            </w:r>
          </w:p>
        </w:tc>
      </w:tr>
      <w:tr w14:paraId="6F22F79E">
        <w:trPr>
          <w:jc w:val="center"/>
        </w:trPr>
        <w:tc>
          <w:tcPr>
            <w:tcW w:w="2268" w:type="dxa"/>
          </w:tcPr>
          <w:p w14:paraId="67054AF0">
            <w:r>
              <w:rPr>
                <w:sz w:val="20"/>
              </w:rPr>
              <w:t>失败</w:t>
            </w:r>
          </w:p>
        </w:tc>
        <w:tc>
          <w:tcPr>
            <w:tcW w:w="4535" w:type="dxa"/>
          </w:tcPr>
          <w:p w14:paraId="22F404B5">
            <w:r>
              <w:rPr>
                <w:sz w:val="20"/>
              </w:rPr>
              <w:t>分发过程出错，可重试</w:t>
            </w:r>
          </w:p>
        </w:tc>
      </w:tr>
      <w:tr w14:paraId="4D550B97">
        <w:trPr>
          <w:jc w:val="center"/>
        </w:trPr>
        <w:tc>
          <w:tcPr>
            <w:tcW w:w="2268" w:type="dxa"/>
          </w:tcPr>
          <w:p w14:paraId="3744DC67">
            <w:r>
              <w:rPr>
                <w:sz w:val="20"/>
              </w:rPr>
              <w:t>已撤回</w:t>
            </w:r>
          </w:p>
        </w:tc>
        <w:tc>
          <w:tcPr>
            <w:tcW w:w="4535" w:type="dxa"/>
          </w:tcPr>
          <w:p w14:paraId="6EE9CC1E">
            <w:r>
              <w:rPr>
                <w:sz w:val="20"/>
              </w:rPr>
              <w:t>运营主动撤销了分发</w:t>
            </w:r>
          </w:p>
        </w:tc>
      </w:tr>
    </w:tbl>
    <w:p w14:paraId="364C0922"/>
    <w:p w14:paraId="53CBB228">
      <w:pPr>
        <w:pStyle w:val="4"/>
      </w:pPr>
      <w:r>
        <w:t>8. 配置拉卡拉支付</w:t>
      </w:r>
    </w:p>
    <w:p w14:paraId="0FDEE59C">
      <w:r>
        <w:rPr>
          <w:b/>
          <w:color w:val="6B7280"/>
          <w:sz w:val="20"/>
        </w:rPr>
        <w:t>▸ 操作路径：</w:t>
      </w:r>
      <w:r>
        <w:rPr>
          <w:i/>
          <w:color w:val="6B7280"/>
          <w:sz w:val="20"/>
        </w:rPr>
        <w:t>左侧菜单 → 平台财务 → 拉卡拉配置</w:t>
      </w:r>
    </w:p>
    <w:p w14:paraId="2AB11BCC">
      <w:r>
        <w:t>配置拉卡拉商户号、终端号和证书后，门店才能接收微信/支付宝付款。需要为平台、商家、代理商、CP分别配置各自的商户信息，包括：</w:t>
      </w:r>
    </w:p>
    <w:p w14:paraId="0DD51094">
      <w:pPr>
        <w:pStyle w:val="16"/>
      </w:pPr>
      <w:r>
        <w:t>商户号 / 终端号 / 机构号</w:t>
      </w:r>
    </w:p>
    <w:p w14:paraId="4BF800ED">
      <w:pPr>
        <w:pStyle w:val="16"/>
      </w:pPr>
      <w:r>
        <w:t>支付证书上传</w:t>
      </w:r>
    </w:p>
    <w:p w14:paraId="6BF800C6">
      <w:pPr>
        <w:pStyle w:val="16"/>
      </w:pPr>
      <w:r>
        <w:t>分账比例设置</w:t>
      </w:r>
    </w:p>
    <w:p w14:paraId="4792B177">
      <w:pPr>
        <w:pStyle w:val="4"/>
      </w:pPr>
      <w:r>
        <w:t>9. 其他运营功能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05515F22">
        <w:trPr>
          <w:jc w:val="center"/>
        </w:trPr>
        <w:tc>
          <w:tcPr>
            <w:tcW w:w="2268" w:type="dxa"/>
            <w:shd w:val="clear" w:color="auto" w:fill="2563EB"/>
          </w:tcPr>
          <w:p w14:paraId="6EE3920D"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w="5669" w:type="dxa"/>
            <w:shd w:val="clear" w:color="auto" w:fill="2563EB"/>
          </w:tcPr>
          <w:p w14:paraId="0AEEC04F"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 w14:paraId="2A8E18E0">
        <w:trPr>
          <w:jc w:val="center"/>
        </w:trPr>
        <w:tc>
          <w:tcPr>
            <w:tcW w:w="2268" w:type="dxa"/>
          </w:tcPr>
          <w:p w14:paraId="6C8D7A40">
            <w:r>
              <w:rPr>
                <w:sz w:val="20"/>
              </w:rPr>
              <w:t>会员中心</w:t>
            </w:r>
          </w:p>
        </w:tc>
        <w:tc>
          <w:tcPr>
            <w:tcW w:w="5669" w:type="dxa"/>
          </w:tcPr>
          <w:p w14:paraId="19320730">
            <w:r>
              <w:rPr>
                <w:sz w:val="20"/>
              </w:rPr>
              <w:t>查看全平台会员数据、储值流水、游戏币流水、消费排行</w:t>
            </w:r>
          </w:p>
        </w:tc>
      </w:tr>
      <w:tr w14:paraId="6947DFB4">
        <w:trPr>
          <w:jc w:val="center"/>
        </w:trPr>
        <w:tc>
          <w:tcPr>
            <w:tcW w:w="2268" w:type="dxa"/>
          </w:tcPr>
          <w:p w14:paraId="36E8DA5C">
            <w:r>
              <w:rPr>
                <w:sz w:val="20"/>
              </w:rPr>
              <w:t>订单流水</w:t>
            </w:r>
          </w:p>
        </w:tc>
        <w:tc>
          <w:tcPr>
            <w:tcW w:w="5669" w:type="dxa"/>
          </w:tcPr>
          <w:p w14:paraId="48973B21">
            <w:r>
              <w:rPr>
                <w:sz w:val="20"/>
              </w:rPr>
              <w:t>收银订单、点播订单、储值变更、游戏币兑换、活动赠送记录</w:t>
            </w:r>
          </w:p>
        </w:tc>
      </w:tr>
      <w:tr w14:paraId="5A36C1F4">
        <w:trPr>
          <w:jc w:val="center"/>
        </w:trPr>
        <w:tc>
          <w:tcPr>
            <w:tcW w:w="2268" w:type="dxa"/>
          </w:tcPr>
          <w:p w14:paraId="53AB7A57">
            <w:r>
              <w:rPr>
                <w:sz w:val="20"/>
              </w:rPr>
              <w:t>平台财务</w:t>
            </w:r>
          </w:p>
        </w:tc>
        <w:tc>
          <w:tcPr>
            <w:tcW w:w="5669" w:type="dxa"/>
          </w:tcPr>
          <w:p w14:paraId="7BCE40E3">
            <w:r>
              <w:rPr>
                <w:sz w:val="20"/>
              </w:rPr>
              <w:t>营收总览、商家/代理商/CP分账结算、异常订单处理</w:t>
            </w:r>
          </w:p>
        </w:tc>
      </w:tr>
      <w:tr w14:paraId="61319707">
        <w:trPr>
          <w:jc w:val="center"/>
        </w:trPr>
        <w:tc>
          <w:tcPr>
            <w:tcW w:w="2268" w:type="dxa"/>
          </w:tcPr>
          <w:p w14:paraId="498E753A">
            <w:r>
              <w:rPr>
                <w:sz w:val="20"/>
              </w:rPr>
              <w:t>平台账号</w:t>
            </w:r>
          </w:p>
        </w:tc>
        <w:tc>
          <w:tcPr>
            <w:tcW w:w="5669" w:type="dxa"/>
          </w:tcPr>
          <w:p w14:paraId="1BB4EE2D">
            <w:r>
              <w:rPr>
                <w:sz w:val="20"/>
              </w:rPr>
              <w:t>管理系统账号和RBAC角色权限</w:t>
            </w:r>
          </w:p>
        </w:tc>
      </w:tr>
      <w:tr w14:paraId="4A9114E9">
        <w:trPr>
          <w:jc w:val="center"/>
        </w:trPr>
        <w:tc>
          <w:tcPr>
            <w:tcW w:w="2268" w:type="dxa"/>
          </w:tcPr>
          <w:p w14:paraId="11E163FC">
            <w:r>
              <w:rPr>
                <w:sz w:val="20"/>
              </w:rPr>
              <w:t>系统运维</w:t>
            </w:r>
          </w:p>
        </w:tc>
        <w:tc>
          <w:tcPr>
            <w:tcW w:w="5669" w:type="dxa"/>
          </w:tcPr>
          <w:p w14:paraId="5C6725C8">
            <w:r>
              <w:rPr>
                <w:sz w:val="20"/>
              </w:rPr>
              <w:t>版本发布、告警中心、操作日志、工单系统</w:t>
            </w:r>
          </w:p>
        </w:tc>
      </w:tr>
      <w:tr w14:paraId="6C8E5288">
        <w:trPr>
          <w:jc w:val="center"/>
        </w:trPr>
        <w:tc>
          <w:tcPr>
            <w:tcW w:w="2268" w:type="dxa"/>
          </w:tcPr>
          <w:p w14:paraId="5546FF0D">
            <w:r>
              <w:rPr>
                <w:sz w:val="20"/>
              </w:rPr>
              <w:t>公告通知</w:t>
            </w:r>
          </w:p>
        </w:tc>
        <w:tc>
          <w:tcPr>
            <w:tcW w:w="5669" w:type="dxa"/>
          </w:tcPr>
          <w:p w14:paraId="3F4392A6">
            <w:r>
              <w:rPr>
                <w:sz w:val="20"/>
              </w:rPr>
              <w:t>向全平台或指定商家推送公告</w:t>
            </w:r>
          </w:p>
        </w:tc>
      </w:tr>
    </w:tbl>
    <w:p w14:paraId="415DD570"/>
    <w:p w14:paraId="4F20243F">
      <w:pPr>
        <w:pStyle w:val="4"/>
      </w:pPr>
      <w:r>
        <w:t>附录：常见问题与术语表</w:t>
      </w:r>
    </w:p>
    <w:p w14:paraId="104EDD4D">
      <w:pPr>
        <w:pStyle w:val="5"/>
      </w:pPr>
      <w:r>
        <w:t>常见问题</w:t>
      </w:r>
    </w:p>
    <w:p w14:paraId="4A2C4C8C">
      <w:r>
        <w:rPr>
          <w:b/>
        </w:rPr>
        <w:t>Q：商家反馈登录不了后台？</w:t>
      </w:r>
    </w:p>
    <w:p w14:paraId="49295B67">
      <w:r>
        <w:t>A：检查商家状态是否为「正常」，确认管理员账号密码是否正确。</w:t>
      </w:r>
    </w:p>
    <w:p w14:paraId="6A0552CF">
      <w:r>
        <w:rPr>
          <w:b/>
        </w:rPr>
        <w:t>Q：内容分发后门店还是看不到游戏？</w:t>
      </w:r>
    </w:p>
    <w:p w14:paraId="6FE6CF76">
      <w:r>
        <w:t>A：确认分发状态为「已完成」，检查门店PC点播系统是否在线并完成Token配置。</w:t>
      </w:r>
    </w:p>
    <w:p w14:paraId="548911D5">
      <w:r>
        <w:rPr>
          <w:b/>
        </w:rPr>
        <w:t>Q：设备怎么回收或重新分配？</w:t>
      </w:r>
    </w:p>
    <w:p w14:paraId="33737169">
      <w:r>
        <w:t>A：在设备配置管理中，找到设备点击「回收」，可解除分配后再重新分配到其他店铺。</w:t>
      </w:r>
    </w:p>
    <w:p w14:paraId="70641735">
      <w:pPr>
        <w:pStyle w:val="5"/>
      </w:pPr>
      <w:r>
        <w:t>术语表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</w:tblGrid>
      <w:tr w14:paraId="0865518F">
        <w:trPr>
          <w:jc w:val="center"/>
        </w:trPr>
        <w:tc>
          <w:tcPr>
            <w:tcW w:w="1701" w:type="dxa"/>
            <w:shd w:val="clear" w:color="auto" w:fill="2563EB"/>
          </w:tcPr>
          <w:p w14:paraId="77408F7A"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w="5669" w:type="dxa"/>
            <w:shd w:val="clear" w:color="auto" w:fill="2563EB"/>
          </w:tcPr>
          <w:p w14:paraId="652A3E60">
            <w:pPr>
              <w:jc w:val="center"/>
            </w:pPr>
            <w:r>
              <w:rPr>
                <w:b/>
                <w:color w:val="FFFFFF"/>
                <w:sz w:val="20"/>
              </w:rPr>
              <w:t>解释</w:t>
            </w:r>
          </w:p>
        </w:tc>
      </w:tr>
      <w:tr w14:paraId="0BA0CF96">
        <w:trPr>
          <w:jc w:val="center"/>
        </w:trPr>
        <w:tc>
          <w:tcPr>
            <w:tcW w:w="1701" w:type="dxa"/>
          </w:tcPr>
          <w:p w14:paraId="1E4FDD9B">
            <w:r>
              <w:rPr>
                <w:sz w:val="20"/>
              </w:rPr>
              <w:t>Token</w:t>
            </w:r>
          </w:p>
        </w:tc>
        <w:tc>
          <w:tcPr>
            <w:tcW w:w="5669" w:type="dxa"/>
          </w:tcPr>
          <w:p w14:paraId="790E159D">
            <w:r>
              <w:rPr>
                <w:sz w:val="20"/>
              </w:rPr>
              <w:t>设备认证令牌，PC点播系统启动时用于绑定店铺</w:t>
            </w:r>
          </w:p>
        </w:tc>
      </w:tr>
      <w:tr w14:paraId="219FD333">
        <w:trPr>
          <w:jc w:val="center"/>
        </w:trPr>
        <w:tc>
          <w:tcPr>
            <w:tcW w:w="1701" w:type="dxa"/>
          </w:tcPr>
          <w:p w14:paraId="199924D4">
            <w:r>
              <w:rPr>
                <w:sz w:val="20"/>
              </w:rPr>
              <w:t>游戏豆</w:t>
            </w:r>
          </w:p>
        </w:tc>
        <w:tc>
          <w:tcPr>
            <w:tcW w:w="5669" w:type="dxa"/>
          </w:tcPr>
          <w:p w14:paraId="72B81004">
            <w:r>
              <w:rPr>
                <w:sz w:val="20"/>
              </w:rPr>
              <w:t>商家端运营代币，用于采购和管理游戏</w:t>
            </w:r>
          </w:p>
        </w:tc>
      </w:tr>
      <w:tr w14:paraId="6F69D40B">
        <w:trPr>
          <w:jc w:val="center"/>
        </w:trPr>
        <w:tc>
          <w:tcPr>
            <w:tcW w:w="1701" w:type="dxa"/>
          </w:tcPr>
          <w:p w14:paraId="4859B696">
            <w:r>
              <w:rPr>
                <w:sz w:val="20"/>
              </w:rPr>
              <w:t>游戏币</w:t>
            </w:r>
          </w:p>
        </w:tc>
        <w:tc>
          <w:tcPr>
            <w:tcW w:w="5669" w:type="dxa"/>
          </w:tcPr>
          <w:p w14:paraId="31CF4231">
            <w:r>
              <w:rPr>
                <w:sz w:val="20"/>
              </w:rPr>
              <w:t>会员端消费代币，1:1抵扣消费金额</w:t>
            </w:r>
          </w:p>
        </w:tc>
      </w:tr>
      <w:tr w14:paraId="5B768EB0">
        <w:trPr>
          <w:jc w:val="center"/>
        </w:trPr>
        <w:tc>
          <w:tcPr>
            <w:tcW w:w="1701" w:type="dxa"/>
          </w:tcPr>
          <w:p w14:paraId="06CD8B14">
            <w:r>
              <w:rPr>
                <w:sz w:val="20"/>
              </w:rPr>
              <w:t>预存款</w:t>
            </w:r>
          </w:p>
        </w:tc>
        <w:tc>
          <w:tcPr>
            <w:tcW w:w="5669" w:type="dxa"/>
          </w:tcPr>
          <w:p w14:paraId="30A6D469">
            <w:r>
              <w:rPr>
                <w:sz w:val="20"/>
              </w:rPr>
              <w:t>会员人民币储值余额</w:t>
            </w:r>
          </w:p>
        </w:tc>
      </w:tr>
      <w:tr w14:paraId="6532C6ED">
        <w:trPr>
          <w:jc w:val="center"/>
        </w:trPr>
        <w:tc>
          <w:tcPr>
            <w:tcW w:w="1701" w:type="dxa"/>
          </w:tcPr>
          <w:p w14:paraId="2B26ED67">
            <w:r>
              <w:rPr>
                <w:sz w:val="20"/>
              </w:rPr>
              <w:t>内容分发</w:t>
            </w:r>
          </w:p>
        </w:tc>
        <w:tc>
          <w:tcPr>
            <w:tcW w:w="5669" w:type="dxa"/>
          </w:tcPr>
          <w:p w14:paraId="735B2B05">
            <w:r>
              <w:rPr>
                <w:sz w:val="20"/>
              </w:rPr>
              <w:t>将游戏从平台推送到指定门店</w:t>
            </w:r>
          </w:p>
        </w:tc>
      </w:tr>
      <w:tr w14:paraId="295A9178">
        <w:trPr>
          <w:jc w:val="center"/>
        </w:trPr>
        <w:tc>
          <w:tcPr>
            <w:tcW w:w="1701" w:type="dxa"/>
          </w:tcPr>
          <w:p w14:paraId="7B1BF947">
            <w:r>
              <w:rPr>
                <w:sz w:val="20"/>
              </w:rPr>
              <w:t>RBAC</w:t>
            </w:r>
          </w:p>
        </w:tc>
        <w:tc>
          <w:tcPr>
            <w:tcW w:w="5669" w:type="dxa"/>
          </w:tcPr>
          <w:p w14:paraId="57E479F5">
            <w:r>
              <w:rPr>
                <w:sz w:val="20"/>
              </w:rPr>
              <w:t>基于角色的权限控制系统</w:t>
            </w:r>
          </w:p>
        </w:tc>
      </w:tr>
      <w:tr w14:paraId="2508C200">
        <w:trPr>
          <w:jc w:val="center"/>
        </w:trPr>
        <w:tc>
          <w:tcPr>
            <w:tcW w:w="1701" w:type="dxa"/>
          </w:tcPr>
          <w:p w14:paraId="5314C74F">
            <w:r>
              <w:rPr>
                <w:sz w:val="20"/>
              </w:rPr>
              <w:t>拉卡拉</w:t>
            </w:r>
          </w:p>
        </w:tc>
        <w:tc>
          <w:tcPr>
            <w:tcW w:w="5669" w:type="dxa"/>
          </w:tcPr>
          <w:p w14:paraId="51B8D261">
            <w:r>
              <w:rPr>
                <w:sz w:val="20"/>
              </w:rPr>
              <w:t>第三方支付服务商，处理微信/支付宝支付</w:t>
            </w:r>
          </w:p>
        </w:tc>
      </w:tr>
    </w:tbl>
    <w:p w14:paraId="5FE6C07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9AE9F6"/>
    <w:rsid w:val="E1D98A49"/>
    <w:rsid w:val="E7FE0BA6"/>
    <w:rsid w:val="EFAF2370"/>
    <w:rsid w:val="FEFA2BE5"/>
    <w:rsid w:val="FEFE8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2937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2937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93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Andy</cp:lastModifiedBy>
  <dcterms:modified xsi:type="dcterms:W3CDTF">2026-07-17T01:34:23Z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C8B34A950C5D59FEA00E596A117F0CB7_42</vt:lpwstr>
  </property>
</Properties>
</file>