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Songti SC"/>
          <w:b/>
          <w:color w:val="0F172A"/>
          <w:sz w:val="42"/>
        </w:rPr>
        <w:t>头号空间 - 官方运营测试执行手册</w:t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22"/>
        </w:rPr>
        <w:t>Word 交付版｜面向测试人员、运营验收人员、实施交付人员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适用版本</w:t>
            </w:r>
          </w:p>
        </w:tc>
        <w:tc>
          <w:tcPr>
            <w:tcW w:type="dxa" w:w="4762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v2.20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更新日期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2026年7月28日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覆盖系统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总运营后台 admin-dashboard Platform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文档目标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测试人员按步骤执行，完成官方交付链路核心验收</w:t>
            </w:r>
          </w:p>
        </w:tc>
      </w:tr>
    </w:tbl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本文用于测试执行，不用于角色培训。建议按“商家开通线 → 设备交付线 → 内容分发线 → 支付配置线 → 下游联动验证”的顺序执行。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EF3C7"/>
          </w:tcPr>
          <w:p>
            <w:r>
              <w:rPr>
                <w:rFonts w:ascii="Songti SC" w:hAnsi="Songti SC" w:eastAsia="Songti SC"/>
                <w:b/>
                <w:color w:val="92400E"/>
                <w:sz w:val="21"/>
              </w:rPr>
              <w:t>截图建议：</w:t>
            </w:r>
            <w:r>
              <w:rPr>
                <w:rFonts w:ascii="Songti SC" w:hAnsi="Songti SC" w:eastAsia="Songti SC"/>
                <w:b w:val="0"/>
                <w:color w:val="78350F"/>
                <w:sz w:val="21"/>
              </w:rPr>
              <w:t>官方版也建议配截图。当前版本先放入流程图和关键交付示意图，后续可继续补真实平台后台页面截图。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一、测试前准备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检查项</w:t>
            </w:r>
          </w:p>
        </w:tc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要求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平台账号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可登录 Platform 角色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商家样例数据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可新建 1 个全新商家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店铺样例数据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可在新商家下创建至少 1 家店铺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设备资料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至少准备 1 台主机、1 台头显的编号或 SN 信息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游戏内容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至少准备 1 个可上线或可分发游戏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支付资料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至少准备 1 组可测试的支付配置示例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二、官方交付总览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19"/>
        </w:rPr>
        <w:t>图 1：官方交付流程示意图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4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devic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19"/>
        </w:rPr>
        <w:t>图 2：官方交付包示意图</w:t>
      </w:r>
    </w:p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三、平台菜单基线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模块</w:t>
            </w:r>
          </w:p>
        </w:tc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关键页面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店铺管理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商家管理、店铺列表、代理商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内容中心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游戏库、内容分发、游戏审核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数据中心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设备配置管理、设备运行总览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平台财务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营收总览、异常订单、拉卡拉配置、结算管理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平台通知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公告管理、消息推送、系统通知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帮助与运维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帮助文档、FAQ、版本发布、操作日志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四、核心测试用例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O01 平台后台登录成功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测试目标：确认平台超管可正常进入总运营后台。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打开平台登录页。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输入平台账号密码。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点击登录。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成功进入“大屏看板”。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左侧菜单正常展示。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页面无报错、无空白。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O02 新建商家成功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测试目标：确认平台可创建新的商家主体，并为商家生成后台账号。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操作路径：店铺管理 → 商家管理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点击“新增商家”。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填写商家名称、联系人、联系电话、区域、代理归属、手续费率。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填写商家管理员账号和密码。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商家创建成功。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列表可看到新商家。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状态可设置为“正常”。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商家拥有后台登录凭证。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O03 新建店铺成功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测试目标：确认平台可在商家下创建门店，并生成注册码。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操作路径：店铺管理 → 店铺列表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点击“新增店铺”。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选择所属商家。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填写店铺名称、所属区域、详细地址、联系电话、状态。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店铺创建成功。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店铺可挂到目标商家下。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店铺列表中可见新门店。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可生成或展示注册码。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O04 录入主机并分配到店铺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测试目标：确认平台可录入点播主机，并完成门店分配。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操作路径：数据中心 → 设备配置管理 → 主机管理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点击“录入主机”。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填写主机编号、主机名称、设备类型、配置、系统版本、MAC 地址。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保存后执行“分配”。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选择商家和店铺并确认。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主机录入成功。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主机分配成功。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分配后归属商家和店铺正确。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MAC 地址为空时不应保存。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未分配店铺时，下游门店不应可正常使用。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O05 生成 Token 并可交付下游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测试目标：确认平台侧主机 Token 可生成并用于门店点播系统配置。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在已分配主机的行内点击“生成 Token”。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记录 Token。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确认 Token 状态为可用。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成功生成。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可复制。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该 Token 可交给门店在点播系统填写。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此处验证的是主机 / 点播系统 Token，不是商家后台的收银 Token。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O06 录入头显并绑定主机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测试目标：确认平台可录入头显，并绑定到同店铺主机。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操作路径：数据中心 → 设备配置管理 → 头显管理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点击“录入头显”。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填写头显名称、型号、SN、固件版本。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保存后执行“分配”。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选择目标商家和店铺。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执行“绑定到主机”，选择同店铺主机。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头显录入成功。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头显分配成功。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绑定成功后，主机与头显建立关系。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异店主机不应出现在可绑定范围内。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SN 重复应被拦截或提示异常。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O07 内容分发成功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测试目标：确认平台可将游戏分发到指定门店，门店后续可拉取内容。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操作路径：内容中心 → 内容分发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找到目标游戏。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点击“分发”。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选择目标店铺。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选择“智能分发”作为主测方式。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提交任务并查看分发详情。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分发任务创建成功。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状态能从未分发进入分发中，再进入已分发。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门店后续应能看到对应内容。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任务失败时应可重试。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单店铺分发状态应可单独查看。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O08 拉卡拉配置保存成功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测试目标：确认平台可维护支付配置，为门店支付测试提供前提。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操作路径：平台财务 → 拉卡拉配置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进入拉卡拉配置页。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录入商户号、终端号、机构号等信息。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上传证书或补充必要字段。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配置保存成功。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页面无校验异常。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可作为门店微信 / 支付宝测试前置条件。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O09 平台交付结果可被门店消费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测试目标：确认平台交付结果不只是“保存成功”，而是真的能驱动下游使用。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用新建商家账号登录商家后台。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确认店铺在商家侧可见。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确认主机、头显在设备列表可见。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使用主机 Token 在门店侧进行点播系统接入验证。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确认门店能看到已分发内容。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确认门店可执行首单支付测试。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上游交付结果全部能被下游正确消费。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只有当下游可见时，才算本轮官方交付通过。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O10 异常定位能力可支持下游排查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测试目标：确认当门店反馈问题时，平台测试人员知道先查哪里。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模拟门店看不到游戏。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模拟头显无法绑定主机。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模拟点播系统无法识别 Token。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模拟门店不能支付。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能分别回到内容分发、设备配置管理、主机管理、拉卡拉配置进行定位。</w:t>
      </w:r>
    </w:p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五、完成标准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商家和店铺可成功创建。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主机和头显可成功录入、分配、绑定。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可成功生成并交付。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内容可成功分发到门店。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支付配置可成功保存。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下游门店可基于上述结果完成基础使用验证。</w:t>
      </w:r>
    </w:p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六、截图清单建议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EF3C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截图名称</w:t>
            </w:r>
          </w:p>
        </w:tc>
        <w:tc>
          <w:tcPr>
            <w:tcW w:type="dxa" w:w="4762"/>
            <w:vAlign w:val="center"/>
            <w:shd w:fill="FEF3C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建议来源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平台首页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登录后大屏看板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商家管理页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新增商家弹窗与列表结果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店铺列表页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新增店铺弹窗与列表结果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主机管理页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录入主机、分配、生成 Token 的操作结果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头显管理页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录入头显、分配、绑定主机结果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内容分发页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分发任务状态与详情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拉卡拉配置页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配置保存结果</w:t>
            </w:r>
          </w:p>
        </w:tc>
      </w:tr>
    </w:tbl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