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9AD0F">
      <w:pPr>
        <w:jc w:val="center"/>
      </w:pPr>
      <w:r>
        <w:rPr>
          <w:rFonts w:ascii="Arial Unicode MS" w:hAnsi="Arial Unicode MS" w:eastAsia="Arial Unicode MS"/>
          <w:b/>
          <w:color w:val="0F172A"/>
          <w:sz w:val="44"/>
        </w:rPr>
        <w:t>用户支付 PRD</w:t>
      </w:r>
    </w:p>
    <w:p w14:paraId="3E6156FB">
      <w:pPr>
        <w:jc w:val="center"/>
      </w:pPr>
      <w:r>
        <w:rPr>
          <w:rFonts w:ascii="Arial Unicode MS" w:hAnsi="Arial Unicode MS" w:eastAsia="Arial Unicode MS"/>
          <w:b/>
          <w:color w:val="2563EB"/>
          <w:sz w:val="30"/>
        </w:rPr>
        <w:t>玩家玩游戏支付流程</w:t>
      </w:r>
    </w:p>
    <w:p w14:paraId="317B5F1E">
      <w:pPr>
        <w:jc w:val="center"/>
      </w:pPr>
      <w:r>
        <w:rPr>
          <w:rFonts w:ascii="Arial Unicode MS" w:hAnsi="Arial Unicode MS" w:eastAsia="Arial Unicode MS"/>
          <w:b w:val="0"/>
          <w:color w:val="475569"/>
          <w:sz w:val="21"/>
        </w:rPr>
        <w:t>适用于：点播系统 · 玩家支付链路 · 散客直付 / 会员主动扫码 / 会员码反扫 / 店员扫码点播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6912"/>
      </w:tblGrid>
      <w:tr w14:paraId="2E0E25FE">
        <w:trPr>
          <w:jc w:val="center"/>
        </w:trPr>
        <w:tc>
          <w:tcPr>
            <w:tcW w:w="2016" w:type="dxa"/>
            <w:shd w:val="clear" w:color="auto" w:fill="E8EEF5"/>
            <w:vAlign w:val="center"/>
          </w:tcPr>
          <w:p w14:paraId="66407841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文档目标</w:t>
            </w:r>
          </w:p>
        </w:tc>
        <w:tc>
          <w:tcPr>
            <w:tcW w:w="6912" w:type="dxa"/>
            <w:shd w:val="clear" w:color="auto" w:fill="E8EEF5"/>
            <w:vAlign w:val="center"/>
          </w:tcPr>
          <w:p w14:paraId="4C2A10E2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梳理玩家从发起支付到游玩结束的完整链路，覆盖支付方式、反扫闭环、异常处理、退款闭环和工程结构边界。</w:t>
            </w:r>
          </w:p>
        </w:tc>
      </w:tr>
      <w:tr w14:paraId="48DCFF92">
        <w:trPr>
          <w:jc w:val="center"/>
        </w:trPr>
        <w:tc>
          <w:tcPr>
            <w:tcW w:w="2016" w:type="dxa"/>
            <w:vAlign w:val="center"/>
          </w:tcPr>
          <w:p w14:paraId="3FAA135B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重点范围</w:t>
            </w:r>
          </w:p>
        </w:tc>
        <w:tc>
          <w:tcPr>
            <w:tcW w:w="6912" w:type="dxa"/>
            <w:vAlign w:val="center"/>
          </w:tcPr>
          <w:p w14:paraId="2F899CF8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重点介绍会员码反扫支付流程，并覆盖扫码成功、扣款、开局、结束、退款全闭环。</w:t>
            </w:r>
          </w:p>
        </w:tc>
      </w:tr>
      <w:tr w14:paraId="144E901C">
        <w:trPr>
          <w:jc w:val="center"/>
        </w:trPr>
        <w:tc>
          <w:tcPr>
            <w:tcW w:w="2016" w:type="dxa"/>
            <w:vAlign w:val="center"/>
          </w:tcPr>
          <w:p w14:paraId="7B2C4A4F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目标读者</w:t>
            </w:r>
          </w:p>
        </w:tc>
        <w:tc>
          <w:tcPr>
            <w:tcW w:w="6912" w:type="dxa"/>
            <w:vAlign w:val="center"/>
          </w:tcPr>
          <w:p w14:paraId="7D8560E1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产品、研发、测试、运营、设备联调人员。</w:t>
            </w:r>
          </w:p>
        </w:tc>
      </w:tr>
    </w:tbl>
    <w:p w14:paraId="5AD6760D">
      <w:pPr>
        <w:pStyle w:val="3"/>
      </w:pPr>
      <w:r>
        <w:rPr>
          <w:rFonts w:ascii="Arial Unicode MS" w:hAnsi="Arial Unicode MS" w:eastAsia="Arial Unicode MS"/>
          <w:b w:val="0"/>
          <w:sz w:val="21"/>
        </w:rPr>
        <w:t>一、文档概述</w:t>
      </w:r>
    </w:p>
    <w:p w14:paraId="5CA0A1B2">
      <w:r>
        <w:rPr>
          <w:rFonts w:ascii="Arial Unicode MS" w:hAnsi="Arial Unicode MS" w:eastAsia="Arial Unicode MS"/>
          <w:b w:val="0"/>
          <w:sz w:val="21"/>
        </w:rPr>
        <w:t>本 PRD 聚焦“玩家要玩一局游戏”在支付层面的完整产品设计。文档不只描述支付成功页面，而是明确支付前置条件、不同触发方式、设备开局协同、订单归档、异常转人工与退款闭环。</w:t>
      </w:r>
    </w:p>
    <w:p w14:paraId="07334D0B">
      <w:pPr>
        <w:pStyle w:val="16"/>
      </w:pPr>
      <w:r>
        <w:rPr>
          <w:rFonts w:ascii="Arial Unicode MS" w:hAnsi="Arial Unicode MS" w:eastAsia="Arial Unicode MS"/>
          <w:sz w:val="21"/>
        </w:rPr>
        <w:t>主业务对象：玩家、店员、设备终端、商家后台、总运营后台。</w:t>
      </w:r>
    </w:p>
    <w:p w14:paraId="5231532C">
      <w:pPr>
        <w:pStyle w:val="16"/>
      </w:pPr>
      <w:r>
        <w:rPr>
          <w:rFonts w:ascii="Arial Unicode MS" w:hAnsi="Arial Unicode MS" w:eastAsia="Arial Unicode MS"/>
          <w:sz w:val="21"/>
        </w:rPr>
        <w:t>主业务目标：让“支付成功”与“真正开局并可追溯”形成同一条闭环链路。</w:t>
      </w:r>
    </w:p>
    <w:p w14:paraId="345AE88C">
      <w:pPr>
        <w:pStyle w:val="16"/>
      </w:pPr>
      <w:r>
        <w:rPr>
          <w:rFonts w:ascii="Arial Unicode MS" w:hAnsi="Arial Unicode MS" w:eastAsia="Arial Unicode MS"/>
          <w:sz w:val="21"/>
        </w:rPr>
        <w:t>设计原则：支付清晰、设备协同清晰、异常可追踪、退款有依据。</w:t>
      </w:r>
    </w:p>
    <w:p w14:paraId="0907537D">
      <w:pPr>
        <w:pStyle w:val="3"/>
      </w:pPr>
      <w:r>
        <w:rPr>
          <w:rFonts w:ascii="Arial Unicode MS" w:hAnsi="Arial Unicode MS" w:eastAsia="Arial Unicode MS"/>
          <w:b w:val="0"/>
          <w:sz w:val="21"/>
        </w:rPr>
        <w:t>二、支付能力全景</w:t>
      </w:r>
    </w:p>
    <w:p w14:paraId="2129057D">
      <w:pPr>
        <w:pStyle w:val="4"/>
      </w:pPr>
      <w:r>
        <w:rPr>
          <w:rFonts w:ascii="Arial Unicode MS" w:hAnsi="Arial Unicode MS" w:eastAsia="Arial Unicode MS"/>
          <w:b w:val="0"/>
          <w:sz w:val="21"/>
        </w:rPr>
        <w:t>2.1 玩家玩游戏主流程</w:t>
      </w:r>
    </w:p>
    <w:p w14:paraId="7390B17C">
      <w:r>
        <w:rPr>
          <w:rFonts w:ascii="Arial Unicode MS" w:hAnsi="Arial Unicode MS" w:eastAsia="Arial Unicode MS"/>
          <w:b w:val="0"/>
          <w:sz w:val="21"/>
        </w:rPr>
        <w:t>所有支付场景都应落到统一主链路：触发支付 → 明细确认 → 扣款成功 → 创单 → 开局 → 游玩结束 → 订单归档 / 异常处置。</w:t>
      </w:r>
    </w:p>
    <w:p w14:paraId="72B804F1">
      <w:pPr>
        <w:jc w:val="center"/>
      </w:pPr>
      <w:r>
        <w:drawing>
          <wp:inline distT="0" distB="0" distL="114300" distR="114300">
            <wp:extent cx="5669280" cy="3543300"/>
            <wp:effectExtent l="0" t="0" r="2032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B36D">
      <w:pPr>
        <w:pStyle w:val="4"/>
      </w:pPr>
      <w:r>
        <w:rPr>
          <w:rFonts w:ascii="Arial Unicode MS" w:hAnsi="Arial Unicode MS" w:eastAsia="Arial Unicode MS"/>
          <w:b w:val="0"/>
          <w:sz w:val="21"/>
        </w:rPr>
        <w:t>2.2 支付触发方式与可用支付方式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438"/>
        <w:gridCol w:w="1322"/>
        <w:gridCol w:w="2413"/>
        <w:gridCol w:w="1709"/>
        <w:gridCol w:w="1844"/>
      </w:tblGrid>
      <w:tr w14:paraId="0A011D29">
        <w:trPr>
          <w:jc w:val="center"/>
        </w:trPr>
        <w:tc>
          <w:tcPr>
            <w:tcW w:w="1128" w:type="dxa"/>
            <w:shd w:val="clear" w:color="auto" w:fill="DBEAFE"/>
            <w:vAlign w:val="center"/>
          </w:tcPr>
          <w:p w14:paraId="1D3255C6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触发方式</w:t>
            </w:r>
          </w:p>
        </w:tc>
        <w:tc>
          <w:tcPr>
            <w:tcW w:w="1438" w:type="dxa"/>
            <w:shd w:val="clear" w:color="auto" w:fill="DBEAFE"/>
            <w:vAlign w:val="center"/>
          </w:tcPr>
          <w:p w14:paraId="09A75FF5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前端载体</w:t>
            </w:r>
          </w:p>
        </w:tc>
        <w:tc>
          <w:tcPr>
            <w:tcW w:w="1322" w:type="dxa"/>
            <w:shd w:val="clear" w:color="auto" w:fill="DBEAFE"/>
            <w:vAlign w:val="center"/>
          </w:tcPr>
          <w:p w14:paraId="2DAC1743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适用对象</w:t>
            </w:r>
          </w:p>
        </w:tc>
        <w:tc>
          <w:tcPr>
            <w:tcW w:w="2413" w:type="dxa"/>
            <w:shd w:val="clear" w:color="auto" w:fill="DBEAFE"/>
            <w:vAlign w:val="center"/>
          </w:tcPr>
          <w:p w14:paraId="160E838C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可用支付方式</w:t>
            </w:r>
          </w:p>
        </w:tc>
        <w:tc>
          <w:tcPr>
            <w:tcW w:w="1709" w:type="dxa"/>
            <w:shd w:val="clear" w:color="auto" w:fill="DBEAFE"/>
            <w:vAlign w:val="center"/>
          </w:tcPr>
          <w:p w14:paraId="4C340E40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支付成功后动作</w:t>
            </w:r>
          </w:p>
        </w:tc>
        <w:tc>
          <w:tcPr>
            <w:tcW w:w="1844" w:type="dxa"/>
            <w:shd w:val="clear" w:color="auto" w:fill="DBEAFE"/>
            <w:vAlign w:val="center"/>
          </w:tcPr>
          <w:p w14:paraId="3B23AF7F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退款口径</w:t>
            </w:r>
          </w:p>
        </w:tc>
      </w:tr>
      <w:tr w14:paraId="785859C4">
        <w:trPr>
          <w:jc w:val="center"/>
        </w:trPr>
        <w:tc>
          <w:tcPr>
            <w:tcW w:w="1128" w:type="dxa"/>
            <w:vAlign w:val="center"/>
          </w:tcPr>
          <w:p w14:paraId="7A372D37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散客直接支付</w:t>
            </w:r>
          </w:p>
        </w:tc>
        <w:tc>
          <w:tcPr>
            <w:tcW w:w="1438" w:type="dxa"/>
            <w:vAlign w:val="center"/>
          </w:tcPr>
          <w:p w14:paraId="6886332A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设备端收款码 / 支付宝或微信付款码</w:t>
            </w:r>
          </w:p>
        </w:tc>
        <w:tc>
          <w:tcPr>
            <w:tcW w:w="1322" w:type="dxa"/>
            <w:vAlign w:val="center"/>
          </w:tcPr>
          <w:p w14:paraId="7BE5EE2B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散客</w:t>
            </w:r>
          </w:p>
        </w:tc>
        <w:tc>
          <w:tcPr>
            <w:tcW w:w="2413" w:type="dxa"/>
            <w:vAlign w:val="center"/>
          </w:tcPr>
          <w:p w14:paraId="5244941C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微信支付、支付宝支付</w:t>
            </w:r>
          </w:p>
        </w:tc>
        <w:tc>
          <w:tcPr>
            <w:tcW w:w="1709" w:type="dxa"/>
            <w:vAlign w:val="center"/>
          </w:tcPr>
          <w:p w14:paraId="76DC0ACE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支付成功后创建点播订单并启动游戏</w:t>
            </w:r>
          </w:p>
        </w:tc>
        <w:tc>
          <w:tcPr>
            <w:tcW w:w="1844" w:type="dxa"/>
            <w:vAlign w:val="center"/>
          </w:tcPr>
          <w:p w14:paraId="4A2D5883">
            <w:pPr>
              <w:spacing w:before="40" w:after="40" w:line="240" w:lineRule="auto"/>
              <w:rPr>
                <w:rFonts w:ascii="Arial Unicode MS" w:hAnsi="Arial Unicode MS" w:eastAsia="Arial Unicode MS"/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未开局可退款；</w:t>
            </w:r>
          </w:p>
          <w:p w14:paraId="6487ED75">
            <w:pPr>
              <w:spacing w:before="40" w:after="40" w:line="240" w:lineRule="auto"/>
              <w:rPr>
                <w:rFonts w:hint="eastAsia"/>
                <w:sz w:val="15"/>
                <w:szCs w:val="16"/>
                <w:lang w:eastAsia="zh-CN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设备异常可退款</w:t>
            </w:r>
            <w:r>
              <w:rPr>
                <w:rFonts w:hint="eastAsia"/>
                <w:sz w:val="15"/>
                <w:szCs w:val="16"/>
                <w:lang w:eastAsia="zh-CN"/>
              </w:rPr>
              <w:t>；</w:t>
            </w:r>
          </w:p>
          <w:p w14:paraId="15918ABF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中途退出不退款；</w:t>
            </w:r>
          </w:p>
        </w:tc>
      </w:tr>
      <w:tr w14:paraId="7FADAF2F">
        <w:trPr>
          <w:jc w:val="center"/>
        </w:trPr>
        <w:tc>
          <w:tcPr>
            <w:tcW w:w="1128" w:type="dxa"/>
            <w:vAlign w:val="center"/>
          </w:tcPr>
          <w:p w14:paraId="178A07AC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会员主动扫码</w:t>
            </w:r>
          </w:p>
        </w:tc>
        <w:tc>
          <w:tcPr>
            <w:tcW w:w="1438" w:type="dxa"/>
            <w:vAlign w:val="center"/>
          </w:tcPr>
          <w:p w14:paraId="1CC6F2A1">
            <w:pPr>
              <w:spacing w:before="40" w:after="40" w:line="240" w:lineRule="auto"/>
              <w:ind w:left="150" w:hanging="150" w:hangingChars="100"/>
              <w:rPr>
                <w:rFonts w:hint="default" w:eastAsia="Arial Unicode MS"/>
                <w:sz w:val="15"/>
                <w:szCs w:val="16"/>
                <w:lang w:val="en-US" w:eastAsia="zh-CN"/>
              </w:rPr>
            </w:pPr>
            <w:r>
              <w:rPr>
                <w:rFonts w:hint="eastAsia"/>
                <w:sz w:val="15"/>
                <w:szCs w:val="16"/>
                <w:lang w:val="en-US" w:eastAsia="zh-CN"/>
              </w:rPr>
              <w:t>会员</w:t>
            </w:r>
            <w:r>
              <w:rPr>
                <w:rFonts w:ascii="Arial Unicode MS" w:hAnsi="Arial Unicode MS" w:eastAsia="Arial Unicode MS"/>
                <w:sz w:val="15"/>
                <w:szCs w:val="16"/>
              </w:rPr>
              <w:t>小程序</w:t>
            </w:r>
            <w:r>
              <w:rPr>
                <w:rFonts w:hint="eastAsia"/>
                <w:sz w:val="15"/>
                <w:szCs w:val="16"/>
                <w:lang w:val="en-US" w:eastAsia="zh-CN"/>
              </w:rPr>
              <w:t>（扫码+确认支付）</w:t>
            </w:r>
          </w:p>
        </w:tc>
        <w:tc>
          <w:tcPr>
            <w:tcW w:w="1322" w:type="dxa"/>
            <w:vAlign w:val="center"/>
          </w:tcPr>
          <w:p w14:paraId="7926D1C6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会员</w:t>
            </w:r>
          </w:p>
        </w:tc>
        <w:tc>
          <w:tcPr>
            <w:tcW w:w="2413" w:type="dxa"/>
            <w:vAlign w:val="center"/>
          </w:tcPr>
          <w:p w14:paraId="545CCC1C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会员余额、游戏币、混合支付</w:t>
            </w:r>
            <w:r>
              <w:rPr>
                <w:rFonts w:hint="eastAsia"/>
                <w:sz w:val="15"/>
                <w:szCs w:val="16"/>
                <w:lang w:eastAsia="zh-CN"/>
              </w:rPr>
              <w:t>（</w:t>
            </w:r>
            <w:r>
              <w:rPr>
                <w:rFonts w:hint="eastAsia"/>
                <w:sz w:val="15"/>
                <w:szCs w:val="16"/>
                <w:lang w:val="en-US" w:eastAsia="zh-CN"/>
              </w:rPr>
              <w:t>余额</w:t>
            </w:r>
            <w:r>
              <w:rPr>
                <w:rFonts w:ascii="Arial Unicode MS" w:hAnsi="Arial Unicode MS" w:eastAsia="Arial Unicode MS"/>
                <w:sz w:val="15"/>
                <w:szCs w:val="16"/>
              </w:rPr>
              <w:t>+</w:t>
            </w:r>
            <w:r>
              <w:rPr>
                <w:rFonts w:hint="eastAsia"/>
                <w:sz w:val="15"/>
                <w:szCs w:val="16"/>
                <w:lang w:val="en-US" w:eastAsia="zh-CN"/>
              </w:rPr>
              <w:t>游戏币+</w:t>
            </w:r>
            <w:r>
              <w:rPr>
                <w:rFonts w:ascii="Arial Unicode MS" w:hAnsi="Arial Unicode MS" w:eastAsia="Arial Unicode MS"/>
                <w:sz w:val="15"/>
                <w:szCs w:val="16"/>
              </w:rPr>
              <w:t>微信</w:t>
            </w:r>
            <w:r>
              <w:rPr>
                <w:rFonts w:hint="eastAsia"/>
                <w:sz w:val="15"/>
                <w:szCs w:val="16"/>
                <w:lang w:val="en-US" w:eastAsia="zh-CN"/>
              </w:rPr>
              <w:t>补差支付</w:t>
            </w:r>
            <w:r>
              <w:rPr>
                <w:rFonts w:hint="eastAsia"/>
                <w:sz w:val="15"/>
                <w:szCs w:val="16"/>
                <w:lang w:eastAsia="zh-CN"/>
              </w:rPr>
              <w:t>）</w:t>
            </w:r>
          </w:p>
        </w:tc>
        <w:tc>
          <w:tcPr>
            <w:tcW w:w="1709" w:type="dxa"/>
            <w:vAlign w:val="center"/>
          </w:tcPr>
          <w:p w14:paraId="20EF5730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确认扣款后创单并自动开局</w:t>
            </w:r>
          </w:p>
        </w:tc>
        <w:tc>
          <w:tcPr>
            <w:tcW w:w="1844" w:type="dxa"/>
            <w:vAlign w:val="center"/>
          </w:tcPr>
          <w:p w14:paraId="5F059F21">
            <w:pPr>
              <w:spacing w:before="40" w:after="40" w:line="240" w:lineRule="auto"/>
              <w:rPr>
                <w:rFonts w:ascii="Arial Unicode MS" w:hAnsi="Arial Unicode MS" w:eastAsia="Arial Unicode MS"/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未开局可退款；</w:t>
            </w:r>
          </w:p>
          <w:p w14:paraId="14DF2CA3">
            <w:pPr>
              <w:spacing w:before="40" w:after="40" w:line="240" w:lineRule="auto"/>
              <w:rPr>
                <w:rFonts w:hint="eastAsia"/>
                <w:sz w:val="15"/>
                <w:szCs w:val="16"/>
                <w:lang w:eastAsia="zh-CN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设备异常可退款</w:t>
            </w:r>
            <w:r>
              <w:rPr>
                <w:rFonts w:hint="eastAsia"/>
                <w:sz w:val="15"/>
                <w:szCs w:val="16"/>
                <w:lang w:eastAsia="zh-CN"/>
              </w:rPr>
              <w:t>；</w:t>
            </w:r>
          </w:p>
          <w:p w14:paraId="505BB1CF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中途退出不退款；</w:t>
            </w:r>
          </w:p>
        </w:tc>
      </w:tr>
      <w:tr w14:paraId="0CA595E1">
        <w:trPr>
          <w:jc w:val="center"/>
        </w:trPr>
        <w:tc>
          <w:tcPr>
            <w:tcW w:w="1128" w:type="dxa"/>
            <w:vAlign w:val="center"/>
          </w:tcPr>
          <w:p w14:paraId="7EBE5CB5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会员码反扫</w:t>
            </w:r>
          </w:p>
        </w:tc>
        <w:tc>
          <w:tcPr>
            <w:tcW w:w="1438" w:type="dxa"/>
            <w:vAlign w:val="center"/>
          </w:tcPr>
          <w:p w14:paraId="729E865E">
            <w:pPr>
              <w:spacing w:before="40" w:after="40" w:line="240" w:lineRule="auto"/>
              <w:rPr>
                <w:rFonts w:hint="eastAsia" w:eastAsia="Arial Unicode MS"/>
                <w:sz w:val="15"/>
                <w:szCs w:val="16"/>
                <w:lang w:eastAsia="zh-CN"/>
              </w:rPr>
            </w:pPr>
            <w:r>
              <w:rPr>
                <w:rFonts w:hint="eastAsia"/>
                <w:sz w:val="15"/>
                <w:szCs w:val="16"/>
                <w:lang w:val="en-US" w:eastAsia="zh-CN"/>
              </w:rPr>
              <w:t>会员</w:t>
            </w:r>
            <w:r>
              <w:rPr>
                <w:rFonts w:ascii="Arial Unicode MS" w:hAnsi="Arial Unicode MS" w:eastAsia="Arial Unicode MS"/>
                <w:sz w:val="15"/>
                <w:szCs w:val="16"/>
              </w:rPr>
              <w:t>小程序</w:t>
            </w:r>
            <w:r>
              <w:rPr>
                <w:rFonts w:hint="eastAsia"/>
                <w:sz w:val="15"/>
                <w:szCs w:val="16"/>
                <w:lang w:val="en-US" w:eastAsia="zh-CN"/>
              </w:rPr>
              <w:t>（</w:t>
            </w:r>
            <w:r>
              <w:rPr>
                <w:rFonts w:ascii="Arial Unicode MS" w:hAnsi="Arial Unicode MS" w:eastAsia="Arial Unicode MS"/>
                <w:sz w:val="15"/>
                <w:szCs w:val="16"/>
              </w:rPr>
              <w:t>会员码 + 确认</w:t>
            </w:r>
            <w:r>
              <w:rPr>
                <w:rFonts w:hint="eastAsia"/>
                <w:sz w:val="15"/>
                <w:szCs w:val="16"/>
                <w:lang w:val="en-US" w:eastAsia="zh-CN"/>
              </w:rPr>
              <w:t>支付</w:t>
            </w:r>
            <w:r>
              <w:rPr>
                <w:rFonts w:hint="eastAsia"/>
                <w:sz w:val="15"/>
                <w:szCs w:val="16"/>
                <w:lang w:eastAsia="zh-CN"/>
              </w:rPr>
              <w:t>）</w:t>
            </w:r>
          </w:p>
        </w:tc>
        <w:tc>
          <w:tcPr>
            <w:tcW w:w="1322" w:type="dxa"/>
            <w:vAlign w:val="center"/>
          </w:tcPr>
          <w:p w14:paraId="03B0C25D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会员</w:t>
            </w:r>
          </w:p>
        </w:tc>
        <w:tc>
          <w:tcPr>
            <w:tcW w:w="2413" w:type="dxa"/>
            <w:vAlign w:val="center"/>
          </w:tcPr>
          <w:p w14:paraId="6115B477">
            <w:pPr>
              <w:spacing w:before="40" w:after="40" w:line="240" w:lineRule="auto"/>
              <w:rPr>
                <w:rFonts w:hint="eastAsia" w:eastAsia="Arial Unicode MS"/>
                <w:sz w:val="15"/>
                <w:szCs w:val="16"/>
                <w:lang w:eastAsia="zh-CN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会员余额、游戏币、混合支付</w:t>
            </w:r>
            <w:r>
              <w:rPr>
                <w:rFonts w:hint="eastAsia"/>
                <w:sz w:val="15"/>
                <w:szCs w:val="16"/>
                <w:lang w:eastAsia="zh-CN"/>
              </w:rPr>
              <w:t>（</w:t>
            </w:r>
            <w:r>
              <w:rPr>
                <w:rFonts w:hint="eastAsia"/>
                <w:sz w:val="15"/>
                <w:szCs w:val="16"/>
                <w:lang w:val="en-US" w:eastAsia="zh-CN"/>
              </w:rPr>
              <w:t>余额</w:t>
            </w:r>
            <w:r>
              <w:rPr>
                <w:rFonts w:ascii="Arial Unicode MS" w:hAnsi="Arial Unicode MS" w:eastAsia="Arial Unicode MS"/>
                <w:sz w:val="15"/>
                <w:szCs w:val="16"/>
              </w:rPr>
              <w:t>+</w:t>
            </w:r>
            <w:r>
              <w:rPr>
                <w:rFonts w:hint="eastAsia"/>
                <w:sz w:val="15"/>
                <w:szCs w:val="16"/>
                <w:lang w:val="en-US" w:eastAsia="zh-CN"/>
              </w:rPr>
              <w:t>游戏币+</w:t>
            </w:r>
            <w:r>
              <w:rPr>
                <w:rFonts w:ascii="Arial Unicode MS" w:hAnsi="Arial Unicode MS" w:eastAsia="Arial Unicode MS"/>
                <w:sz w:val="15"/>
                <w:szCs w:val="16"/>
              </w:rPr>
              <w:t>微信</w:t>
            </w:r>
            <w:r>
              <w:rPr>
                <w:rFonts w:hint="eastAsia"/>
                <w:sz w:val="15"/>
                <w:szCs w:val="16"/>
                <w:lang w:val="en-US" w:eastAsia="zh-CN"/>
              </w:rPr>
              <w:t>补差支付</w:t>
            </w:r>
            <w:r>
              <w:rPr>
                <w:rFonts w:hint="eastAsia"/>
                <w:sz w:val="15"/>
                <w:szCs w:val="16"/>
                <w:lang w:eastAsia="zh-CN"/>
              </w:rPr>
              <w:t>）</w:t>
            </w:r>
          </w:p>
        </w:tc>
        <w:tc>
          <w:tcPr>
            <w:tcW w:w="1709" w:type="dxa"/>
            <w:vAlign w:val="center"/>
          </w:tcPr>
          <w:p w14:paraId="2A22072A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确认扣款后创单并自动开局</w:t>
            </w:r>
          </w:p>
        </w:tc>
        <w:tc>
          <w:tcPr>
            <w:tcW w:w="1844" w:type="dxa"/>
            <w:vAlign w:val="center"/>
          </w:tcPr>
          <w:p w14:paraId="4A8A1A72">
            <w:pPr>
              <w:spacing w:before="40" w:after="40" w:line="240" w:lineRule="auto"/>
              <w:rPr>
                <w:rFonts w:ascii="Arial Unicode MS" w:hAnsi="Arial Unicode MS" w:eastAsia="Arial Unicode MS"/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未开局可退款；</w:t>
            </w:r>
          </w:p>
          <w:p w14:paraId="3B98CE81">
            <w:pPr>
              <w:spacing w:before="40" w:after="40" w:line="240" w:lineRule="auto"/>
              <w:rPr>
                <w:rFonts w:hint="eastAsia"/>
                <w:sz w:val="15"/>
                <w:szCs w:val="16"/>
                <w:lang w:eastAsia="zh-CN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设备异常可退款</w:t>
            </w:r>
            <w:r>
              <w:rPr>
                <w:rFonts w:hint="eastAsia"/>
                <w:sz w:val="15"/>
                <w:szCs w:val="16"/>
                <w:lang w:eastAsia="zh-CN"/>
              </w:rPr>
              <w:t>；</w:t>
            </w:r>
          </w:p>
          <w:p w14:paraId="13E09D3C">
            <w:pPr>
              <w:spacing w:before="40" w:after="40" w:line="240" w:lineRule="auto"/>
              <w:rPr>
                <w:rFonts w:hint="eastAsia"/>
                <w:sz w:val="15"/>
                <w:szCs w:val="16"/>
                <w:lang w:eastAsia="zh-CN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中途退出不退款；</w:t>
            </w:r>
          </w:p>
        </w:tc>
      </w:tr>
      <w:tr w14:paraId="4E3C17F4">
        <w:trPr>
          <w:jc w:val="center"/>
        </w:trPr>
        <w:tc>
          <w:tcPr>
            <w:tcW w:w="1128" w:type="dxa"/>
            <w:vAlign w:val="center"/>
          </w:tcPr>
          <w:p w14:paraId="178D6A4A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店员扫码点播</w:t>
            </w:r>
          </w:p>
        </w:tc>
        <w:tc>
          <w:tcPr>
            <w:tcW w:w="1438" w:type="dxa"/>
            <w:vAlign w:val="center"/>
          </w:tcPr>
          <w:p w14:paraId="0D2C9960">
            <w:pPr>
              <w:spacing w:before="40" w:after="40" w:line="240" w:lineRule="auto"/>
              <w:rPr>
                <w:rFonts w:hint="default" w:eastAsia="Arial Unicode MS"/>
                <w:sz w:val="15"/>
                <w:szCs w:val="16"/>
                <w:lang w:val="en-US" w:eastAsia="zh-CN"/>
              </w:rPr>
            </w:pPr>
            <w:r>
              <w:rPr>
                <w:rFonts w:hint="eastAsia"/>
                <w:sz w:val="15"/>
                <w:szCs w:val="16"/>
                <w:lang w:val="en-US" w:eastAsia="zh-CN"/>
              </w:rPr>
              <w:t xml:space="preserve">微信扫码 + </w:t>
            </w:r>
            <w:r>
              <w:rPr>
                <w:rFonts w:ascii="Arial Unicode MS" w:hAnsi="Arial Unicode MS" w:eastAsia="Arial Unicode MS"/>
                <w:sz w:val="15"/>
                <w:szCs w:val="16"/>
              </w:rPr>
              <w:t>H5</w:t>
            </w:r>
            <w:r>
              <w:rPr>
                <w:rFonts w:hint="eastAsia"/>
                <w:sz w:val="15"/>
                <w:szCs w:val="16"/>
                <w:lang w:val="en-US" w:eastAsia="zh-CN"/>
              </w:rPr>
              <w:t>页面确认支付</w:t>
            </w:r>
          </w:p>
        </w:tc>
        <w:tc>
          <w:tcPr>
            <w:tcW w:w="1322" w:type="dxa"/>
            <w:vAlign w:val="center"/>
          </w:tcPr>
          <w:p w14:paraId="3C3FD822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会员 / 团体客</w:t>
            </w:r>
          </w:p>
        </w:tc>
        <w:tc>
          <w:tcPr>
            <w:tcW w:w="2413" w:type="dxa"/>
            <w:vAlign w:val="center"/>
          </w:tcPr>
          <w:p w14:paraId="0BE084E2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会员余额、游戏币、混合支付</w:t>
            </w:r>
            <w:r>
              <w:rPr>
                <w:rFonts w:hint="eastAsia"/>
                <w:sz w:val="15"/>
                <w:szCs w:val="16"/>
                <w:lang w:eastAsia="zh-CN"/>
              </w:rPr>
              <w:t>（</w:t>
            </w:r>
            <w:r>
              <w:rPr>
                <w:rFonts w:hint="eastAsia"/>
                <w:sz w:val="15"/>
                <w:szCs w:val="16"/>
                <w:lang w:val="en-US" w:eastAsia="zh-CN"/>
              </w:rPr>
              <w:t>余额</w:t>
            </w:r>
            <w:r>
              <w:rPr>
                <w:rFonts w:ascii="Arial Unicode MS" w:hAnsi="Arial Unicode MS" w:eastAsia="Arial Unicode MS"/>
                <w:sz w:val="15"/>
                <w:szCs w:val="16"/>
              </w:rPr>
              <w:t>+</w:t>
            </w:r>
            <w:r>
              <w:rPr>
                <w:rFonts w:hint="eastAsia"/>
                <w:sz w:val="15"/>
                <w:szCs w:val="16"/>
                <w:lang w:val="en-US" w:eastAsia="zh-CN"/>
              </w:rPr>
              <w:t>游戏币+</w:t>
            </w:r>
            <w:r>
              <w:rPr>
                <w:rFonts w:ascii="Arial Unicode MS" w:hAnsi="Arial Unicode MS" w:eastAsia="Arial Unicode MS"/>
                <w:sz w:val="15"/>
                <w:szCs w:val="16"/>
              </w:rPr>
              <w:t>微信</w:t>
            </w:r>
            <w:r>
              <w:rPr>
                <w:rFonts w:hint="eastAsia"/>
                <w:sz w:val="15"/>
                <w:szCs w:val="16"/>
                <w:lang w:val="en-US" w:eastAsia="zh-CN"/>
              </w:rPr>
              <w:t>补差支付</w:t>
            </w:r>
            <w:r>
              <w:rPr>
                <w:rFonts w:hint="eastAsia"/>
                <w:sz w:val="15"/>
                <w:szCs w:val="16"/>
                <w:lang w:eastAsia="zh-CN"/>
              </w:rPr>
              <w:t>）</w:t>
            </w:r>
          </w:p>
        </w:tc>
        <w:tc>
          <w:tcPr>
            <w:tcW w:w="1709" w:type="dxa"/>
            <w:vAlign w:val="center"/>
          </w:tcPr>
          <w:p w14:paraId="7E957870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店员代操作创建订单并开局</w:t>
            </w:r>
          </w:p>
        </w:tc>
        <w:tc>
          <w:tcPr>
            <w:tcW w:w="1844" w:type="dxa"/>
            <w:vAlign w:val="center"/>
          </w:tcPr>
          <w:p w14:paraId="43B0C4F8">
            <w:pPr>
              <w:spacing w:before="40" w:after="40" w:line="240" w:lineRule="auto"/>
              <w:rPr>
                <w:sz w:val="15"/>
                <w:szCs w:val="16"/>
              </w:rPr>
            </w:pPr>
            <w:r>
              <w:rPr>
                <w:rFonts w:ascii="Arial Unicode MS" w:hAnsi="Arial Unicode MS" w:eastAsia="Arial Unicode MS"/>
                <w:sz w:val="15"/>
                <w:szCs w:val="16"/>
              </w:rPr>
              <w:t>按订单是否已结算决定原路退回或线下退款</w:t>
            </w:r>
          </w:p>
        </w:tc>
      </w:tr>
    </w:tbl>
    <w:p w14:paraId="76AD4431">
      <w:pPr>
        <w:pStyle w:val="4"/>
      </w:pPr>
      <w:r>
        <w:rPr>
          <w:rFonts w:ascii="Arial Unicode MS" w:hAnsi="Arial Unicode MS" w:eastAsia="Arial Unicode MS"/>
          <w:b w:val="0"/>
          <w:sz w:val="21"/>
        </w:rPr>
        <w:t>2.3 支付方式定义</w:t>
      </w:r>
    </w:p>
    <w:p w14:paraId="0AE41A3D">
      <w:pPr>
        <w:pStyle w:val="16"/>
      </w:pPr>
      <w:r>
        <w:rPr>
          <w:rFonts w:ascii="Arial Unicode MS" w:hAnsi="Arial Unicode MS" w:eastAsia="Arial Unicode MS"/>
          <w:sz w:val="21"/>
        </w:rPr>
        <w:t>散客直接支付：散客全程不使用头号空间小程序，不使用会员资产，直接通过微信或支付宝完成扫码支付，支付成功后启动游戏。</w:t>
      </w:r>
    </w:p>
    <w:p w14:paraId="35D24F28">
      <w:pPr>
        <w:pStyle w:val="16"/>
      </w:pPr>
      <w:r>
        <w:rPr>
          <w:rFonts w:ascii="Arial Unicode MS" w:hAnsi="Arial Unicode MS" w:eastAsia="Arial Unicode MS"/>
          <w:sz w:val="21"/>
        </w:rPr>
        <w:t>微信支付：玩家直接支付现金类金额，适用于散客直接支付、会员主动扫码和补差支付。</w:t>
      </w:r>
    </w:p>
    <w:p w14:paraId="52DF8E68">
      <w:pPr>
        <w:pStyle w:val="16"/>
      </w:pPr>
      <w:r>
        <w:rPr>
          <w:rFonts w:ascii="Arial Unicode MS" w:hAnsi="Arial Unicode MS" w:eastAsia="Arial Unicode MS"/>
          <w:sz w:val="21"/>
        </w:rPr>
        <w:t>支付宝支付：适用于散客直接支付场景，与微信支付同属外部现金支付。</w:t>
      </w:r>
    </w:p>
    <w:p w14:paraId="4B77A789">
      <w:pPr>
        <w:pStyle w:val="16"/>
      </w:pPr>
      <w:r>
        <w:rPr>
          <w:rFonts w:ascii="Arial Unicode MS" w:hAnsi="Arial Unicode MS" w:eastAsia="Arial Unicode MS"/>
          <w:sz w:val="21"/>
        </w:rPr>
        <w:t>预存款 / 会员余额：直接扣减会员账户余额，不产生外部支付流水。</w:t>
      </w:r>
    </w:p>
    <w:p w14:paraId="2767BE2E">
      <w:pPr>
        <w:pStyle w:val="16"/>
      </w:pPr>
      <w:r>
        <w:rPr>
          <w:rFonts w:ascii="Arial Unicode MS" w:hAnsi="Arial Unicode MS" w:eastAsia="Arial Unicode MS"/>
          <w:sz w:val="21"/>
        </w:rPr>
        <w:t>游戏币：</w:t>
      </w:r>
      <w:r>
        <w:rPr>
          <w:rFonts w:hint="eastAsia"/>
          <w:sz w:val="21"/>
          <w:lang w:val="en-US" w:eastAsia="zh-CN"/>
        </w:rPr>
        <w:t>充值后额外赠送的金额是游戏币，</w:t>
      </w:r>
      <w:r>
        <w:rPr>
          <w:rFonts w:ascii="Arial Unicode MS" w:hAnsi="Arial Unicode MS" w:eastAsia="Arial Unicode MS"/>
          <w:sz w:val="21"/>
        </w:rPr>
        <w:t>游戏币</w:t>
      </w:r>
      <w:r>
        <w:rPr>
          <w:rFonts w:hint="eastAsia"/>
          <w:sz w:val="21"/>
          <w:lang w:val="en-US" w:eastAsia="zh-CN"/>
        </w:rPr>
        <w:t>可替代余额进行支付</w:t>
      </w:r>
      <w:r>
        <w:rPr>
          <w:rFonts w:ascii="Arial Unicode MS" w:hAnsi="Arial Unicode MS" w:eastAsia="Arial Unicode MS"/>
          <w:sz w:val="21"/>
        </w:rPr>
        <w:t>。</w:t>
      </w:r>
    </w:p>
    <w:p w14:paraId="0DB0868D">
      <w:pPr>
        <w:pStyle w:val="16"/>
      </w:pPr>
      <w:r>
        <w:rPr>
          <w:rFonts w:ascii="Arial Unicode MS" w:hAnsi="Arial Unicode MS" w:eastAsia="Arial Unicode MS"/>
          <w:sz w:val="21"/>
        </w:rPr>
        <w:t>混合支付：会员资产不足时，先扣会员资产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余额、游戏币</w:t>
      </w:r>
      <w:r>
        <w:rPr>
          <w:rFonts w:hint="eastAsia"/>
          <w:sz w:val="21"/>
          <w:lang w:eastAsia="zh-CN"/>
        </w:rPr>
        <w:t>）</w:t>
      </w:r>
      <w:r>
        <w:rPr>
          <w:rFonts w:ascii="Arial Unicode MS" w:hAnsi="Arial Unicode MS" w:eastAsia="Arial Unicode MS"/>
          <w:sz w:val="21"/>
        </w:rPr>
        <w:t>，再补差微信支付。</w:t>
      </w:r>
    </w:p>
    <w:p w14:paraId="5044BF23">
      <w:pPr>
        <w:pStyle w:val="4"/>
      </w:pPr>
      <w:r>
        <w:rPr>
          <w:rFonts w:ascii="Arial Unicode MS" w:hAnsi="Arial Unicode MS" w:eastAsia="Arial Unicode MS"/>
          <w:b w:val="0"/>
          <w:sz w:val="21"/>
        </w:rPr>
        <w:t>2.4 玩家类型与支付入口边界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612"/>
        <w:gridCol w:w="1844"/>
        <w:gridCol w:w="2592"/>
        <w:gridCol w:w="1872"/>
      </w:tblGrid>
      <w:tr w14:paraId="5D770F2C">
        <w:trPr>
          <w:jc w:val="center"/>
        </w:trPr>
        <w:tc>
          <w:tcPr>
            <w:tcW w:w="1728" w:type="dxa"/>
            <w:shd w:val="clear" w:color="auto" w:fill="E0F2FE"/>
            <w:vAlign w:val="center"/>
          </w:tcPr>
          <w:p w14:paraId="78F1497B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玩家类型 / 场景</w:t>
            </w:r>
          </w:p>
        </w:tc>
        <w:tc>
          <w:tcPr>
            <w:tcW w:w="1612" w:type="dxa"/>
            <w:shd w:val="clear" w:color="auto" w:fill="E0F2FE"/>
            <w:vAlign w:val="center"/>
          </w:tcPr>
          <w:p w14:paraId="3F2F288D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是否使用头号空间小程序</w:t>
            </w:r>
          </w:p>
        </w:tc>
        <w:tc>
          <w:tcPr>
            <w:tcW w:w="1844" w:type="dxa"/>
            <w:shd w:val="clear" w:color="auto" w:fill="E0F2FE"/>
            <w:vAlign w:val="center"/>
          </w:tcPr>
          <w:p w14:paraId="69D12DC4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支付确认载体</w:t>
            </w:r>
          </w:p>
        </w:tc>
        <w:tc>
          <w:tcPr>
            <w:tcW w:w="2592" w:type="dxa"/>
            <w:shd w:val="clear" w:color="auto" w:fill="E0F2FE"/>
            <w:vAlign w:val="center"/>
          </w:tcPr>
          <w:p w14:paraId="6B2C47E5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主要支付方式</w:t>
            </w:r>
          </w:p>
        </w:tc>
        <w:tc>
          <w:tcPr>
            <w:tcW w:w="1872" w:type="dxa"/>
            <w:shd w:val="clear" w:color="auto" w:fill="E0F2FE"/>
            <w:vAlign w:val="center"/>
          </w:tcPr>
          <w:p w14:paraId="774CCC14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支付成功后动作</w:t>
            </w:r>
          </w:p>
        </w:tc>
      </w:tr>
      <w:tr w14:paraId="658E8ECC">
        <w:trPr>
          <w:trHeight w:val="686" w:hRule="atLeast"/>
          <w:jc w:val="center"/>
        </w:trPr>
        <w:tc>
          <w:tcPr>
            <w:tcW w:w="1728" w:type="dxa"/>
            <w:vAlign w:val="center"/>
          </w:tcPr>
          <w:p w14:paraId="22719A2B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散客直接支付</w:t>
            </w:r>
          </w:p>
        </w:tc>
        <w:tc>
          <w:tcPr>
            <w:tcW w:w="1612" w:type="dxa"/>
            <w:vAlign w:val="center"/>
          </w:tcPr>
          <w:p w14:paraId="2984C92D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否</w:t>
            </w:r>
          </w:p>
        </w:tc>
        <w:tc>
          <w:tcPr>
            <w:tcW w:w="1844" w:type="dxa"/>
            <w:vAlign w:val="center"/>
          </w:tcPr>
          <w:p w14:paraId="5FB54E12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微信 / 支付宝原生支付页</w:t>
            </w:r>
          </w:p>
        </w:tc>
        <w:tc>
          <w:tcPr>
            <w:tcW w:w="2592" w:type="dxa"/>
            <w:vAlign w:val="center"/>
          </w:tcPr>
          <w:p w14:paraId="3F30CBDC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微信支付、支付宝支付</w:t>
            </w:r>
          </w:p>
        </w:tc>
        <w:tc>
          <w:tcPr>
            <w:tcW w:w="1872" w:type="dxa"/>
            <w:vAlign w:val="center"/>
          </w:tcPr>
          <w:p w14:paraId="5765C2F8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创建点播订单并启动游戏</w:t>
            </w:r>
          </w:p>
        </w:tc>
      </w:tr>
      <w:tr w14:paraId="5C26CC62">
        <w:trPr>
          <w:jc w:val="center"/>
        </w:trPr>
        <w:tc>
          <w:tcPr>
            <w:tcW w:w="1728" w:type="dxa"/>
            <w:vAlign w:val="center"/>
          </w:tcPr>
          <w:p w14:paraId="550979D5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会员主动扫码</w:t>
            </w:r>
          </w:p>
        </w:tc>
        <w:tc>
          <w:tcPr>
            <w:tcW w:w="1612" w:type="dxa"/>
            <w:vAlign w:val="center"/>
          </w:tcPr>
          <w:p w14:paraId="4471EDED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是</w:t>
            </w:r>
          </w:p>
        </w:tc>
        <w:tc>
          <w:tcPr>
            <w:tcW w:w="1844" w:type="dxa"/>
            <w:vAlign w:val="center"/>
          </w:tcPr>
          <w:p w14:paraId="10A55DB5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头号空间小程序</w:t>
            </w:r>
          </w:p>
        </w:tc>
        <w:tc>
          <w:tcPr>
            <w:tcW w:w="2592" w:type="dxa"/>
            <w:vAlign w:val="center"/>
          </w:tcPr>
          <w:p w14:paraId="441B5432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预存款</w:t>
            </w:r>
            <w:r>
              <w:rPr>
                <w:rFonts w:hint="eastAsia"/>
                <w:sz w:val="18"/>
                <w:szCs w:val="20"/>
                <w:lang w:val="en-US" w:eastAsia="zh-CN"/>
              </w:rPr>
              <w:t>/余额</w:t>
            </w:r>
            <w:r>
              <w:rPr>
                <w:rFonts w:ascii="Arial Unicode MS" w:hAnsi="Arial Unicode MS" w:eastAsia="Arial Unicode MS"/>
                <w:sz w:val="18"/>
                <w:szCs w:val="20"/>
              </w:rPr>
              <w:t>、游戏币、微信补差</w:t>
            </w:r>
          </w:p>
        </w:tc>
        <w:tc>
          <w:tcPr>
            <w:tcW w:w="1872" w:type="dxa"/>
            <w:vAlign w:val="center"/>
          </w:tcPr>
          <w:p w14:paraId="0DF68DC1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创建点播订单并启动游戏</w:t>
            </w:r>
          </w:p>
        </w:tc>
      </w:tr>
      <w:tr w14:paraId="50FDB4B5">
        <w:trPr>
          <w:jc w:val="center"/>
        </w:trPr>
        <w:tc>
          <w:tcPr>
            <w:tcW w:w="1728" w:type="dxa"/>
            <w:vAlign w:val="center"/>
          </w:tcPr>
          <w:p w14:paraId="6D299829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会员码反扫</w:t>
            </w:r>
          </w:p>
        </w:tc>
        <w:tc>
          <w:tcPr>
            <w:tcW w:w="1612" w:type="dxa"/>
            <w:vAlign w:val="center"/>
          </w:tcPr>
          <w:p w14:paraId="1D15BB3E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是</w:t>
            </w:r>
          </w:p>
        </w:tc>
        <w:tc>
          <w:tcPr>
            <w:tcW w:w="1844" w:type="dxa"/>
            <w:vAlign w:val="center"/>
          </w:tcPr>
          <w:p w14:paraId="5F744721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头号空间小程序</w:t>
            </w:r>
          </w:p>
        </w:tc>
        <w:tc>
          <w:tcPr>
            <w:tcW w:w="2592" w:type="dxa"/>
            <w:vAlign w:val="center"/>
          </w:tcPr>
          <w:p w14:paraId="3978EC72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预存款</w:t>
            </w:r>
            <w:r>
              <w:rPr>
                <w:rFonts w:hint="eastAsia"/>
                <w:sz w:val="18"/>
                <w:szCs w:val="20"/>
                <w:lang w:val="en-US" w:eastAsia="zh-CN"/>
              </w:rPr>
              <w:t>/余额</w:t>
            </w:r>
            <w:r>
              <w:rPr>
                <w:rFonts w:ascii="Arial Unicode MS" w:hAnsi="Arial Unicode MS" w:eastAsia="Arial Unicode MS"/>
                <w:sz w:val="18"/>
                <w:szCs w:val="20"/>
              </w:rPr>
              <w:t>、游戏币、微信补差</w:t>
            </w:r>
          </w:p>
        </w:tc>
        <w:tc>
          <w:tcPr>
            <w:tcW w:w="1872" w:type="dxa"/>
            <w:vAlign w:val="center"/>
          </w:tcPr>
          <w:p w14:paraId="15A139D3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创建点播订单并启动游戏</w:t>
            </w:r>
          </w:p>
        </w:tc>
      </w:tr>
      <w:tr w14:paraId="3D057810">
        <w:trPr>
          <w:jc w:val="center"/>
        </w:trPr>
        <w:tc>
          <w:tcPr>
            <w:tcW w:w="1728" w:type="dxa"/>
            <w:vAlign w:val="center"/>
          </w:tcPr>
          <w:p w14:paraId="2F017548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店员扫码点播</w:t>
            </w:r>
          </w:p>
        </w:tc>
        <w:tc>
          <w:tcPr>
            <w:tcW w:w="1612" w:type="dxa"/>
            <w:vAlign w:val="center"/>
          </w:tcPr>
          <w:p w14:paraId="59D4E7BD">
            <w:pPr>
              <w:spacing w:before="40" w:after="40" w:line="240" w:lineRule="auto"/>
              <w:rPr>
                <w:rFonts w:hint="eastAsia" w:eastAsia="Arial Unicode MS"/>
                <w:sz w:val="18"/>
                <w:szCs w:val="20"/>
                <w:lang w:eastAsia="zh-CN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否</w:t>
            </w:r>
            <w:r>
              <w:rPr>
                <w:rFonts w:hint="eastAsia"/>
                <w:sz w:val="18"/>
                <w:szCs w:val="20"/>
                <w:lang w:eastAsia="zh-CN"/>
              </w:rPr>
              <w:t>（</w:t>
            </w:r>
            <w:r>
              <w:rPr>
                <w:rFonts w:hint="eastAsia"/>
                <w:sz w:val="18"/>
                <w:szCs w:val="20"/>
                <w:lang w:val="en-US" w:eastAsia="zh-CN"/>
              </w:rPr>
              <w:t>使用微信扫码</w:t>
            </w:r>
            <w:r>
              <w:rPr>
                <w:rFonts w:hint="eastAsia"/>
                <w:sz w:val="18"/>
                <w:szCs w:val="20"/>
                <w:lang w:eastAsia="zh-CN"/>
              </w:rPr>
              <w:t>）</w:t>
            </w:r>
          </w:p>
        </w:tc>
        <w:tc>
          <w:tcPr>
            <w:tcW w:w="1844" w:type="dxa"/>
            <w:vAlign w:val="center"/>
          </w:tcPr>
          <w:p w14:paraId="69F33CBC">
            <w:pPr>
              <w:spacing w:before="40" w:after="40" w:line="240" w:lineRule="auto"/>
              <w:rPr>
                <w:rFonts w:hint="default" w:eastAsia="Arial Unicode MS"/>
                <w:sz w:val="18"/>
                <w:szCs w:val="20"/>
                <w:lang w:val="en-US" w:eastAsia="zh-CN"/>
              </w:rPr>
            </w:pPr>
            <w:r>
              <w:rPr>
                <w:rFonts w:hint="eastAsia"/>
                <w:sz w:val="18"/>
                <w:szCs w:val="20"/>
                <w:lang w:val="en-US" w:eastAsia="zh-CN"/>
              </w:rPr>
              <w:t xml:space="preserve">微信扫一扫 + </w:t>
            </w:r>
            <w:r>
              <w:rPr>
                <w:rFonts w:ascii="Arial Unicode MS" w:hAnsi="Arial Unicode MS" w:eastAsia="Arial Unicode MS"/>
                <w:sz w:val="18"/>
                <w:szCs w:val="20"/>
              </w:rPr>
              <w:t>H5</w:t>
            </w:r>
            <w:r>
              <w:rPr>
                <w:rFonts w:hint="eastAsia"/>
                <w:sz w:val="18"/>
                <w:szCs w:val="20"/>
                <w:lang w:val="en-US" w:eastAsia="zh-CN"/>
              </w:rPr>
              <w:t>页确认</w:t>
            </w:r>
          </w:p>
        </w:tc>
        <w:tc>
          <w:tcPr>
            <w:tcW w:w="2592" w:type="dxa"/>
            <w:vAlign w:val="center"/>
          </w:tcPr>
          <w:p w14:paraId="585C3385">
            <w:pPr>
              <w:spacing w:before="40" w:after="40" w:line="240" w:lineRule="auto"/>
              <w:rPr>
                <w:rFonts w:hint="default" w:eastAsia="Arial Unicode MS"/>
                <w:sz w:val="18"/>
                <w:szCs w:val="20"/>
                <w:lang w:val="en-US" w:eastAsia="zh-CN"/>
              </w:rPr>
            </w:pPr>
            <w:r>
              <w:rPr>
                <w:rFonts w:hint="eastAsia"/>
                <w:sz w:val="18"/>
                <w:szCs w:val="20"/>
                <w:lang w:val="en-US" w:eastAsia="zh-CN"/>
              </w:rPr>
              <w:t>收银台支付（包含以上支付类型）</w:t>
            </w:r>
          </w:p>
        </w:tc>
        <w:tc>
          <w:tcPr>
            <w:tcW w:w="1872" w:type="dxa"/>
            <w:vAlign w:val="center"/>
          </w:tcPr>
          <w:p w14:paraId="69436110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店员代操作创单并启动游戏</w:t>
            </w:r>
          </w:p>
        </w:tc>
      </w:tr>
    </w:tbl>
    <w:p w14:paraId="52CFB4C3">
      <w:pPr>
        <w:pStyle w:val="3"/>
      </w:pPr>
      <w:r>
        <w:rPr>
          <w:rFonts w:ascii="Arial Unicode MS" w:hAnsi="Arial Unicode MS" w:eastAsia="Arial Unicode MS"/>
          <w:b w:val="0"/>
          <w:sz w:val="21"/>
        </w:rPr>
        <w:t>三、玩家玩游戏主流程设计</w:t>
      </w:r>
    </w:p>
    <w:p w14:paraId="68D257B6">
      <w:pPr>
        <w:pStyle w:val="4"/>
      </w:pPr>
      <w:r>
        <w:rPr>
          <w:rFonts w:ascii="Arial Unicode MS" w:hAnsi="Arial Unicode MS" w:eastAsia="Arial Unicode MS"/>
          <w:b w:val="0"/>
          <w:sz w:val="21"/>
        </w:rPr>
        <w:t>3.1 散客直接支付流程</w:t>
      </w:r>
    </w:p>
    <w:p w14:paraId="50366E91">
      <w:pPr>
        <w:pStyle w:val="16"/>
      </w:pPr>
      <w:r>
        <w:rPr>
          <w:rFonts w:ascii="Arial Unicode MS" w:hAnsi="Arial Unicode MS" w:eastAsia="Arial Unicode MS"/>
          <w:sz w:val="21"/>
        </w:rPr>
        <w:t>散客在设备端选择游戏或内容。</w:t>
      </w:r>
    </w:p>
    <w:p w14:paraId="1B3CD6AE">
      <w:pPr>
        <w:pStyle w:val="16"/>
      </w:pPr>
      <w:r>
        <w:rPr>
          <w:rFonts w:ascii="Arial Unicode MS" w:hAnsi="Arial Unicode MS" w:eastAsia="Arial Unicode MS"/>
          <w:sz w:val="21"/>
        </w:rPr>
        <w:t>设备端展示应付金额与收款码，散客直接使用微信或支付宝扫码支付。</w:t>
      </w:r>
    </w:p>
    <w:p w14:paraId="5C93405B">
      <w:pPr>
        <w:pStyle w:val="16"/>
      </w:pPr>
      <w:r>
        <w:rPr>
          <w:rFonts w:ascii="Arial Unicode MS" w:hAnsi="Arial Unicode MS" w:eastAsia="Arial Unicode MS"/>
          <w:sz w:val="21"/>
        </w:rPr>
        <w:t>支付成功后，系统创建点播订单，并立即向设备下发开局指令。</w:t>
      </w:r>
    </w:p>
    <w:p w14:paraId="0FF073C7">
      <w:pPr>
        <w:pStyle w:val="16"/>
      </w:pPr>
      <w:r>
        <w:rPr>
          <w:rFonts w:ascii="Arial Unicode MS" w:hAnsi="Arial Unicode MS" w:eastAsia="Arial Unicode MS"/>
          <w:sz w:val="21"/>
        </w:rPr>
        <w:t>设备开局成功后进入游玩中；游玩结束后回传时长、结束原因、设备信息。</w:t>
      </w:r>
    </w:p>
    <w:p w14:paraId="3D30C33A">
      <w:pPr>
        <w:pStyle w:val="16"/>
      </w:pPr>
      <w:r>
        <w:rPr>
          <w:rFonts w:ascii="Arial Unicode MS" w:hAnsi="Arial Unicode MS" w:eastAsia="Arial Unicode MS"/>
          <w:sz w:val="21"/>
        </w:rPr>
        <w:t>若支付成功但未开局，则进入异常订单，并支持退款或补开局。</w:t>
      </w:r>
    </w:p>
    <w:p w14:paraId="6919E407">
      <w:pPr>
        <w:pStyle w:val="16"/>
      </w:pPr>
      <w:r>
        <w:rPr>
          <w:rFonts w:ascii="Arial Unicode MS" w:hAnsi="Arial Unicode MS" w:eastAsia="Arial Unicode MS"/>
          <w:sz w:val="21"/>
        </w:rPr>
        <w:t>该链路不经过头号空间小程序，玩家支付确认、支付结果都在微信 / 支付宝侧完成。</w:t>
      </w:r>
    </w:p>
    <w:p w14:paraId="00E033F2">
      <w:pPr>
        <w:pStyle w:val="16"/>
      </w:pPr>
      <w:r>
        <w:rPr>
          <w:rFonts w:ascii="Arial Unicode MS" w:hAnsi="Arial Unicode MS" w:eastAsia="Arial Unicode MS"/>
          <w:sz w:val="21"/>
        </w:rPr>
        <w:t>散客链路不参与会员资产抵扣，不展示会员余额、游戏币、会员优惠券。</w:t>
      </w:r>
    </w:p>
    <w:p w14:paraId="303BF44B">
      <w:pPr>
        <w:pStyle w:val="4"/>
      </w:pPr>
      <w:r>
        <w:rPr>
          <w:rFonts w:ascii="Arial Unicode MS" w:hAnsi="Arial Unicode MS" w:eastAsia="Arial Unicode MS"/>
          <w:b w:val="0"/>
          <w:sz w:val="21"/>
        </w:rPr>
        <w:t>3.2 会员支付主流程</w:t>
      </w:r>
    </w:p>
    <w:p w14:paraId="3A878B3E">
      <w:pPr>
        <w:pStyle w:val="14"/>
      </w:pPr>
      <w:r>
        <w:rPr>
          <w:rFonts w:ascii="Arial Unicode MS" w:hAnsi="Arial Unicode MS" w:eastAsia="Arial Unicode MS"/>
          <w:sz w:val="21"/>
        </w:rPr>
        <w:t>玩家在设备端、小程序或店员协助下选择内容和设备。</w:t>
      </w:r>
    </w:p>
    <w:p w14:paraId="77E0B930">
      <w:pPr>
        <w:pStyle w:val="14"/>
      </w:pPr>
      <w:r>
        <w:rPr>
          <w:rFonts w:ascii="Arial Unicode MS" w:hAnsi="Arial Unicode MS" w:eastAsia="Arial Unicode MS"/>
          <w:sz w:val="21"/>
        </w:rPr>
        <w:t>系统根据入口判断支付方式与可用资产，并展示支付明细。</w:t>
      </w:r>
    </w:p>
    <w:p w14:paraId="2A5F45FA">
      <w:pPr>
        <w:pStyle w:val="14"/>
      </w:pPr>
      <w:r>
        <w:rPr>
          <w:rFonts w:ascii="Arial Unicode MS" w:hAnsi="Arial Unicode MS" w:eastAsia="Arial Unicode MS"/>
          <w:sz w:val="21"/>
        </w:rPr>
        <w:t>玩家确认后，系统执行扣款或第三方支付。</w:t>
      </w:r>
    </w:p>
    <w:p w14:paraId="593C8317">
      <w:pPr>
        <w:pStyle w:val="14"/>
      </w:pPr>
      <w:r>
        <w:rPr>
          <w:rFonts w:ascii="Arial Unicode MS" w:hAnsi="Arial Unicode MS" w:eastAsia="Arial Unicode MS"/>
          <w:sz w:val="21"/>
        </w:rPr>
        <w:t>支付成功后立即创建点播订单，并将支付流水与设备、内容、会员绑定。</w:t>
      </w:r>
    </w:p>
    <w:p w14:paraId="469AE287">
      <w:pPr>
        <w:pStyle w:val="14"/>
      </w:pPr>
      <w:r>
        <w:rPr>
          <w:rFonts w:ascii="Arial Unicode MS" w:hAnsi="Arial Unicode MS" w:eastAsia="Arial Unicode MS"/>
          <w:sz w:val="21"/>
        </w:rPr>
        <w:t>订单创建成功后向设备下发开局指令，等待设备回执。</w:t>
      </w:r>
    </w:p>
    <w:p w14:paraId="35E456F9">
      <w:pPr>
        <w:pStyle w:val="14"/>
      </w:pPr>
      <w:r>
        <w:rPr>
          <w:rFonts w:ascii="Arial Unicode MS" w:hAnsi="Arial Unicode MS" w:eastAsia="Arial Unicode MS"/>
          <w:sz w:val="21"/>
        </w:rPr>
        <w:t>游玩结束后回传结束原因、体验时长、设备信息，订单进入已完成或异常状态。</w:t>
      </w:r>
    </w:p>
    <w:p w14:paraId="6F4B7EC2">
      <w:pPr>
        <w:pStyle w:val="14"/>
        <w:numPr>
          <w:ilvl w:val="0"/>
          <w:numId w:val="0"/>
        </w:numPr>
        <w:spacing w:after="200" w:line="276" w:lineRule="auto"/>
        <w:contextualSpacing/>
        <w:rPr>
          <w:rFonts w:ascii="Arial Unicode MS" w:hAnsi="Arial Unicode MS" w:eastAsia="Arial Unicode MS"/>
          <w:sz w:val="21"/>
        </w:rPr>
      </w:pPr>
    </w:p>
    <w:p w14:paraId="78725FD7">
      <w:pPr>
        <w:pStyle w:val="14"/>
        <w:numPr>
          <w:ilvl w:val="0"/>
          <w:numId w:val="0"/>
        </w:numPr>
        <w:spacing w:after="200" w:line="276" w:lineRule="auto"/>
        <w:contextualSpacing/>
        <w:rPr>
          <w:rFonts w:ascii="Arial Unicode MS" w:hAnsi="Arial Unicode MS" w:eastAsia="Arial Unicode MS"/>
          <w:sz w:val="21"/>
        </w:rPr>
      </w:pPr>
    </w:p>
    <w:p w14:paraId="02646975">
      <w:pPr>
        <w:pStyle w:val="14"/>
        <w:numPr>
          <w:ilvl w:val="0"/>
          <w:numId w:val="0"/>
        </w:numPr>
        <w:spacing w:after="200" w:line="276" w:lineRule="auto"/>
        <w:contextualSpacing/>
        <w:rPr>
          <w:rFonts w:ascii="Arial Unicode MS" w:hAnsi="Arial Unicode MS" w:eastAsia="Arial Unicode MS"/>
          <w:sz w:val="21"/>
        </w:rPr>
      </w:pPr>
    </w:p>
    <w:p w14:paraId="128D02E2">
      <w:pPr>
        <w:pStyle w:val="14"/>
        <w:numPr>
          <w:ilvl w:val="0"/>
          <w:numId w:val="0"/>
        </w:numPr>
        <w:spacing w:after="200" w:line="276" w:lineRule="auto"/>
        <w:contextualSpacing/>
        <w:rPr>
          <w:rFonts w:ascii="Arial Unicode MS" w:hAnsi="Arial Unicode MS" w:eastAsia="Arial Unicode MS"/>
          <w:sz w:val="21"/>
        </w:rPr>
      </w:pPr>
    </w:p>
    <w:p w14:paraId="459A4E49">
      <w:pPr>
        <w:pStyle w:val="14"/>
        <w:numPr>
          <w:ilvl w:val="0"/>
          <w:numId w:val="0"/>
        </w:numPr>
        <w:spacing w:after="200" w:line="276" w:lineRule="auto"/>
        <w:contextualSpacing/>
        <w:rPr>
          <w:rFonts w:ascii="Arial Unicode MS" w:hAnsi="Arial Unicode MS" w:eastAsia="Arial Unicode MS"/>
          <w:sz w:val="21"/>
        </w:rPr>
      </w:pPr>
    </w:p>
    <w:p w14:paraId="00BF923A">
      <w:pPr>
        <w:pStyle w:val="4"/>
      </w:pPr>
      <w:r>
        <w:rPr>
          <w:rFonts w:ascii="Arial Unicode MS" w:hAnsi="Arial Unicode MS" w:eastAsia="Arial Unicode MS"/>
          <w:b w:val="0"/>
          <w:sz w:val="21"/>
        </w:rPr>
        <w:t>3.3 各触发方式说明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304"/>
        <w:gridCol w:w="2880"/>
        <w:gridCol w:w="2592"/>
      </w:tblGrid>
      <w:tr w14:paraId="012655DB">
        <w:trPr>
          <w:jc w:val="center"/>
        </w:trPr>
        <w:tc>
          <w:tcPr>
            <w:tcW w:w="1440" w:type="dxa"/>
            <w:shd w:val="clear" w:color="auto" w:fill="DBEAFE"/>
            <w:vAlign w:val="center"/>
          </w:tcPr>
          <w:p w14:paraId="72F4DD0C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方式</w:t>
            </w:r>
          </w:p>
        </w:tc>
        <w:tc>
          <w:tcPr>
            <w:tcW w:w="2304" w:type="dxa"/>
            <w:shd w:val="clear" w:color="auto" w:fill="DBEAFE"/>
            <w:vAlign w:val="center"/>
          </w:tcPr>
          <w:p w14:paraId="7865F3A3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玩家感知</w:t>
            </w:r>
          </w:p>
        </w:tc>
        <w:tc>
          <w:tcPr>
            <w:tcW w:w="2880" w:type="dxa"/>
            <w:shd w:val="clear" w:color="auto" w:fill="DBEAFE"/>
            <w:vAlign w:val="center"/>
          </w:tcPr>
          <w:p w14:paraId="310ADA53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系统关键动作</w:t>
            </w:r>
          </w:p>
        </w:tc>
        <w:tc>
          <w:tcPr>
            <w:tcW w:w="2592" w:type="dxa"/>
            <w:shd w:val="clear" w:color="auto" w:fill="DBEAFE"/>
            <w:vAlign w:val="center"/>
          </w:tcPr>
          <w:p w14:paraId="2117D8D0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产品关注点</w:t>
            </w:r>
          </w:p>
        </w:tc>
      </w:tr>
      <w:tr w14:paraId="60BE694A">
        <w:trPr>
          <w:jc w:val="center"/>
        </w:trPr>
        <w:tc>
          <w:tcPr>
            <w:tcW w:w="1440" w:type="dxa"/>
            <w:vAlign w:val="center"/>
          </w:tcPr>
          <w:p w14:paraId="25B710D7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散客直接支付</w:t>
            </w:r>
          </w:p>
        </w:tc>
        <w:tc>
          <w:tcPr>
            <w:tcW w:w="2304" w:type="dxa"/>
            <w:vAlign w:val="center"/>
          </w:tcPr>
          <w:p w14:paraId="3D6D8BA6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玩家看到设备端收款码后，直接用微信 / 支付宝扫码</w:t>
            </w:r>
          </w:p>
        </w:tc>
        <w:tc>
          <w:tcPr>
            <w:tcW w:w="2880" w:type="dxa"/>
            <w:vAlign w:val="center"/>
          </w:tcPr>
          <w:p w14:paraId="12441924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支付成功后立即创单并开局</w:t>
            </w:r>
          </w:p>
        </w:tc>
        <w:tc>
          <w:tcPr>
            <w:tcW w:w="2592" w:type="dxa"/>
            <w:vAlign w:val="center"/>
          </w:tcPr>
          <w:p w14:paraId="3470EC96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必须明确散客不走头号空间小程序，也不走会员资产扣减</w:t>
            </w:r>
          </w:p>
        </w:tc>
      </w:tr>
      <w:tr w14:paraId="63C86E50">
        <w:trPr>
          <w:jc w:val="center"/>
        </w:trPr>
        <w:tc>
          <w:tcPr>
            <w:tcW w:w="1440" w:type="dxa"/>
            <w:vAlign w:val="center"/>
          </w:tcPr>
          <w:p w14:paraId="7BF58E69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会员主动扫码</w:t>
            </w:r>
          </w:p>
        </w:tc>
        <w:tc>
          <w:tcPr>
            <w:tcW w:w="2304" w:type="dxa"/>
            <w:vAlign w:val="center"/>
          </w:tcPr>
          <w:p w14:paraId="708CC142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会员主动扫设备码进入支付页</w:t>
            </w:r>
          </w:p>
        </w:tc>
        <w:tc>
          <w:tcPr>
            <w:tcW w:w="2880" w:type="dxa"/>
            <w:vAlign w:val="center"/>
          </w:tcPr>
          <w:p w14:paraId="45535146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设备先创待支付订单，小程序确认支付后回调终端</w:t>
            </w:r>
          </w:p>
        </w:tc>
        <w:tc>
          <w:tcPr>
            <w:tcW w:w="2592" w:type="dxa"/>
            <w:vAlign w:val="center"/>
          </w:tcPr>
          <w:p w14:paraId="749D5F17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页面清晰、支付中提示、支付结果回跳</w:t>
            </w:r>
          </w:p>
        </w:tc>
      </w:tr>
      <w:tr w14:paraId="533B4BD9">
        <w:trPr>
          <w:jc w:val="center"/>
        </w:trPr>
        <w:tc>
          <w:tcPr>
            <w:tcW w:w="1440" w:type="dxa"/>
            <w:vAlign w:val="center"/>
          </w:tcPr>
          <w:p w14:paraId="74651A65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会员码反扫</w:t>
            </w:r>
          </w:p>
        </w:tc>
        <w:tc>
          <w:tcPr>
            <w:tcW w:w="2304" w:type="dxa"/>
            <w:vAlign w:val="center"/>
          </w:tcPr>
          <w:p w14:paraId="0076E7B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玩家出示会员码，被设备反扫后在小程序确认</w:t>
            </w:r>
          </w:p>
        </w:tc>
        <w:tc>
          <w:tcPr>
            <w:tcW w:w="2880" w:type="dxa"/>
            <w:vAlign w:val="center"/>
          </w:tcPr>
          <w:p w14:paraId="40B75699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先识别会员，再校验资产，再扣款并开局</w:t>
            </w:r>
          </w:p>
        </w:tc>
        <w:tc>
          <w:tcPr>
            <w:tcW w:w="2592" w:type="dxa"/>
            <w:vAlign w:val="center"/>
          </w:tcPr>
          <w:p w14:paraId="23D28DE1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支付不是终点，必须校验开局与结束闭环</w:t>
            </w:r>
          </w:p>
        </w:tc>
      </w:tr>
      <w:tr w14:paraId="52889C6C">
        <w:trPr>
          <w:jc w:val="center"/>
        </w:trPr>
        <w:tc>
          <w:tcPr>
            <w:tcW w:w="1440" w:type="dxa"/>
            <w:vAlign w:val="center"/>
          </w:tcPr>
          <w:p w14:paraId="27A340BF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店员扫码点播</w:t>
            </w:r>
          </w:p>
        </w:tc>
        <w:tc>
          <w:tcPr>
            <w:tcW w:w="2304" w:type="dxa"/>
            <w:vAlign w:val="center"/>
          </w:tcPr>
          <w:p w14:paraId="7D1E8C0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店员代玩家完成支付确认</w:t>
            </w:r>
          </w:p>
        </w:tc>
        <w:tc>
          <w:tcPr>
            <w:tcW w:w="2880" w:type="dxa"/>
            <w:vAlign w:val="center"/>
          </w:tcPr>
          <w:p w14:paraId="042AFB82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H5 展示明细、确认</w:t>
            </w:r>
            <w:r>
              <w:rPr>
                <w:rFonts w:hint="eastAsia"/>
                <w:sz w:val="18"/>
                <w:szCs w:val="20"/>
                <w:lang w:val="en-US" w:eastAsia="zh-CN"/>
              </w:rPr>
              <w:t>支付后</w:t>
            </w:r>
            <w:r>
              <w:rPr>
                <w:rFonts w:ascii="Arial Unicode MS" w:hAnsi="Arial Unicode MS" w:eastAsia="Arial Unicode MS"/>
                <w:sz w:val="18"/>
                <w:szCs w:val="20"/>
              </w:rPr>
              <w:t>、同步设备开局</w:t>
            </w:r>
          </w:p>
        </w:tc>
        <w:tc>
          <w:tcPr>
            <w:tcW w:w="2592" w:type="dxa"/>
            <w:vAlign w:val="center"/>
          </w:tcPr>
          <w:p w14:paraId="0AE10FCD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店员误操作防呆、订单可追溯</w:t>
            </w:r>
          </w:p>
        </w:tc>
      </w:tr>
    </w:tbl>
    <w:p w14:paraId="24644E36">
      <w:pPr>
        <w:pStyle w:val="3"/>
      </w:pPr>
      <w:r>
        <w:rPr>
          <w:rFonts w:ascii="Arial Unicode MS" w:hAnsi="Arial Unicode MS" w:eastAsia="Arial Unicode MS"/>
          <w:b w:val="0"/>
          <w:sz w:val="21"/>
        </w:rPr>
        <w:t>四、反扫支付闭环（重点）</w:t>
      </w:r>
    </w:p>
    <w:p w14:paraId="7E420540">
      <w:r>
        <w:rPr>
          <w:rFonts w:ascii="Arial Unicode MS" w:hAnsi="Arial Unicode MS" w:eastAsia="Arial Unicode MS"/>
          <w:b w:val="0"/>
          <w:sz w:val="21"/>
        </w:rPr>
        <w:t>反扫支付不是“扫到码就结束”，而是“识别会员 → 确认明细 → 扣款成功 → 开局成功 → 结束归档 → 异常可退款”的完整闭环。若缺少开局、结束、退款任一环节，都会导致支付链路不可追溯。</w:t>
      </w:r>
    </w:p>
    <w:p w14:paraId="457126A3">
      <w:pPr>
        <w:jc w:val="center"/>
      </w:pPr>
      <w:r>
        <w:drawing>
          <wp:inline distT="0" distB="0" distL="114300" distR="114300">
            <wp:extent cx="5669280" cy="3858260"/>
            <wp:effectExtent l="0" t="0" r="203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584"/>
        <w:gridCol w:w="3168"/>
        <w:gridCol w:w="2448"/>
        <w:gridCol w:w="1728"/>
      </w:tblGrid>
      <w:tr w14:paraId="164C0CA8">
        <w:trPr>
          <w:jc w:val="center"/>
        </w:trPr>
        <w:tc>
          <w:tcPr>
            <w:tcW w:w="720" w:type="dxa"/>
            <w:shd w:val="clear" w:color="auto" w:fill="D1FAE5"/>
            <w:vAlign w:val="center"/>
          </w:tcPr>
          <w:p w14:paraId="743ED8F7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阶段</w:t>
            </w:r>
          </w:p>
        </w:tc>
        <w:tc>
          <w:tcPr>
            <w:tcW w:w="1584" w:type="dxa"/>
            <w:shd w:val="clear" w:color="auto" w:fill="D1FAE5"/>
            <w:vAlign w:val="center"/>
          </w:tcPr>
          <w:p w14:paraId="14DA8D00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动作发起方</w:t>
            </w:r>
          </w:p>
        </w:tc>
        <w:tc>
          <w:tcPr>
            <w:tcW w:w="3168" w:type="dxa"/>
            <w:shd w:val="clear" w:color="auto" w:fill="D1FAE5"/>
            <w:vAlign w:val="center"/>
          </w:tcPr>
          <w:p w14:paraId="62091B84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系统动作</w:t>
            </w:r>
          </w:p>
        </w:tc>
        <w:tc>
          <w:tcPr>
            <w:tcW w:w="2448" w:type="dxa"/>
            <w:shd w:val="clear" w:color="auto" w:fill="D1FAE5"/>
            <w:vAlign w:val="center"/>
          </w:tcPr>
          <w:p w14:paraId="3B74F5C0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用户可见内容</w:t>
            </w:r>
          </w:p>
        </w:tc>
        <w:tc>
          <w:tcPr>
            <w:tcW w:w="1728" w:type="dxa"/>
            <w:shd w:val="clear" w:color="auto" w:fill="D1FAE5"/>
            <w:vAlign w:val="center"/>
          </w:tcPr>
          <w:p w14:paraId="6F4D23C9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产出结果</w:t>
            </w:r>
          </w:p>
        </w:tc>
      </w:tr>
      <w:tr w14:paraId="4C194B54">
        <w:trPr>
          <w:jc w:val="center"/>
        </w:trPr>
        <w:tc>
          <w:tcPr>
            <w:tcW w:w="720" w:type="dxa"/>
            <w:vAlign w:val="center"/>
          </w:tcPr>
          <w:p w14:paraId="7382D083">
            <w:pPr>
              <w:spacing w:before="40" w:after="40" w:line="240" w:lineRule="auto"/>
              <w:rPr>
                <w:sz w:val="21"/>
                <w:szCs w:val="22"/>
              </w:rPr>
            </w:pPr>
            <w:r>
              <w:rPr>
                <w:rFonts w:ascii="Arial Unicode MS" w:hAnsi="Arial Unicode MS" w:eastAsia="Arial Unicode MS"/>
                <w:sz w:val="21"/>
                <w:szCs w:val="22"/>
              </w:rPr>
              <w:t>1</w:t>
            </w:r>
          </w:p>
        </w:tc>
        <w:tc>
          <w:tcPr>
            <w:tcW w:w="1584" w:type="dxa"/>
            <w:vAlign w:val="center"/>
          </w:tcPr>
          <w:p w14:paraId="0B4CE9C4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玩家 / 扫码枪</w:t>
            </w:r>
          </w:p>
        </w:tc>
        <w:tc>
          <w:tcPr>
            <w:tcW w:w="3168" w:type="dxa"/>
            <w:vAlign w:val="center"/>
          </w:tcPr>
          <w:p w14:paraId="518FE13D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扫码枪读取会员码，设备端解析会员身份</w:t>
            </w:r>
          </w:p>
        </w:tc>
        <w:tc>
          <w:tcPr>
            <w:tcW w:w="2448" w:type="dxa"/>
            <w:vAlign w:val="center"/>
          </w:tcPr>
          <w:p w14:paraId="5F19767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设备提示“扫码中 / 识别中”</w:t>
            </w:r>
          </w:p>
        </w:tc>
        <w:tc>
          <w:tcPr>
            <w:tcW w:w="1728" w:type="dxa"/>
            <w:vAlign w:val="center"/>
          </w:tcPr>
          <w:p w14:paraId="38B182FC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进入会员识别</w:t>
            </w:r>
          </w:p>
        </w:tc>
      </w:tr>
      <w:tr w14:paraId="73276A56">
        <w:trPr>
          <w:jc w:val="center"/>
        </w:trPr>
        <w:tc>
          <w:tcPr>
            <w:tcW w:w="720" w:type="dxa"/>
            <w:vAlign w:val="center"/>
          </w:tcPr>
          <w:p w14:paraId="5A035582">
            <w:pPr>
              <w:spacing w:before="40" w:after="40" w:line="240" w:lineRule="auto"/>
              <w:rPr>
                <w:sz w:val="21"/>
                <w:szCs w:val="22"/>
              </w:rPr>
            </w:pPr>
            <w:r>
              <w:rPr>
                <w:rFonts w:ascii="Arial Unicode MS" w:hAnsi="Arial Unicode MS" w:eastAsia="Arial Unicode MS"/>
                <w:sz w:val="21"/>
                <w:szCs w:val="22"/>
              </w:rPr>
              <w:t>2</w:t>
            </w:r>
          </w:p>
        </w:tc>
        <w:tc>
          <w:tcPr>
            <w:tcW w:w="1584" w:type="dxa"/>
            <w:vAlign w:val="center"/>
          </w:tcPr>
          <w:p w14:paraId="289BF281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系统</w:t>
            </w:r>
          </w:p>
        </w:tc>
        <w:tc>
          <w:tcPr>
            <w:tcW w:w="3168" w:type="dxa"/>
            <w:vAlign w:val="center"/>
          </w:tcPr>
          <w:p w14:paraId="5A64B00C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校验会员状态、会员资产、设备可用性</w:t>
            </w:r>
          </w:p>
        </w:tc>
        <w:tc>
          <w:tcPr>
            <w:tcW w:w="2448" w:type="dxa"/>
            <w:vAlign w:val="center"/>
          </w:tcPr>
          <w:p w14:paraId="5A492282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若可用，则跳转小程序确认明细</w:t>
            </w:r>
          </w:p>
        </w:tc>
        <w:tc>
          <w:tcPr>
            <w:tcW w:w="1728" w:type="dxa"/>
            <w:vAlign w:val="center"/>
          </w:tcPr>
          <w:p w14:paraId="01085156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形成待确认支付明细</w:t>
            </w:r>
          </w:p>
        </w:tc>
      </w:tr>
      <w:tr w14:paraId="3FA98AE6">
        <w:trPr>
          <w:jc w:val="center"/>
        </w:trPr>
        <w:tc>
          <w:tcPr>
            <w:tcW w:w="720" w:type="dxa"/>
            <w:vAlign w:val="center"/>
          </w:tcPr>
          <w:p w14:paraId="78175CE6">
            <w:pPr>
              <w:spacing w:before="40" w:after="40" w:line="240" w:lineRule="auto"/>
              <w:rPr>
                <w:sz w:val="21"/>
                <w:szCs w:val="22"/>
              </w:rPr>
            </w:pPr>
            <w:r>
              <w:rPr>
                <w:rFonts w:ascii="Arial Unicode MS" w:hAnsi="Arial Unicode MS" w:eastAsia="Arial Unicode MS"/>
                <w:sz w:val="21"/>
                <w:szCs w:val="22"/>
              </w:rPr>
              <w:t>3</w:t>
            </w:r>
          </w:p>
        </w:tc>
        <w:tc>
          <w:tcPr>
            <w:tcW w:w="1584" w:type="dxa"/>
            <w:vAlign w:val="center"/>
          </w:tcPr>
          <w:p w14:paraId="47ED0C36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小程序</w:t>
            </w:r>
          </w:p>
        </w:tc>
        <w:tc>
          <w:tcPr>
            <w:tcW w:w="3168" w:type="dxa"/>
            <w:vAlign w:val="center"/>
          </w:tcPr>
          <w:p w14:paraId="44A8C2C0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展示内容、金额、资产抵扣、补差支付、优惠信息</w:t>
            </w:r>
          </w:p>
        </w:tc>
        <w:tc>
          <w:tcPr>
            <w:tcW w:w="2448" w:type="dxa"/>
            <w:vAlign w:val="center"/>
          </w:tcPr>
          <w:p w14:paraId="22BA73A3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玩家可查看扣款明细并确认</w:t>
            </w:r>
          </w:p>
        </w:tc>
        <w:tc>
          <w:tcPr>
            <w:tcW w:w="1728" w:type="dxa"/>
            <w:vAlign w:val="center"/>
          </w:tcPr>
          <w:p w14:paraId="308DC3F7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形成支付确认动作</w:t>
            </w:r>
          </w:p>
        </w:tc>
      </w:tr>
      <w:tr w14:paraId="249D7A21">
        <w:trPr>
          <w:jc w:val="center"/>
        </w:trPr>
        <w:tc>
          <w:tcPr>
            <w:tcW w:w="720" w:type="dxa"/>
            <w:vAlign w:val="center"/>
          </w:tcPr>
          <w:p w14:paraId="040F82FB">
            <w:pPr>
              <w:spacing w:before="40" w:after="40" w:line="240" w:lineRule="auto"/>
              <w:rPr>
                <w:sz w:val="21"/>
                <w:szCs w:val="22"/>
              </w:rPr>
            </w:pPr>
            <w:r>
              <w:rPr>
                <w:rFonts w:ascii="Arial Unicode MS" w:hAnsi="Arial Unicode MS" w:eastAsia="Arial Unicode MS"/>
                <w:sz w:val="21"/>
                <w:szCs w:val="22"/>
              </w:rPr>
              <w:t>4</w:t>
            </w:r>
          </w:p>
        </w:tc>
        <w:tc>
          <w:tcPr>
            <w:tcW w:w="1584" w:type="dxa"/>
            <w:vAlign w:val="center"/>
          </w:tcPr>
          <w:p w14:paraId="69E77107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支付服务</w:t>
            </w:r>
          </w:p>
        </w:tc>
        <w:tc>
          <w:tcPr>
            <w:tcW w:w="3168" w:type="dxa"/>
            <w:vAlign w:val="center"/>
          </w:tcPr>
          <w:p w14:paraId="64F64B98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扣减预存款 / 游戏币，或发起微信补差</w:t>
            </w:r>
          </w:p>
        </w:tc>
        <w:tc>
          <w:tcPr>
            <w:tcW w:w="2448" w:type="dxa"/>
            <w:vAlign w:val="center"/>
          </w:tcPr>
          <w:p w14:paraId="3D24E1D0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支付处理中、禁止重复提交</w:t>
            </w:r>
          </w:p>
        </w:tc>
        <w:tc>
          <w:tcPr>
            <w:tcW w:w="1728" w:type="dxa"/>
            <w:vAlign w:val="center"/>
          </w:tcPr>
          <w:p w14:paraId="5B83141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支付成功 / 失败</w:t>
            </w:r>
          </w:p>
        </w:tc>
      </w:tr>
      <w:tr w14:paraId="62E361CC">
        <w:trPr>
          <w:jc w:val="center"/>
        </w:trPr>
        <w:tc>
          <w:tcPr>
            <w:tcW w:w="720" w:type="dxa"/>
            <w:vAlign w:val="center"/>
          </w:tcPr>
          <w:p w14:paraId="0CD1B837">
            <w:pPr>
              <w:spacing w:before="40" w:after="40" w:line="240" w:lineRule="auto"/>
              <w:rPr>
                <w:sz w:val="21"/>
                <w:szCs w:val="22"/>
              </w:rPr>
            </w:pPr>
            <w:r>
              <w:rPr>
                <w:rFonts w:ascii="Arial Unicode MS" w:hAnsi="Arial Unicode MS" w:eastAsia="Arial Unicode MS"/>
                <w:sz w:val="21"/>
                <w:szCs w:val="22"/>
              </w:rPr>
              <w:t>5</w:t>
            </w:r>
          </w:p>
        </w:tc>
        <w:tc>
          <w:tcPr>
            <w:tcW w:w="1584" w:type="dxa"/>
            <w:vAlign w:val="center"/>
          </w:tcPr>
          <w:p w14:paraId="25878ED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订单服务</w:t>
            </w:r>
          </w:p>
        </w:tc>
        <w:tc>
          <w:tcPr>
            <w:tcW w:w="3168" w:type="dxa"/>
            <w:vAlign w:val="center"/>
          </w:tcPr>
          <w:p w14:paraId="5EE4069E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支付成功后创建点播订单并写入支付流水</w:t>
            </w:r>
          </w:p>
        </w:tc>
        <w:tc>
          <w:tcPr>
            <w:tcW w:w="2448" w:type="dxa"/>
            <w:vAlign w:val="center"/>
          </w:tcPr>
          <w:p w14:paraId="5D61970B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用户可看到支付成功状态</w:t>
            </w:r>
          </w:p>
        </w:tc>
        <w:tc>
          <w:tcPr>
            <w:tcW w:w="1728" w:type="dxa"/>
            <w:vAlign w:val="center"/>
          </w:tcPr>
          <w:p w14:paraId="6D0EFA8E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订单状态=待开局</w:t>
            </w:r>
          </w:p>
        </w:tc>
      </w:tr>
      <w:tr w14:paraId="677C4F1A">
        <w:trPr>
          <w:jc w:val="center"/>
        </w:trPr>
        <w:tc>
          <w:tcPr>
            <w:tcW w:w="720" w:type="dxa"/>
            <w:vAlign w:val="center"/>
          </w:tcPr>
          <w:p w14:paraId="1448576C">
            <w:pPr>
              <w:spacing w:before="40" w:after="40" w:line="240" w:lineRule="auto"/>
              <w:rPr>
                <w:sz w:val="21"/>
                <w:szCs w:val="22"/>
              </w:rPr>
            </w:pPr>
            <w:r>
              <w:rPr>
                <w:rFonts w:ascii="Arial Unicode MS" w:hAnsi="Arial Unicode MS" w:eastAsia="Arial Unicode MS"/>
                <w:sz w:val="21"/>
                <w:szCs w:val="22"/>
              </w:rPr>
              <w:t>6</w:t>
            </w:r>
          </w:p>
        </w:tc>
        <w:tc>
          <w:tcPr>
            <w:tcW w:w="1584" w:type="dxa"/>
            <w:vAlign w:val="center"/>
          </w:tcPr>
          <w:p w14:paraId="2296492C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设备编排</w:t>
            </w:r>
          </w:p>
        </w:tc>
        <w:tc>
          <w:tcPr>
            <w:tcW w:w="3168" w:type="dxa"/>
            <w:vAlign w:val="center"/>
          </w:tcPr>
          <w:p w14:paraId="31E5594D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向设备下发开局指令，等待设备回传</w:t>
            </w:r>
          </w:p>
        </w:tc>
        <w:tc>
          <w:tcPr>
            <w:tcW w:w="2448" w:type="dxa"/>
            <w:vAlign w:val="center"/>
          </w:tcPr>
          <w:p w14:paraId="0650E8C5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前端显示“准备开局 / 正在进入游戏”</w:t>
            </w:r>
          </w:p>
        </w:tc>
        <w:tc>
          <w:tcPr>
            <w:tcW w:w="1728" w:type="dxa"/>
            <w:vAlign w:val="center"/>
          </w:tcPr>
          <w:p w14:paraId="60EE10BB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开局成功或开局失败</w:t>
            </w:r>
          </w:p>
        </w:tc>
      </w:tr>
      <w:tr w14:paraId="37C9B89D">
        <w:trPr>
          <w:jc w:val="center"/>
        </w:trPr>
        <w:tc>
          <w:tcPr>
            <w:tcW w:w="720" w:type="dxa"/>
            <w:vAlign w:val="center"/>
          </w:tcPr>
          <w:p w14:paraId="4905CD9A">
            <w:pPr>
              <w:spacing w:before="40" w:after="40" w:line="240" w:lineRule="auto"/>
              <w:rPr>
                <w:sz w:val="21"/>
                <w:szCs w:val="22"/>
              </w:rPr>
            </w:pPr>
            <w:r>
              <w:rPr>
                <w:rFonts w:ascii="Arial Unicode MS" w:hAnsi="Arial Unicode MS" w:eastAsia="Arial Unicode MS"/>
                <w:sz w:val="21"/>
                <w:szCs w:val="22"/>
              </w:rPr>
              <w:t>7</w:t>
            </w:r>
          </w:p>
        </w:tc>
        <w:tc>
          <w:tcPr>
            <w:tcW w:w="1584" w:type="dxa"/>
            <w:vAlign w:val="center"/>
          </w:tcPr>
          <w:p w14:paraId="08AF1669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设备</w:t>
            </w:r>
          </w:p>
        </w:tc>
        <w:tc>
          <w:tcPr>
            <w:tcW w:w="3168" w:type="dxa"/>
            <w:vAlign w:val="center"/>
          </w:tcPr>
          <w:p w14:paraId="64F0A0C2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游玩中回传状态，结束时回传结束原因与时长</w:t>
            </w:r>
          </w:p>
        </w:tc>
        <w:tc>
          <w:tcPr>
            <w:tcW w:w="2448" w:type="dxa"/>
            <w:vAlign w:val="center"/>
          </w:tcPr>
          <w:p w14:paraId="2E819798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玩家完成体验或收到异常提示</w:t>
            </w:r>
          </w:p>
        </w:tc>
        <w:tc>
          <w:tcPr>
            <w:tcW w:w="1728" w:type="dxa"/>
            <w:vAlign w:val="center"/>
          </w:tcPr>
          <w:p w14:paraId="7F6BFABC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订单状态=已完成 / 异常</w:t>
            </w:r>
          </w:p>
        </w:tc>
      </w:tr>
      <w:tr w14:paraId="3C7D5FA7">
        <w:trPr>
          <w:jc w:val="center"/>
        </w:trPr>
        <w:tc>
          <w:tcPr>
            <w:tcW w:w="720" w:type="dxa"/>
            <w:vAlign w:val="center"/>
          </w:tcPr>
          <w:p w14:paraId="0B3D945D">
            <w:pPr>
              <w:spacing w:before="40" w:after="40" w:line="240" w:lineRule="auto"/>
              <w:rPr>
                <w:sz w:val="21"/>
                <w:szCs w:val="22"/>
              </w:rPr>
            </w:pPr>
            <w:r>
              <w:rPr>
                <w:rFonts w:ascii="Arial Unicode MS" w:hAnsi="Arial Unicode MS" w:eastAsia="Arial Unicode MS"/>
                <w:sz w:val="21"/>
                <w:szCs w:val="22"/>
              </w:rPr>
              <w:t>8</w:t>
            </w:r>
          </w:p>
        </w:tc>
        <w:tc>
          <w:tcPr>
            <w:tcW w:w="1584" w:type="dxa"/>
            <w:vAlign w:val="center"/>
          </w:tcPr>
          <w:p w14:paraId="7F1FEF73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退款中心</w:t>
            </w:r>
          </w:p>
        </w:tc>
        <w:tc>
          <w:tcPr>
            <w:tcW w:w="3168" w:type="dxa"/>
            <w:vAlign w:val="center"/>
          </w:tcPr>
          <w:p w14:paraId="0FE38B8D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若支付成功未开局或设备异常，则进入退款或补开局</w:t>
            </w:r>
          </w:p>
        </w:tc>
        <w:tc>
          <w:tcPr>
            <w:tcW w:w="2448" w:type="dxa"/>
            <w:vAlign w:val="center"/>
          </w:tcPr>
          <w:p w14:paraId="04047A42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玩家收到退款或补开局通知</w:t>
            </w:r>
          </w:p>
        </w:tc>
        <w:tc>
          <w:tcPr>
            <w:tcW w:w="1728" w:type="dxa"/>
            <w:vAlign w:val="center"/>
          </w:tcPr>
          <w:p w14:paraId="3606B6E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退款 / 复核闭环完成</w:t>
            </w:r>
          </w:p>
        </w:tc>
      </w:tr>
    </w:tbl>
    <w:p w14:paraId="2BB05844">
      <w:pPr>
        <w:pStyle w:val="3"/>
      </w:pPr>
      <w:r>
        <w:rPr>
          <w:rFonts w:ascii="Arial Unicode MS" w:hAnsi="Arial Unicode MS" w:eastAsia="Arial Unicode MS"/>
          <w:b w:val="0"/>
          <w:sz w:val="21"/>
        </w:rPr>
        <w:t>五、关键功能讲解</w:t>
      </w:r>
    </w:p>
    <w:p w14:paraId="0E8E96DA">
      <w:pPr>
        <w:pStyle w:val="16"/>
      </w:pPr>
      <w:r>
        <w:rPr>
          <w:rFonts w:ascii="Arial Unicode MS" w:hAnsi="Arial Unicode MS" w:eastAsia="Arial Unicode MS"/>
          <w:sz w:val="21"/>
        </w:rPr>
        <w:t>扫码成功：仅代表会员码识别成功，不代表已经扣款。</w:t>
      </w:r>
    </w:p>
    <w:p w14:paraId="68E02A88">
      <w:pPr>
        <w:pStyle w:val="16"/>
      </w:pPr>
      <w:r>
        <w:rPr>
          <w:rFonts w:ascii="Arial Unicode MS" w:hAnsi="Arial Unicode MS" w:eastAsia="Arial Unicode MS"/>
          <w:sz w:val="21"/>
        </w:rPr>
        <w:t>扣款成功：必须生成订单与支付流水，并锁定本次设备与内容。</w:t>
      </w:r>
    </w:p>
    <w:p w14:paraId="3EC455C2">
      <w:pPr>
        <w:pStyle w:val="16"/>
      </w:pPr>
      <w:r>
        <w:rPr>
          <w:rFonts w:ascii="Arial Unicode MS" w:hAnsi="Arial Unicode MS" w:eastAsia="Arial Unicode MS"/>
          <w:sz w:val="21"/>
        </w:rPr>
        <w:t>开局成功：必须有设备回执，才能把支付真正视为“已履约”。</w:t>
      </w:r>
    </w:p>
    <w:p w14:paraId="4FD62C62">
      <w:pPr>
        <w:pStyle w:val="16"/>
      </w:pPr>
      <w:r>
        <w:rPr>
          <w:rFonts w:ascii="Arial Unicode MS" w:hAnsi="Arial Unicode MS" w:eastAsia="Arial Unicode MS"/>
          <w:sz w:val="21"/>
        </w:rPr>
        <w:t>结束回传：必须有结束原因和时长，才能把订单归档为“已完成”。</w:t>
      </w:r>
    </w:p>
    <w:p w14:paraId="1AF96BBC">
      <w:pPr>
        <w:pStyle w:val="16"/>
      </w:pPr>
      <w:r>
        <w:rPr>
          <w:rFonts w:ascii="Arial Unicode MS" w:hAnsi="Arial Unicode MS" w:eastAsia="Arial Unicode MS"/>
          <w:sz w:val="21"/>
        </w:rPr>
        <w:t>退款闭环：支付成功但未开局、设备故障、人工强停等场景，必须能回到退款中心完成处置。</w:t>
      </w:r>
    </w:p>
    <w:p w14:paraId="13CEAC33">
      <w:pPr>
        <w:pStyle w:val="3"/>
      </w:pPr>
      <w:r>
        <w:rPr>
          <w:rFonts w:ascii="Arial Unicode MS" w:hAnsi="Arial Unicode MS" w:eastAsia="Arial Unicode MS"/>
          <w:b w:val="0"/>
          <w:sz w:val="21"/>
        </w:rPr>
        <w:t>六、支付异常情况与应对策略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728"/>
        <w:gridCol w:w="1728"/>
        <w:gridCol w:w="2160"/>
        <w:gridCol w:w="2016"/>
        <w:gridCol w:w="1008"/>
      </w:tblGrid>
      <w:tr w14:paraId="728A4A59">
        <w:trPr>
          <w:jc w:val="center"/>
        </w:trPr>
        <w:tc>
          <w:tcPr>
            <w:tcW w:w="1152" w:type="dxa"/>
            <w:shd w:val="clear" w:color="auto" w:fill="FDE68A"/>
            <w:vAlign w:val="center"/>
          </w:tcPr>
          <w:p w14:paraId="390BFC0F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阶段</w:t>
            </w:r>
          </w:p>
        </w:tc>
        <w:tc>
          <w:tcPr>
            <w:tcW w:w="1728" w:type="dxa"/>
            <w:shd w:val="clear" w:color="auto" w:fill="FDE68A"/>
            <w:vAlign w:val="center"/>
          </w:tcPr>
          <w:p w14:paraId="6BD532A1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异常场景</w:t>
            </w:r>
          </w:p>
        </w:tc>
        <w:tc>
          <w:tcPr>
            <w:tcW w:w="1728" w:type="dxa"/>
            <w:shd w:val="clear" w:color="auto" w:fill="FDE68A"/>
            <w:vAlign w:val="center"/>
          </w:tcPr>
          <w:p w14:paraId="5A026169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用户感知</w:t>
            </w:r>
          </w:p>
        </w:tc>
        <w:tc>
          <w:tcPr>
            <w:tcW w:w="2160" w:type="dxa"/>
            <w:shd w:val="clear" w:color="auto" w:fill="FDE68A"/>
            <w:vAlign w:val="center"/>
          </w:tcPr>
          <w:p w14:paraId="748F74FF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系统策略</w:t>
            </w:r>
          </w:p>
        </w:tc>
        <w:tc>
          <w:tcPr>
            <w:tcW w:w="2016" w:type="dxa"/>
            <w:shd w:val="clear" w:color="auto" w:fill="FDE68A"/>
            <w:vAlign w:val="center"/>
          </w:tcPr>
          <w:p w14:paraId="55B9ECA2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后台策略</w:t>
            </w:r>
          </w:p>
        </w:tc>
        <w:tc>
          <w:tcPr>
            <w:tcW w:w="1008" w:type="dxa"/>
            <w:shd w:val="clear" w:color="auto" w:fill="FDE68A"/>
            <w:vAlign w:val="center"/>
          </w:tcPr>
          <w:p w14:paraId="34A7DC0F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是否退款</w:t>
            </w:r>
          </w:p>
        </w:tc>
      </w:tr>
      <w:tr w14:paraId="6A477D2D">
        <w:trPr>
          <w:jc w:val="center"/>
        </w:trPr>
        <w:tc>
          <w:tcPr>
            <w:tcW w:w="1152" w:type="dxa"/>
            <w:vAlign w:val="center"/>
          </w:tcPr>
          <w:p w14:paraId="150F3A40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扫码前</w:t>
            </w:r>
          </w:p>
        </w:tc>
        <w:tc>
          <w:tcPr>
            <w:tcW w:w="1728" w:type="dxa"/>
            <w:vAlign w:val="center"/>
          </w:tcPr>
          <w:p w14:paraId="64AFF539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会员码无效 / 过期</w:t>
            </w:r>
          </w:p>
        </w:tc>
        <w:tc>
          <w:tcPr>
            <w:tcW w:w="1728" w:type="dxa"/>
            <w:vAlign w:val="center"/>
          </w:tcPr>
          <w:p w14:paraId="75188153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提示扫码失败</w:t>
            </w:r>
          </w:p>
        </w:tc>
        <w:tc>
          <w:tcPr>
            <w:tcW w:w="2160" w:type="dxa"/>
            <w:vAlign w:val="center"/>
          </w:tcPr>
          <w:p w14:paraId="1B43FDF1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不创建订单，不扣款</w:t>
            </w:r>
          </w:p>
        </w:tc>
        <w:tc>
          <w:tcPr>
            <w:tcW w:w="2016" w:type="dxa"/>
            <w:vAlign w:val="center"/>
          </w:tcPr>
          <w:p w14:paraId="567CADF3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记录失败日志</w:t>
            </w:r>
          </w:p>
        </w:tc>
        <w:tc>
          <w:tcPr>
            <w:tcW w:w="1008" w:type="dxa"/>
            <w:vAlign w:val="center"/>
          </w:tcPr>
          <w:p w14:paraId="28CC1BC4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否</w:t>
            </w:r>
          </w:p>
        </w:tc>
      </w:tr>
      <w:tr w14:paraId="391DC90A">
        <w:trPr>
          <w:jc w:val="center"/>
        </w:trPr>
        <w:tc>
          <w:tcPr>
            <w:tcW w:w="1152" w:type="dxa"/>
            <w:vAlign w:val="center"/>
          </w:tcPr>
          <w:p w14:paraId="2A5F9BE9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确认前</w:t>
            </w:r>
          </w:p>
        </w:tc>
        <w:tc>
          <w:tcPr>
            <w:tcW w:w="1728" w:type="dxa"/>
            <w:vAlign w:val="center"/>
          </w:tcPr>
          <w:p w14:paraId="396EC59C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会员被冻结 / 资产不可用</w:t>
            </w:r>
          </w:p>
        </w:tc>
        <w:tc>
          <w:tcPr>
            <w:tcW w:w="1728" w:type="dxa"/>
            <w:vAlign w:val="center"/>
          </w:tcPr>
          <w:p w14:paraId="22AE68CB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提示无法支付</w:t>
            </w:r>
          </w:p>
        </w:tc>
        <w:tc>
          <w:tcPr>
            <w:tcW w:w="2160" w:type="dxa"/>
            <w:vAlign w:val="center"/>
          </w:tcPr>
          <w:p w14:paraId="7ADE7317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终止流程</w:t>
            </w:r>
          </w:p>
        </w:tc>
        <w:tc>
          <w:tcPr>
            <w:tcW w:w="2016" w:type="dxa"/>
            <w:vAlign w:val="center"/>
          </w:tcPr>
          <w:p w14:paraId="20D87066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记录会员异常原因</w:t>
            </w:r>
          </w:p>
        </w:tc>
        <w:tc>
          <w:tcPr>
            <w:tcW w:w="1008" w:type="dxa"/>
            <w:vAlign w:val="center"/>
          </w:tcPr>
          <w:p w14:paraId="0963E59F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否</w:t>
            </w:r>
          </w:p>
        </w:tc>
      </w:tr>
      <w:tr w14:paraId="7ED90F9E">
        <w:trPr>
          <w:jc w:val="center"/>
        </w:trPr>
        <w:tc>
          <w:tcPr>
            <w:tcW w:w="1152" w:type="dxa"/>
            <w:vAlign w:val="center"/>
          </w:tcPr>
          <w:p w14:paraId="6008DD9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扣款中</w:t>
            </w:r>
          </w:p>
        </w:tc>
        <w:tc>
          <w:tcPr>
            <w:tcW w:w="1728" w:type="dxa"/>
            <w:vAlign w:val="center"/>
          </w:tcPr>
          <w:p w14:paraId="5EBD5FBE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第三方支付超时</w:t>
            </w:r>
          </w:p>
        </w:tc>
        <w:tc>
          <w:tcPr>
            <w:tcW w:w="1728" w:type="dxa"/>
            <w:vAlign w:val="center"/>
          </w:tcPr>
          <w:p w14:paraId="48DF5E02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显示支付处理中或失败</w:t>
            </w:r>
          </w:p>
        </w:tc>
        <w:tc>
          <w:tcPr>
            <w:tcW w:w="2160" w:type="dxa"/>
            <w:vAlign w:val="center"/>
          </w:tcPr>
          <w:p w14:paraId="2A756DAE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禁止重复扣款，轮询支付结果</w:t>
            </w:r>
          </w:p>
        </w:tc>
        <w:tc>
          <w:tcPr>
            <w:tcW w:w="2016" w:type="dxa"/>
            <w:vAlign w:val="center"/>
          </w:tcPr>
          <w:p w14:paraId="65DDFC97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异常订单待复核</w:t>
            </w:r>
          </w:p>
        </w:tc>
        <w:tc>
          <w:tcPr>
            <w:tcW w:w="1008" w:type="dxa"/>
            <w:vAlign w:val="center"/>
          </w:tcPr>
          <w:p w14:paraId="7C89E982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视最终结果</w:t>
            </w:r>
          </w:p>
        </w:tc>
      </w:tr>
      <w:tr w14:paraId="4ECB2668">
        <w:trPr>
          <w:jc w:val="center"/>
        </w:trPr>
        <w:tc>
          <w:tcPr>
            <w:tcW w:w="1152" w:type="dxa"/>
            <w:vAlign w:val="center"/>
          </w:tcPr>
          <w:p w14:paraId="6B853F0C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扣款后</w:t>
            </w:r>
          </w:p>
        </w:tc>
        <w:tc>
          <w:tcPr>
            <w:tcW w:w="1728" w:type="dxa"/>
            <w:vAlign w:val="center"/>
          </w:tcPr>
          <w:p w14:paraId="3C30F966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扣款成功但创单失败</w:t>
            </w:r>
          </w:p>
        </w:tc>
        <w:tc>
          <w:tcPr>
            <w:tcW w:w="1728" w:type="dxa"/>
            <w:vAlign w:val="center"/>
          </w:tcPr>
          <w:p w14:paraId="0839C1CF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提示处理中</w:t>
            </w:r>
          </w:p>
        </w:tc>
        <w:tc>
          <w:tcPr>
            <w:tcW w:w="2160" w:type="dxa"/>
            <w:vAlign w:val="center"/>
          </w:tcPr>
          <w:p w14:paraId="69FE3427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自动补单或转异常订单</w:t>
            </w:r>
          </w:p>
        </w:tc>
        <w:tc>
          <w:tcPr>
            <w:tcW w:w="2016" w:type="dxa"/>
            <w:vAlign w:val="center"/>
          </w:tcPr>
          <w:p w14:paraId="6B7579E0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运营可人工补单</w:t>
            </w:r>
          </w:p>
        </w:tc>
        <w:tc>
          <w:tcPr>
            <w:tcW w:w="1008" w:type="dxa"/>
            <w:vAlign w:val="center"/>
          </w:tcPr>
          <w:p w14:paraId="4172754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必要时退款</w:t>
            </w:r>
          </w:p>
        </w:tc>
      </w:tr>
      <w:tr w14:paraId="25CAB798">
        <w:trPr>
          <w:jc w:val="center"/>
        </w:trPr>
        <w:tc>
          <w:tcPr>
            <w:tcW w:w="1152" w:type="dxa"/>
            <w:vAlign w:val="center"/>
          </w:tcPr>
          <w:p w14:paraId="31BFF0A7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开局中</w:t>
            </w:r>
          </w:p>
        </w:tc>
        <w:tc>
          <w:tcPr>
            <w:tcW w:w="1728" w:type="dxa"/>
            <w:vAlign w:val="center"/>
          </w:tcPr>
          <w:p w14:paraId="543328D0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支付成功但设备未开局</w:t>
            </w:r>
          </w:p>
        </w:tc>
        <w:tc>
          <w:tcPr>
            <w:tcW w:w="1728" w:type="dxa"/>
            <w:vAlign w:val="center"/>
          </w:tcPr>
          <w:p w14:paraId="2E639514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提示设备准备失败</w:t>
            </w:r>
          </w:p>
        </w:tc>
        <w:tc>
          <w:tcPr>
            <w:tcW w:w="2160" w:type="dxa"/>
            <w:vAlign w:val="center"/>
          </w:tcPr>
          <w:p w14:paraId="78F92544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自动转异常订单，支持补开局 / 退款</w:t>
            </w:r>
          </w:p>
        </w:tc>
        <w:tc>
          <w:tcPr>
            <w:tcW w:w="2016" w:type="dxa"/>
            <w:vAlign w:val="center"/>
          </w:tcPr>
          <w:p w14:paraId="5A1D4AF4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商家 / 平台可复核</w:t>
            </w:r>
          </w:p>
        </w:tc>
        <w:tc>
          <w:tcPr>
            <w:tcW w:w="1008" w:type="dxa"/>
            <w:vAlign w:val="center"/>
          </w:tcPr>
          <w:p w14:paraId="5461BA2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是</w:t>
            </w:r>
          </w:p>
        </w:tc>
      </w:tr>
      <w:tr w14:paraId="12D2C953">
        <w:trPr>
          <w:jc w:val="center"/>
        </w:trPr>
        <w:tc>
          <w:tcPr>
            <w:tcW w:w="1152" w:type="dxa"/>
            <w:vAlign w:val="center"/>
          </w:tcPr>
          <w:p w14:paraId="2ACD4634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游玩中</w:t>
            </w:r>
          </w:p>
        </w:tc>
        <w:tc>
          <w:tcPr>
            <w:tcW w:w="1728" w:type="dxa"/>
            <w:vAlign w:val="center"/>
          </w:tcPr>
          <w:p w14:paraId="1E21527E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玩家中途退出</w:t>
            </w:r>
          </w:p>
        </w:tc>
        <w:tc>
          <w:tcPr>
            <w:tcW w:w="1728" w:type="dxa"/>
            <w:vAlign w:val="center"/>
          </w:tcPr>
          <w:p w14:paraId="7529FDAE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结束体验</w:t>
            </w:r>
          </w:p>
        </w:tc>
        <w:tc>
          <w:tcPr>
            <w:tcW w:w="2160" w:type="dxa"/>
            <w:vAlign w:val="center"/>
          </w:tcPr>
          <w:p w14:paraId="313A381E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按规则结束订单</w:t>
            </w:r>
          </w:p>
        </w:tc>
        <w:tc>
          <w:tcPr>
            <w:tcW w:w="2016" w:type="dxa"/>
            <w:vAlign w:val="center"/>
          </w:tcPr>
          <w:p w14:paraId="437CECD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标记结束原因=中途退出</w:t>
            </w:r>
          </w:p>
        </w:tc>
        <w:tc>
          <w:tcPr>
            <w:tcW w:w="1008" w:type="dxa"/>
            <w:vAlign w:val="center"/>
          </w:tcPr>
          <w:p w14:paraId="3D0129EE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否</w:t>
            </w:r>
          </w:p>
        </w:tc>
      </w:tr>
      <w:tr w14:paraId="639B740C">
        <w:trPr>
          <w:jc w:val="center"/>
        </w:trPr>
        <w:tc>
          <w:tcPr>
            <w:tcW w:w="1152" w:type="dxa"/>
            <w:vAlign w:val="center"/>
          </w:tcPr>
          <w:p w14:paraId="0F438C2B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游玩中</w:t>
            </w:r>
          </w:p>
        </w:tc>
        <w:tc>
          <w:tcPr>
            <w:tcW w:w="1728" w:type="dxa"/>
            <w:vAlign w:val="center"/>
          </w:tcPr>
          <w:p w14:paraId="7DA98A17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人工强停 / 设备故障</w:t>
            </w:r>
          </w:p>
        </w:tc>
        <w:tc>
          <w:tcPr>
            <w:tcW w:w="1728" w:type="dxa"/>
            <w:vAlign w:val="center"/>
          </w:tcPr>
          <w:p w14:paraId="25BABE19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体验被打断</w:t>
            </w:r>
          </w:p>
        </w:tc>
        <w:tc>
          <w:tcPr>
            <w:tcW w:w="2160" w:type="dxa"/>
            <w:vAlign w:val="center"/>
          </w:tcPr>
          <w:p w14:paraId="36A453DE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结束订单并写异常原因</w:t>
            </w:r>
          </w:p>
        </w:tc>
        <w:tc>
          <w:tcPr>
            <w:tcW w:w="2016" w:type="dxa"/>
            <w:vAlign w:val="center"/>
          </w:tcPr>
          <w:p w14:paraId="4CF9D35C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进入异常处理或退款</w:t>
            </w:r>
          </w:p>
        </w:tc>
        <w:tc>
          <w:tcPr>
            <w:tcW w:w="1008" w:type="dxa"/>
            <w:vAlign w:val="center"/>
          </w:tcPr>
          <w:p w14:paraId="34C16BCC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视规则</w:t>
            </w:r>
          </w:p>
        </w:tc>
      </w:tr>
      <w:tr w14:paraId="0AD6EB56">
        <w:trPr>
          <w:jc w:val="center"/>
        </w:trPr>
        <w:tc>
          <w:tcPr>
            <w:tcW w:w="1152" w:type="dxa"/>
            <w:vAlign w:val="center"/>
          </w:tcPr>
          <w:p w14:paraId="141963F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结束后</w:t>
            </w:r>
          </w:p>
        </w:tc>
        <w:tc>
          <w:tcPr>
            <w:tcW w:w="1728" w:type="dxa"/>
            <w:vAlign w:val="center"/>
          </w:tcPr>
          <w:p w14:paraId="50DA2FFF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结束回传缺失</w:t>
            </w:r>
          </w:p>
        </w:tc>
        <w:tc>
          <w:tcPr>
            <w:tcW w:w="1728" w:type="dxa"/>
            <w:vAlign w:val="center"/>
          </w:tcPr>
          <w:p w14:paraId="0D3C0167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玩家侧已离场</w:t>
            </w:r>
          </w:p>
        </w:tc>
        <w:tc>
          <w:tcPr>
            <w:tcW w:w="2160" w:type="dxa"/>
            <w:vAlign w:val="center"/>
          </w:tcPr>
          <w:p w14:paraId="422D48B6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订单保持异常待复核</w:t>
            </w:r>
          </w:p>
        </w:tc>
        <w:tc>
          <w:tcPr>
            <w:tcW w:w="2016" w:type="dxa"/>
            <w:vAlign w:val="center"/>
          </w:tcPr>
          <w:p w14:paraId="4EFBEAD4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后台补录或人工处理</w:t>
            </w:r>
          </w:p>
        </w:tc>
        <w:tc>
          <w:tcPr>
            <w:tcW w:w="1008" w:type="dxa"/>
            <w:vAlign w:val="center"/>
          </w:tcPr>
          <w:p w14:paraId="373E821E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视排查</w:t>
            </w:r>
          </w:p>
        </w:tc>
      </w:tr>
      <w:tr w14:paraId="30F6D340">
        <w:trPr>
          <w:jc w:val="center"/>
        </w:trPr>
        <w:tc>
          <w:tcPr>
            <w:tcW w:w="1152" w:type="dxa"/>
            <w:vAlign w:val="center"/>
          </w:tcPr>
          <w:p w14:paraId="296A5E9D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退款中</w:t>
            </w:r>
          </w:p>
        </w:tc>
        <w:tc>
          <w:tcPr>
            <w:tcW w:w="1728" w:type="dxa"/>
            <w:vAlign w:val="center"/>
          </w:tcPr>
          <w:p w14:paraId="2F84E9C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原路退回失败</w:t>
            </w:r>
          </w:p>
        </w:tc>
        <w:tc>
          <w:tcPr>
            <w:tcW w:w="1728" w:type="dxa"/>
            <w:vAlign w:val="center"/>
          </w:tcPr>
          <w:p w14:paraId="49018DC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提示退款处理中</w:t>
            </w:r>
          </w:p>
        </w:tc>
        <w:tc>
          <w:tcPr>
            <w:tcW w:w="2160" w:type="dxa"/>
            <w:vAlign w:val="center"/>
          </w:tcPr>
          <w:p w14:paraId="012268DD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保留退款单号，重复回调防重</w:t>
            </w:r>
          </w:p>
        </w:tc>
        <w:tc>
          <w:tcPr>
            <w:tcW w:w="2016" w:type="dxa"/>
            <w:vAlign w:val="center"/>
          </w:tcPr>
          <w:p w14:paraId="2FF534D1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转人工或线下退款</w:t>
            </w:r>
          </w:p>
        </w:tc>
        <w:tc>
          <w:tcPr>
            <w:tcW w:w="1008" w:type="dxa"/>
            <w:vAlign w:val="center"/>
          </w:tcPr>
          <w:p w14:paraId="2B72DE90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是</w:t>
            </w:r>
          </w:p>
        </w:tc>
      </w:tr>
      <w:tr w14:paraId="15705FC2">
        <w:trPr>
          <w:jc w:val="center"/>
        </w:trPr>
        <w:tc>
          <w:tcPr>
            <w:tcW w:w="1152" w:type="dxa"/>
            <w:vAlign w:val="center"/>
          </w:tcPr>
          <w:p w14:paraId="772648F8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退款中</w:t>
            </w:r>
          </w:p>
        </w:tc>
        <w:tc>
          <w:tcPr>
            <w:tcW w:w="1728" w:type="dxa"/>
            <w:vAlign w:val="center"/>
          </w:tcPr>
          <w:p w14:paraId="189DDF2C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已结算订单需退款</w:t>
            </w:r>
          </w:p>
        </w:tc>
        <w:tc>
          <w:tcPr>
            <w:tcW w:w="1728" w:type="dxa"/>
            <w:vAlign w:val="center"/>
          </w:tcPr>
          <w:p w14:paraId="7E7FBADE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等待店员处理</w:t>
            </w:r>
          </w:p>
        </w:tc>
        <w:tc>
          <w:tcPr>
            <w:tcW w:w="2160" w:type="dxa"/>
            <w:vAlign w:val="center"/>
          </w:tcPr>
          <w:p w14:paraId="174ADB43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要求上传线下退款凭证</w:t>
            </w:r>
          </w:p>
        </w:tc>
        <w:tc>
          <w:tcPr>
            <w:tcW w:w="2016" w:type="dxa"/>
            <w:vAlign w:val="center"/>
          </w:tcPr>
          <w:p w14:paraId="5D4FF02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商家后台留痕，平台可查</w:t>
            </w:r>
          </w:p>
        </w:tc>
        <w:tc>
          <w:tcPr>
            <w:tcW w:w="1008" w:type="dxa"/>
            <w:vAlign w:val="center"/>
          </w:tcPr>
          <w:p w14:paraId="6220F478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是</w:t>
            </w:r>
          </w:p>
        </w:tc>
      </w:tr>
    </w:tbl>
    <w:p w14:paraId="7F717736">
      <w:pPr>
        <w:pStyle w:val="3"/>
      </w:pPr>
      <w:r>
        <w:rPr>
          <w:rFonts w:ascii="Arial Unicode MS" w:hAnsi="Arial Unicode MS" w:eastAsia="Arial Unicode MS"/>
          <w:b w:val="0"/>
          <w:sz w:val="21"/>
        </w:rPr>
        <w:t>七、退款闭环策略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173"/>
        <w:gridCol w:w="1859"/>
        <w:gridCol w:w="2304"/>
        <w:gridCol w:w="1872"/>
      </w:tblGrid>
      <w:tr w14:paraId="4F138894">
        <w:trPr>
          <w:jc w:val="center"/>
        </w:trPr>
        <w:tc>
          <w:tcPr>
            <w:tcW w:w="1584" w:type="dxa"/>
            <w:shd w:val="clear" w:color="auto" w:fill="DBEAFE"/>
            <w:vAlign w:val="center"/>
          </w:tcPr>
          <w:p w14:paraId="10243125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场景</w:t>
            </w:r>
          </w:p>
        </w:tc>
        <w:tc>
          <w:tcPr>
            <w:tcW w:w="2173" w:type="dxa"/>
            <w:shd w:val="clear" w:color="auto" w:fill="DBEAFE"/>
            <w:vAlign w:val="center"/>
          </w:tcPr>
          <w:p w14:paraId="26697194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触发条件</w:t>
            </w:r>
          </w:p>
        </w:tc>
        <w:tc>
          <w:tcPr>
            <w:tcW w:w="1859" w:type="dxa"/>
            <w:shd w:val="clear" w:color="auto" w:fill="DBEAFE"/>
            <w:vAlign w:val="center"/>
          </w:tcPr>
          <w:p w14:paraId="5C2AAAA8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退款方式</w:t>
            </w:r>
          </w:p>
        </w:tc>
        <w:tc>
          <w:tcPr>
            <w:tcW w:w="2304" w:type="dxa"/>
            <w:shd w:val="clear" w:color="auto" w:fill="DBEAFE"/>
            <w:vAlign w:val="center"/>
          </w:tcPr>
          <w:p w14:paraId="3340A554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必要留痕</w:t>
            </w:r>
          </w:p>
        </w:tc>
        <w:tc>
          <w:tcPr>
            <w:tcW w:w="1872" w:type="dxa"/>
            <w:shd w:val="clear" w:color="auto" w:fill="DBEAFE"/>
            <w:vAlign w:val="center"/>
          </w:tcPr>
          <w:p w14:paraId="2D8F58CB">
            <w:pPr>
              <w:spacing w:before="40" w:after="40" w:line="240" w:lineRule="auto"/>
            </w:pPr>
            <w:r>
              <w:rPr>
                <w:rFonts w:ascii="Arial Unicode MS" w:hAnsi="Arial Unicode MS" w:eastAsia="Arial Unicode MS"/>
                <w:sz w:val="21"/>
              </w:rPr>
              <w:t>备注</w:t>
            </w:r>
          </w:p>
        </w:tc>
      </w:tr>
      <w:tr w14:paraId="4A1CBF25">
        <w:trPr>
          <w:jc w:val="center"/>
        </w:trPr>
        <w:tc>
          <w:tcPr>
            <w:tcW w:w="1584" w:type="dxa"/>
            <w:vAlign w:val="center"/>
          </w:tcPr>
          <w:p w14:paraId="48070A17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正常完成</w:t>
            </w:r>
          </w:p>
        </w:tc>
        <w:tc>
          <w:tcPr>
            <w:tcW w:w="2173" w:type="dxa"/>
            <w:vAlign w:val="center"/>
          </w:tcPr>
          <w:p w14:paraId="18205F85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玩家正常游玩结束</w:t>
            </w:r>
          </w:p>
        </w:tc>
        <w:tc>
          <w:tcPr>
            <w:tcW w:w="1859" w:type="dxa"/>
            <w:vAlign w:val="center"/>
          </w:tcPr>
          <w:p w14:paraId="69B22F78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不退款</w:t>
            </w:r>
          </w:p>
        </w:tc>
        <w:tc>
          <w:tcPr>
            <w:tcW w:w="2304" w:type="dxa"/>
            <w:vAlign w:val="center"/>
          </w:tcPr>
          <w:p w14:paraId="71298B94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结束原因、时长、设备</w:t>
            </w:r>
          </w:p>
        </w:tc>
        <w:tc>
          <w:tcPr>
            <w:tcW w:w="1872" w:type="dxa"/>
            <w:vAlign w:val="center"/>
          </w:tcPr>
          <w:p w14:paraId="3E39E8D9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默认闭环</w:t>
            </w:r>
          </w:p>
        </w:tc>
      </w:tr>
      <w:tr w14:paraId="77ABC1A9">
        <w:trPr>
          <w:jc w:val="center"/>
        </w:trPr>
        <w:tc>
          <w:tcPr>
            <w:tcW w:w="1584" w:type="dxa"/>
            <w:vAlign w:val="center"/>
          </w:tcPr>
          <w:p w14:paraId="4D864486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支付成功未开局</w:t>
            </w:r>
          </w:p>
        </w:tc>
        <w:tc>
          <w:tcPr>
            <w:tcW w:w="2173" w:type="dxa"/>
            <w:vAlign w:val="center"/>
          </w:tcPr>
          <w:p w14:paraId="2FE6CD91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设备未回传开局成功</w:t>
            </w:r>
          </w:p>
        </w:tc>
        <w:tc>
          <w:tcPr>
            <w:tcW w:w="1859" w:type="dxa"/>
            <w:vAlign w:val="center"/>
          </w:tcPr>
          <w:p w14:paraId="043E8455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原路退回或线下退款</w:t>
            </w:r>
          </w:p>
        </w:tc>
        <w:tc>
          <w:tcPr>
            <w:tcW w:w="2304" w:type="dxa"/>
            <w:vAlign w:val="center"/>
          </w:tcPr>
          <w:p w14:paraId="41E616B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异常订单、退款单号</w:t>
            </w:r>
          </w:p>
        </w:tc>
        <w:tc>
          <w:tcPr>
            <w:tcW w:w="1872" w:type="dxa"/>
            <w:vAlign w:val="center"/>
          </w:tcPr>
          <w:p w14:paraId="061C1537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优先补开局，失败再退款</w:t>
            </w:r>
          </w:p>
        </w:tc>
      </w:tr>
      <w:tr w14:paraId="2BA34877">
        <w:trPr>
          <w:jc w:val="center"/>
        </w:trPr>
        <w:tc>
          <w:tcPr>
            <w:tcW w:w="1584" w:type="dxa"/>
            <w:vAlign w:val="center"/>
          </w:tcPr>
          <w:p w14:paraId="3C9F0CFC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中途退出</w:t>
            </w:r>
          </w:p>
        </w:tc>
        <w:tc>
          <w:tcPr>
            <w:tcW w:w="2173" w:type="dxa"/>
            <w:vAlign w:val="center"/>
          </w:tcPr>
          <w:p w14:paraId="21925FC4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玩家主动中止</w:t>
            </w:r>
          </w:p>
        </w:tc>
        <w:tc>
          <w:tcPr>
            <w:tcW w:w="1859" w:type="dxa"/>
            <w:vAlign w:val="center"/>
          </w:tcPr>
          <w:p w14:paraId="17449CA0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不退款</w:t>
            </w:r>
          </w:p>
        </w:tc>
        <w:tc>
          <w:tcPr>
            <w:tcW w:w="2304" w:type="dxa"/>
            <w:vAlign w:val="center"/>
          </w:tcPr>
          <w:p w14:paraId="462E1E8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结束原因=中途退出</w:t>
            </w:r>
          </w:p>
        </w:tc>
        <w:tc>
          <w:tcPr>
            <w:tcW w:w="1872" w:type="dxa"/>
            <w:vAlign w:val="center"/>
          </w:tcPr>
          <w:p w14:paraId="467A47CE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按已确认规则执行</w:t>
            </w:r>
          </w:p>
        </w:tc>
      </w:tr>
      <w:tr w14:paraId="58B5439E">
        <w:trPr>
          <w:jc w:val="center"/>
        </w:trPr>
        <w:tc>
          <w:tcPr>
            <w:tcW w:w="1584" w:type="dxa"/>
            <w:vAlign w:val="center"/>
          </w:tcPr>
          <w:p w14:paraId="3908AC41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人工强停 / 设备故障</w:t>
            </w:r>
          </w:p>
        </w:tc>
        <w:tc>
          <w:tcPr>
            <w:tcW w:w="2173" w:type="dxa"/>
            <w:vAlign w:val="center"/>
          </w:tcPr>
          <w:p w14:paraId="1B42FBF5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店员或系统中断体验</w:t>
            </w:r>
          </w:p>
        </w:tc>
        <w:tc>
          <w:tcPr>
            <w:tcW w:w="1859" w:type="dxa"/>
            <w:vAlign w:val="center"/>
          </w:tcPr>
          <w:p w14:paraId="2D2F831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视规则退款</w:t>
            </w:r>
          </w:p>
        </w:tc>
        <w:tc>
          <w:tcPr>
            <w:tcW w:w="2304" w:type="dxa"/>
            <w:vAlign w:val="center"/>
          </w:tcPr>
          <w:p w14:paraId="3F34F3D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异常原因、操作人、凭证</w:t>
            </w:r>
          </w:p>
        </w:tc>
        <w:tc>
          <w:tcPr>
            <w:tcW w:w="1872" w:type="dxa"/>
            <w:vAlign w:val="center"/>
          </w:tcPr>
          <w:p w14:paraId="0C184B25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可全额退款</w:t>
            </w:r>
          </w:p>
        </w:tc>
      </w:tr>
      <w:tr w14:paraId="438A7120">
        <w:trPr>
          <w:jc w:val="center"/>
        </w:trPr>
        <w:tc>
          <w:tcPr>
            <w:tcW w:w="1584" w:type="dxa"/>
            <w:vAlign w:val="center"/>
          </w:tcPr>
          <w:p w14:paraId="6C6EAD1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已结算订单</w:t>
            </w:r>
          </w:p>
        </w:tc>
        <w:tc>
          <w:tcPr>
            <w:tcW w:w="2173" w:type="dxa"/>
            <w:vAlign w:val="center"/>
          </w:tcPr>
          <w:p w14:paraId="5FAD9A25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订单已进入结算</w:t>
            </w:r>
          </w:p>
        </w:tc>
        <w:tc>
          <w:tcPr>
            <w:tcW w:w="1859" w:type="dxa"/>
            <w:vAlign w:val="center"/>
          </w:tcPr>
          <w:p w14:paraId="553BB0EC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线下退款</w:t>
            </w:r>
          </w:p>
        </w:tc>
        <w:tc>
          <w:tcPr>
            <w:tcW w:w="2304" w:type="dxa"/>
            <w:vAlign w:val="center"/>
          </w:tcPr>
          <w:p w14:paraId="6DE35D3A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退款凭证、退款原因、操作人</w:t>
            </w:r>
          </w:p>
        </w:tc>
        <w:tc>
          <w:tcPr>
            <w:tcW w:w="1872" w:type="dxa"/>
            <w:vAlign w:val="center"/>
          </w:tcPr>
          <w:p w14:paraId="7D203A00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后台须可审计</w:t>
            </w:r>
          </w:p>
        </w:tc>
      </w:tr>
      <w:tr w14:paraId="44C87833">
        <w:trPr>
          <w:jc w:val="center"/>
        </w:trPr>
        <w:tc>
          <w:tcPr>
            <w:tcW w:w="1584" w:type="dxa"/>
            <w:vAlign w:val="center"/>
          </w:tcPr>
          <w:p w14:paraId="3B4FB1B7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未结算订单</w:t>
            </w:r>
          </w:p>
        </w:tc>
        <w:tc>
          <w:tcPr>
            <w:tcW w:w="2173" w:type="dxa"/>
            <w:vAlign w:val="center"/>
          </w:tcPr>
          <w:p w14:paraId="1067E7C4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仍可调用支付渠道退款</w:t>
            </w:r>
          </w:p>
        </w:tc>
        <w:tc>
          <w:tcPr>
            <w:tcW w:w="1859" w:type="dxa"/>
            <w:vAlign w:val="center"/>
          </w:tcPr>
          <w:p w14:paraId="03A39B9C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原路退回</w:t>
            </w:r>
          </w:p>
        </w:tc>
        <w:tc>
          <w:tcPr>
            <w:tcW w:w="2304" w:type="dxa"/>
            <w:vAlign w:val="center"/>
          </w:tcPr>
          <w:p w14:paraId="68649CFE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退款流水、回调状态</w:t>
            </w:r>
          </w:p>
        </w:tc>
        <w:tc>
          <w:tcPr>
            <w:tcW w:w="1872" w:type="dxa"/>
            <w:vAlign w:val="center"/>
          </w:tcPr>
          <w:p w14:paraId="34B81D05">
            <w:pPr>
              <w:spacing w:before="40" w:after="40" w:line="240" w:lineRule="auto"/>
              <w:rPr>
                <w:sz w:val="18"/>
                <w:szCs w:val="20"/>
              </w:rPr>
            </w:pPr>
            <w:r>
              <w:rPr>
                <w:rFonts w:ascii="Arial Unicode MS" w:hAnsi="Arial Unicode MS" w:eastAsia="Arial Unicode MS"/>
                <w:sz w:val="18"/>
                <w:szCs w:val="20"/>
              </w:rPr>
              <w:t>支持异步回调</w:t>
            </w:r>
          </w:p>
        </w:tc>
      </w:tr>
    </w:tbl>
    <w:p w14:paraId="435778D5">
      <w:pPr>
        <w:pStyle w:val="3"/>
      </w:pPr>
      <w:r>
        <w:rPr>
          <w:rFonts w:ascii="Arial Unicode MS" w:hAnsi="Arial Unicode MS" w:eastAsia="Arial Unicode MS"/>
          <w:b w:val="0"/>
          <w:sz w:val="21"/>
        </w:rPr>
        <w:t>八、工程结构与模块边界</w:t>
      </w:r>
    </w:p>
    <w:p w14:paraId="389E2591">
      <w:r>
        <w:rPr>
          <w:rFonts w:ascii="Arial Unicode MS" w:hAnsi="Arial Unicode MS" w:eastAsia="Arial Unicode MS"/>
          <w:b w:val="0"/>
          <w:sz w:val="21"/>
        </w:rPr>
        <w:t>支付链路不是单一页面功能，而是用户侧、设备侧、订单服务、支付服务、会员资产服务、设备编排服务和退款中心共同协作的结果。</w:t>
      </w:r>
    </w:p>
    <w:p w14:paraId="0239F867">
      <w:pPr>
        <w:jc w:val="center"/>
      </w:pPr>
      <w:r>
        <w:drawing>
          <wp:inline distT="0" distB="0" distL="114300" distR="114300">
            <wp:extent cx="6117590" cy="3823335"/>
            <wp:effectExtent l="0" t="0" r="3810" b="12065"/>
            <wp:docPr id="6" name="图片 6" descr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rchitectur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2204">
      <w:pPr>
        <w:pStyle w:val="16"/>
      </w:pPr>
      <w:r>
        <w:rPr>
          <w:rFonts w:ascii="Arial Unicode MS" w:hAnsi="Arial Unicode MS" w:eastAsia="Arial Unicode MS"/>
          <w:sz w:val="21"/>
        </w:rPr>
        <w:t>订单服务负责全链路主键：支付后必须有唯一订单号贯穿支付、设备、异常、退款。</w:t>
      </w:r>
    </w:p>
    <w:p w14:paraId="7B4F7D51">
      <w:pPr>
        <w:pStyle w:val="16"/>
      </w:pPr>
      <w:r>
        <w:rPr>
          <w:rFonts w:ascii="Arial Unicode MS" w:hAnsi="Arial Unicode MS" w:eastAsia="Arial Unicode MS"/>
          <w:sz w:val="21"/>
        </w:rPr>
        <w:t>支付服务负责拆分支付方式、保证防重、防重复扣款、接收第三方支付回调。</w:t>
      </w:r>
    </w:p>
    <w:p w14:paraId="067BCBC8">
      <w:pPr>
        <w:pStyle w:val="16"/>
      </w:pPr>
      <w:r>
        <w:rPr>
          <w:rFonts w:ascii="Arial Unicode MS" w:hAnsi="Arial Unicode MS" w:eastAsia="Arial Unicode MS"/>
          <w:sz w:val="21"/>
        </w:rPr>
        <w:t>会员资产服务负责预存款、游戏币等资产校验与扣减。</w:t>
      </w:r>
    </w:p>
    <w:p w14:paraId="3FA67141">
      <w:pPr>
        <w:pStyle w:val="16"/>
      </w:pPr>
      <w:r>
        <w:rPr>
          <w:rFonts w:ascii="Arial Unicode MS" w:hAnsi="Arial Unicode MS" w:eastAsia="Arial Unicode MS"/>
          <w:sz w:val="21"/>
        </w:rPr>
        <w:t>设备编排服务负责开局、游玩中状态、结束回传。</w:t>
      </w:r>
    </w:p>
    <w:p w14:paraId="092BA56E">
      <w:pPr>
        <w:pStyle w:val="16"/>
      </w:pPr>
      <w:r>
        <w:rPr>
          <w:rFonts w:ascii="Arial Unicode MS" w:hAnsi="Arial Unicode MS" w:eastAsia="Arial Unicode MS"/>
          <w:sz w:val="21"/>
        </w:rPr>
        <w:t>异常订单中心和退款中心负责兜底，确保问题订单有后续处理路径。</w:t>
      </w:r>
      <w:bookmarkStart w:id="0" w:name="_GoBack"/>
      <w:bookmarkEnd w:id="0"/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E6C263"/>
    <w:rsid w:val="2FCF4DDE"/>
    <w:rsid w:val="31772AD1"/>
    <w:rsid w:val="3EB6E4EF"/>
    <w:rsid w:val="3EFD86A6"/>
    <w:rsid w:val="4DE93F56"/>
    <w:rsid w:val="4F9EE125"/>
    <w:rsid w:val="4FE6FBFA"/>
    <w:rsid w:val="57FE4DCB"/>
    <w:rsid w:val="5DCF0D22"/>
    <w:rsid w:val="67BEA397"/>
    <w:rsid w:val="6C5D3685"/>
    <w:rsid w:val="6CFFA472"/>
    <w:rsid w:val="6F7F5FD2"/>
    <w:rsid w:val="7775B09E"/>
    <w:rsid w:val="77DB94C2"/>
    <w:rsid w:val="77DFDC82"/>
    <w:rsid w:val="7AF76A07"/>
    <w:rsid w:val="7B3D5FB0"/>
    <w:rsid w:val="7B5FCC99"/>
    <w:rsid w:val="7BAF1074"/>
    <w:rsid w:val="7D3EC59A"/>
    <w:rsid w:val="7D6AECD8"/>
    <w:rsid w:val="7DB9E4B9"/>
    <w:rsid w:val="7EFA4C26"/>
    <w:rsid w:val="7EFD5118"/>
    <w:rsid w:val="9FC5EF8B"/>
    <w:rsid w:val="A4BDBB6B"/>
    <w:rsid w:val="A7E523FC"/>
    <w:rsid w:val="A88BA217"/>
    <w:rsid w:val="AB7EF61F"/>
    <w:rsid w:val="B62E5EDF"/>
    <w:rsid w:val="B6EAA7F4"/>
    <w:rsid w:val="B9FE43C6"/>
    <w:rsid w:val="BFFB384A"/>
    <w:rsid w:val="D6EF0474"/>
    <w:rsid w:val="D7B5F614"/>
    <w:rsid w:val="D9DD41FF"/>
    <w:rsid w:val="DE3F2CF2"/>
    <w:rsid w:val="DF9DD31C"/>
    <w:rsid w:val="DFFD9AF7"/>
    <w:rsid w:val="E3DE8D9E"/>
    <w:rsid w:val="EADFD425"/>
    <w:rsid w:val="EB6FB333"/>
    <w:rsid w:val="EEF906F8"/>
    <w:rsid w:val="EEFFAD39"/>
    <w:rsid w:val="F6BF9596"/>
    <w:rsid w:val="F7BD7E93"/>
    <w:rsid w:val="FCFCFDF5"/>
    <w:rsid w:val="FDBF7E0A"/>
    <w:rsid w:val="FF7F7F81"/>
    <w:rsid w:val="FFDDEFCD"/>
    <w:rsid w:val="FFDFCB67"/>
    <w:rsid w:val="FFEE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 Unicode MS" w:hAnsi="Arial Unicode MS" w:eastAsia="Arial Unicode M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563EB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D4ED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F766E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263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Andy</cp:lastModifiedBy>
  <dcterms:modified xsi:type="dcterms:W3CDTF">2026-07-13T22:32:05Z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C364F08901531890D8A5546A9309C2EC_42</vt:lpwstr>
  </property>
</Properties>
</file>