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3943B9" w:rsidRDefault="00D473C6" w:rsidP="00E165BC">
      <w:pPr>
        <w:pStyle w:val="papertitle"/>
        <w:spacing w:before="5pt" w:beforeAutospacing="1" w:after="5pt" w:afterAutospacing="1"/>
        <w:rPr>
          <w:i/>
          <w:sz w:val="32"/>
          <w:szCs w:val="32"/>
        </w:rPr>
      </w:pPr>
      <w:r w:rsidRPr="00C4301B">
        <w:rPr>
          <w:i/>
          <w:sz w:val="32"/>
          <w:szCs w:val="32"/>
        </w:rPr>
        <w:t xml:space="preserve">Traffic </w:t>
      </w:r>
      <w:r w:rsidR="003943B9">
        <w:rPr>
          <w:i/>
          <w:sz w:val="32"/>
          <w:szCs w:val="32"/>
        </w:rPr>
        <w:t xml:space="preserve">Warning </w:t>
      </w:r>
      <w:r w:rsidRPr="00C4301B">
        <w:rPr>
          <w:i/>
          <w:sz w:val="32"/>
          <w:szCs w:val="32"/>
        </w:rPr>
        <w:t>Sign Recognition</w:t>
      </w:r>
      <w:r w:rsidR="00A13BFC" w:rsidRPr="00C4301B">
        <w:rPr>
          <w:i/>
          <w:sz w:val="32"/>
          <w:szCs w:val="32"/>
        </w:rPr>
        <w:t xml:space="preserve"> &amp;</w:t>
      </w:r>
    </w:p>
    <w:p w:rsidR="009303D9" w:rsidRPr="00C4301B" w:rsidRDefault="001B4924" w:rsidP="00E165BC">
      <w:pPr>
        <w:pStyle w:val="papertitle"/>
        <w:spacing w:before="5pt" w:beforeAutospacing="1" w:after="5pt" w:afterAutospacing="1"/>
        <w:rPr>
          <w:i/>
          <w:sz w:val="32"/>
          <w:szCs w:val="32"/>
        </w:rPr>
      </w:pPr>
      <w:r w:rsidRPr="00C4301B">
        <w:rPr>
          <w:i/>
          <w:sz w:val="32"/>
          <w:szCs w:val="32"/>
        </w:rPr>
        <w:t>Automatic Transmission Controller</w:t>
      </w:r>
      <w:r w:rsidR="00C4301B" w:rsidRPr="00C4301B">
        <w:rPr>
          <w:i/>
          <w:sz w:val="32"/>
          <w:szCs w:val="32"/>
        </w:rPr>
        <w:t xml:space="preserve"> Integration</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A13BFC" w:rsidRPr="00A13BFC">
        <w:rPr>
          <w:i/>
          <w:sz w:val="18"/>
          <w:szCs w:val="18"/>
        </w:rPr>
        <w:t>Wei Kit Wong</w:t>
      </w:r>
      <w:r w:rsidR="001A3B3D" w:rsidRPr="00A13BFC">
        <w:rPr>
          <w:i/>
          <w:sz w:val="18"/>
          <w:szCs w:val="18"/>
        </w:rPr>
        <w:br/>
      </w:r>
      <w:r w:rsidR="00A13BFC" w:rsidRPr="00A13BFC">
        <w:rPr>
          <w:i/>
          <w:sz w:val="18"/>
          <w:szCs w:val="18"/>
        </w:rPr>
        <w:t>BSc (Hons) in Applied Computing</w:t>
      </w:r>
      <w:r w:rsidR="001A3B3D" w:rsidRPr="00A13BFC">
        <w:rPr>
          <w:i/>
          <w:sz w:val="18"/>
          <w:szCs w:val="18"/>
        </w:rPr>
        <w:br/>
      </w:r>
      <w:r w:rsidR="00A13BFC" w:rsidRPr="00A13BFC">
        <w:rPr>
          <w:i/>
          <w:sz w:val="18"/>
          <w:szCs w:val="18"/>
        </w:rPr>
        <w:t>Waterford Institute of Technology</w:t>
      </w:r>
      <w:r w:rsidR="001A3B3D" w:rsidRPr="00F847A6">
        <w:rPr>
          <w:i/>
          <w:sz w:val="18"/>
          <w:szCs w:val="18"/>
        </w:rPr>
        <w:br/>
      </w:r>
      <w:r w:rsidR="00A13BFC">
        <w:rPr>
          <w:sz w:val="18"/>
          <w:szCs w:val="18"/>
        </w:rPr>
        <w:t>Waterford, Ireland</w:t>
      </w:r>
      <w:r w:rsidR="001A3B3D" w:rsidRPr="00F847A6">
        <w:rPr>
          <w:sz w:val="18"/>
          <w:szCs w:val="18"/>
        </w:rPr>
        <w:br/>
      </w:r>
      <w:r w:rsidR="00A13BFC">
        <w:rPr>
          <w:sz w:val="18"/>
          <w:szCs w:val="18"/>
        </w:rPr>
        <w:t>20075628@mail.wit.ie</w:t>
      </w:r>
    </w:p>
    <w:p w:rsidR="00447BB9" w:rsidRDefault="00BD670B" w:rsidP="00A13BFC">
      <w:pPr>
        <w:pStyle w:val="Author"/>
        <w:spacing w:before="5pt" w:beforeAutospacing="1"/>
      </w:pPr>
      <w:r>
        <w:rPr>
          <w:sz w:val="18"/>
          <w:szCs w:val="18"/>
        </w:rPr>
        <w:br w:type="column"/>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w:t>
      </w:r>
      <w:r w:rsidR="003171D7">
        <w:t xml:space="preserve">electronic document outlines the implementation of a Traffic </w:t>
      </w:r>
      <w:r w:rsidR="003943B9">
        <w:t xml:space="preserve">Warning </w:t>
      </w:r>
      <w:r w:rsidR="003171D7">
        <w:t xml:space="preserve">Sign Recognition </w:t>
      </w:r>
      <w:r w:rsidR="00325164">
        <w:t>(T</w:t>
      </w:r>
      <w:r w:rsidR="003943B9">
        <w:t>W</w:t>
      </w:r>
      <w:r w:rsidR="00325164">
        <w:t xml:space="preserve">SR) </w:t>
      </w:r>
      <w:r w:rsidR="003171D7">
        <w:t>system that outputs an appropriate transmission response if a stop sign is detected, through the usage of an Automatic Transmission Controller</w:t>
      </w:r>
      <w:r w:rsidR="00325164">
        <w:t xml:space="preserve"> (ATC)</w:t>
      </w:r>
      <w:r w:rsidR="003171D7">
        <w:t xml:space="preserve"> system. This is a theoretical Advanced Driver Assistance System (ADAS) modelled in Simulink to show how Traffic </w:t>
      </w:r>
      <w:r w:rsidR="003943B9">
        <w:t xml:space="preserve">Warning </w:t>
      </w:r>
      <w:r w:rsidR="003171D7">
        <w:t>Sign Recognition may be used in a real-world setting</w:t>
      </w:r>
      <w:r w:rsidR="004B5F2F">
        <w:t xml:space="preserve"> in conjunction with other ADAS features</w:t>
      </w:r>
      <w:r w:rsidR="003171D7">
        <w:t>.</w:t>
      </w:r>
    </w:p>
    <w:p w:rsidR="009303D9" w:rsidRPr="004D72B5" w:rsidRDefault="004D72B5" w:rsidP="00972203">
      <w:pPr>
        <w:pStyle w:val="Keywords"/>
      </w:pPr>
      <w:r w:rsidRPr="004D72B5">
        <w:t>Keywords—</w:t>
      </w:r>
      <w:r w:rsidR="003171D7">
        <w:t xml:space="preserve">detection, </w:t>
      </w:r>
      <w:r w:rsidR="004B5F2F">
        <w:t xml:space="preserve">integration, </w:t>
      </w:r>
      <w:r w:rsidR="003171D7">
        <w:t>MATLAB, recognition, Simulink, traffic sign, transmission</w:t>
      </w:r>
    </w:p>
    <w:p w:rsidR="009303D9" w:rsidRPr="00D632BE" w:rsidRDefault="009303D9" w:rsidP="006B6B66">
      <w:pPr>
        <w:pStyle w:val="Heading1"/>
      </w:pPr>
      <w:r w:rsidRPr="00D632BE">
        <w:t>Introduction</w:t>
      </w:r>
      <w:r w:rsidR="005B0344" w:rsidRPr="00EA506F">
        <w:rPr>
          <w:rFonts w:eastAsia="MS Mincho"/>
          <w:i/>
        </w:rPr>
        <w:t xml:space="preserve"> </w:t>
      </w:r>
    </w:p>
    <w:p w:rsidR="009303D9" w:rsidRPr="00325164" w:rsidRDefault="00325164" w:rsidP="00E7596C">
      <w:pPr>
        <w:pStyle w:val="BodyText"/>
        <w:rPr>
          <w:lang w:val="en-GB"/>
        </w:rPr>
      </w:pPr>
      <w:r>
        <w:rPr>
          <w:lang w:val="en-GB"/>
        </w:rPr>
        <w:t>T</w:t>
      </w:r>
      <w:r w:rsidR="003943B9">
        <w:rPr>
          <w:lang w:val="en-GB"/>
        </w:rPr>
        <w:t>W</w:t>
      </w:r>
      <w:r>
        <w:rPr>
          <w:lang w:val="en-GB"/>
        </w:rPr>
        <w:t>SR systems are starting to become standard in the automotive industry, with many different implementations to produce the ADAS feature. One aspect of T</w:t>
      </w:r>
      <w:r w:rsidR="003943B9">
        <w:rPr>
          <w:lang w:val="en-GB"/>
        </w:rPr>
        <w:t>W</w:t>
      </w:r>
      <w:r>
        <w:rPr>
          <w:lang w:val="en-GB"/>
        </w:rPr>
        <w:t xml:space="preserve">SR that is not researched thoroughly is its </w:t>
      </w:r>
      <w:r w:rsidR="007D2C93">
        <w:rPr>
          <w:lang w:val="en-GB"/>
        </w:rPr>
        <w:t xml:space="preserve">further </w:t>
      </w:r>
      <w:r>
        <w:rPr>
          <w:lang w:val="en-GB"/>
        </w:rPr>
        <w:t>application and how it can be used with other ADAS features. This project is an integration exercise of a T</w:t>
      </w:r>
      <w:r w:rsidR="003943B9">
        <w:rPr>
          <w:lang w:val="en-GB"/>
        </w:rPr>
        <w:t>W</w:t>
      </w:r>
      <w:r>
        <w:rPr>
          <w:lang w:val="en-GB"/>
        </w:rPr>
        <w:t>SR and an ATC system in Simulink, where if a stop sign is detected, an appropriate transmission response to stop the vehicle will be sent. To simulate the driving experience, a video input will be fed into the TSR system and the output of the ATC will be visualised in a graph.</w:t>
      </w:r>
    </w:p>
    <w:p w:rsidR="009303D9" w:rsidRPr="006B6B66" w:rsidRDefault="005C75B8" w:rsidP="006B6B66">
      <w:pPr>
        <w:pStyle w:val="Heading1"/>
      </w:pPr>
      <w:r>
        <w:t xml:space="preserve">Traffic </w:t>
      </w:r>
      <w:r w:rsidR="003943B9">
        <w:t xml:space="preserve">Warning </w:t>
      </w:r>
      <w:r>
        <w:t>Sign Recognition</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5C75B8" w:rsidP="006B6B66">
      <w:pPr>
        <w:pStyle w:val="Heading1"/>
      </w:pPr>
      <w:r>
        <w:t>Automatic Transmission Controller</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/m2”.  Spell out units when they appear in text: “. . . a few henries”,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5C75B8" w:rsidP="006B6B66">
      <w:pPr>
        <w:pStyle w:val="Heading1"/>
      </w:pPr>
      <w:r>
        <w:t>Integration between T</w:t>
      </w:r>
      <w:r w:rsidR="003943B9">
        <w:t>W</w:t>
      </w:r>
      <w:r>
        <w:t>SR and ATC</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auto"/>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blPrEx>
          <w:tblCellMar>
            <w:top w:w="0pt" w:type="dxa"/>
            <w:bottom w:w="0pt" w:type="dxa"/>
          </w:tblCellMar>
        </w:tblPrEx>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blPrEx>
          <w:tblCellMar>
            <w:top w:w="0pt" w:type="dxa"/>
            <w:bottom w:w="0pt" w:type="dxa"/>
          </w:tblCellMar>
        </w:tblPrEx>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blPrEx>
          <w:tblCellMar>
            <w:top w:w="0pt" w:type="dxa"/>
            <w:bottom w:w="0pt" w:type="dxa"/>
          </w:tblCellMar>
        </w:tblPrEx>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5C75B8" w:rsidP="005C75B8">
      <w:pPr>
        <w:pStyle w:val="Heading1"/>
      </w:pPr>
      <w:r>
        <w:t>Simulink Model</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C75B8" w:rsidRDefault="005C75B8" w:rsidP="005C75B8">
      <w:pPr>
        <w:pStyle w:val="Heading1"/>
      </w:pPr>
      <w:r>
        <w:t>Benchmark Testing</w:t>
      </w:r>
    </w:p>
    <w:p w:rsidR="005C75B8" w:rsidRDefault="005C75B8" w:rsidP="005C75B8">
      <w:pPr>
        <w:pStyle w:val="BodyText"/>
      </w:pPr>
      <w:r w:rsidRPr="005B520E">
        <w:t>The preferred spelling of the word “acknowledgment” in America is without an “e” after the “g</w:t>
      </w:r>
      <w:r>
        <w:t>”. Avoid the stilted expression “</w:t>
      </w:r>
      <w:r>
        <w:rPr>
          <w:lang w:val="en-US"/>
        </w:rPr>
        <w:t>o</w:t>
      </w:r>
      <w:proofErr w:type="spellStart"/>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4B5F2F" w:rsidRDefault="004B5F2F" w:rsidP="004B5F2F">
      <w:pPr>
        <w:pStyle w:val="Heading1"/>
      </w:pPr>
      <w:r>
        <w:t>Conclusion</w:t>
      </w:r>
    </w:p>
    <w:p w:rsidR="004B5F2F" w:rsidRDefault="004B5F2F" w:rsidP="004B5F2F">
      <w:pPr>
        <w:pStyle w:val="BodyText"/>
      </w:pPr>
      <w:r w:rsidRPr="005B520E">
        <w:t>The preferred spelling of the word “acknowledgment” in America is without an “e” after the “g</w:t>
      </w:r>
      <w:r>
        <w:t>”. Avoid the stilted expression “</w:t>
      </w:r>
      <w:r>
        <w:rPr>
          <w:lang w:val="en-US"/>
        </w:rPr>
        <w:t>o</w:t>
      </w:r>
      <w:proofErr w:type="spellStart"/>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w:t>
      </w:r>
      <w:r w:rsidRPr="005B520E">
        <w:t>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36367">
      <w:pPr>
        <w:pStyle w:val="references"/>
        <w:numPr>
          <w:ilvl w:val="0"/>
          <w:numId w:val="0"/>
        </w:numPr>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4E04" w:rsidP="005B520E">
      <w:r>
        <mc:AlternateContent>
          <mc:Choice Requires="v">
            <w:pict>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Choice>
          <mc:Fallback>
            <w:drawing>
              <wp:anchor distT="0" distB="0" distL="114300" distR="114300" simplePos="0" relativeHeight="251659264" behindDoc="1" locked="0" layoutInCell="1" allowOverlap="1" wp14:anchorId="3C64F613" wp14:editId="24B4FD24">
                <wp:simplePos x="0" y="0"/>
                <wp:positionH relativeFrom="margin">
                  <wp:align>left</wp:align>
                </wp:positionH>
                <wp:positionV relativeFrom="paragraph">
                  <wp:posOffset>251460</wp:posOffset>
                </wp:positionV>
                <wp:extent cx="3200400" cy="1143000"/>
                <wp:effectExtent l="5715" t="13335" r="13335" b="5715"/>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8411B29" w14:textId="77777777" w:rsidR="00E83549" w:rsidRDefault="00E83549"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4BBA8B8" w14:textId="77777777" w:rsidR="00E83549" w:rsidRDefault="00E83549"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mc:Fallback>
        </mc:AlternateContent>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7B1188" w:rsidRDefault="007B1188" w:rsidP="001A3B3D">
      <w:r>
        <w:separator/>
      </w:r>
    </w:p>
  </w:endnote>
  <w:endnote w:type="continuationSeparator" w:id="0">
    <w:p w:rsidR="007B1188" w:rsidRDefault="007B118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7B1188" w:rsidRDefault="007B1188" w:rsidP="001A3B3D">
      <w:r>
        <w:separator/>
      </w:r>
    </w:p>
  </w:footnote>
  <w:footnote w:type="continuationSeparator" w:id="0">
    <w:p w:rsidR="007B1188" w:rsidRDefault="007B118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oNotTrackMove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4924"/>
    <w:rsid w:val="001B67DC"/>
    <w:rsid w:val="00217D68"/>
    <w:rsid w:val="002254A9"/>
    <w:rsid w:val="00233D97"/>
    <w:rsid w:val="002347A2"/>
    <w:rsid w:val="002850E3"/>
    <w:rsid w:val="003171D7"/>
    <w:rsid w:val="00325164"/>
    <w:rsid w:val="00354FCF"/>
    <w:rsid w:val="003943B9"/>
    <w:rsid w:val="003A19E2"/>
    <w:rsid w:val="003B111D"/>
    <w:rsid w:val="003B4E04"/>
    <w:rsid w:val="003F5A08"/>
    <w:rsid w:val="00420716"/>
    <w:rsid w:val="004325FB"/>
    <w:rsid w:val="004432BA"/>
    <w:rsid w:val="0044407E"/>
    <w:rsid w:val="00447BB9"/>
    <w:rsid w:val="0046031D"/>
    <w:rsid w:val="004B5F2F"/>
    <w:rsid w:val="004D72B5"/>
    <w:rsid w:val="00551B7F"/>
    <w:rsid w:val="0056610F"/>
    <w:rsid w:val="00575BCA"/>
    <w:rsid w:val="005B0344"/>
    <w:rsid w:val="005B520E"/>
    <w:rsid w:val="005C75B8"/>
    <w:rsid w:val="005E2800"/>
    <w:rsid w:val="00605825"/>
    <w:rsid w:val="00645D22"/>
    <w:rsid w:val="00651A08"/>
    <w:rsid w:val="00654204"/>
    <w:rsid w:val="00670434"/>
    <w:rsid w:val="006B6B66"/>
    <w:rsid w:val="006F6D3D"/>
    <w:rsid w:val="00715BEA"/>
    <w:rsid w:val="00740EEA"/>
    <w:rsid w:val="00794804"/>
    <w:rsid w:val="007B1188"/>
    <w:rsid w:val="007B33F1"/>
    <w:rsid w:val="007B6DDA"/>
    <w:rsid w:val="007C0308"/>
    <w:rsid w:val="007C2FF2"/>
    <w:rsid w:val="007D2C93"/>
    <w:rsid w:val="007D6232"/>
    <w:rsid w:val="007F1F99"/>
    <w:rsid w:val="007F768F"/>
    <w:rsid w:val="0080791D"/>
    <w:rsid w:val="00817DD2"/>
    <w:rsid w:val="00836367"/>
    <w:rsid w:val="00873603"/>
    <w:rsid w:val="008A2C7D"/>
    <w:rsid w:val="008C4B23"/>
    <w:rsid w:val="008F6E2C"/>
    <w:rsid w:val="009303D9"/>
    <w:rsid w:val="00933C64"/>
    <w:rsid w:val="00972203"/>
    <w:rsid w:val="009F1D79"/>
    <w:rsid w:val="00A059B3"/>
    <w:rsid w:val="00A13BFC"/>
    <w:rsid w:val="00AE3409"/>
    <w:rsid w:val="00B11A60"/>
    <w:rsid w:val="00B22613"/>
    <w:rsid w:val="00B768D1"/>
    <w:rsid w:val="00BA1025"/>
    <w:rsid w:val="00BC3420"/>
    <w:rsid w:val="00BD670B"/>
    <w:rsid w:val="00BE7D3C"/>
    <w:rsid w:val="00BF5FF6"/>
    <w:rsid w:val="00C0207F"/>
    <w:rsid w:val="00C16117"/>
    <w:rsid w:val="00C3075A"/>
    <w:rsid w:val="00C4301B"/>
    <w:rsid w:val="00C919A4"/>
    <w:rsid w:val="00CA4392"/>
    <w:rsid w:val="00CC393F"/>
    <w:rsid w:val="00CD5CD4"/>
    <w:rsid w:val="00D2176E"/>
    <w:rsid w:val="00D473C6"/>
    <w:rsid w:val="00D632BE"/>
    <w:rsid w:val="00D72D06"/>
    <w:rsid w:val="00D7522C"/>
    <w:rsid w:val="00D7536F"/>
    <w:rsid w:val="00D76668"/>
    <w:rsid w:val="00E07383"/>
    <w:rsid w:val="00E165BC"/>
    <w:rsid w:val="00E61E12"/>
    <w:rsid w:val="00E7596C"/>
    <w:rsid w:val="00E878F2"/>
    <w:rsid w:val="00E9631A"/>
    <w:rsid w:val="00ED0149"/>
    <w:rsid w:val="00EF7DE3"/>
    <w:rsid w:val="00F03103"/>
    <w:rsid w:val="00F06D9B"/>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A4DE114-4028-4618-AE29-68710EF6BCB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style>
  <w:style w:type="table" w:default="1" w:styleId="TableNormal">
    <w:name w:val="Normal Table"/>
    <w:semiHidden/>
    <w:tblPr>
      <w:tblInd w:w="0pt" w:type="dxa"/>
      <w:tblCellMar>
        <w:top w:w="0pt" w:type="dxa"/>
        <w:start w:w="5.40pt" w:type="dxa"/>
        <w:bottom w:w="0pt" w:type="dxa"/>
        <w:end w:w="5.40pt" w:type="dxa"/>
      </w:tblCellMar>
    </w:tblPr>
  </w:style>
  <w:style w:type="numbering" w:default="1" w:styleId="NoList">
    <w:name w:val="No List"/>
    <w:semiHidden/>
  </w:style>
  <w:style w:type="paragraph" w:customStyle="1" w:styleId="Abstract">
    <w:name w:val="Abstract"/>
    <w:rsid w:val="00972203"/>
    <w:pPr>
      <w:spacing w:after="10pt"/>
      <w:ind w:firstLine="13.60pt"/>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18pt" w:after="2pt"/>
      <w:jc w:val="center"/>
    </w:pPr>
    <w:rPr>
      <w:noProof/>
      <w:sz w:val="22"/>
      <w:szCs w:val="22"/>
      <w:lang w:val="en-US" w:eastAsia="en-US"/>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lang w:val="en-US" w:eastAsia="en-US"/>
    </w:rPr>
  </w:style>
  <w:style w:type="paragraph" w:customStyle="1" w:styleId="footnote">
    <w:name w:val="footnote"/>
    <w:pPr>
      <w:framePr w:hSpace="9.35pt" w:vSpace="9.35pt" w:wrap="notBeside" w:vAnchor="text" w:hAnchor="page" w:x="306.05pt" w:y="28.85pt"/>
      <w:numPr>
        <w:numId w:val="3"/>
      </w:numPr>
      <w:spacing w:after="2pt"/>
    </w:pPr>
    <w:rPr>
      <w:sz w:val="16"/>
      <w:szCs w:val="16"/>
      <w:lang w:val="en-US" w:eastAsia="en-US"/>
    </w:rPr>
  </w:style>
  <w:style w:type="paragraph" w:customStyle="1" w:styleId="papersubtitle">
    <w:name w:val="paper subtitle"/>
    <w:pPr>
      <w:spacing w:after="6pt"/>
      <w:jc w:val="center"/>
    </w:pPr>
    <w:rPr>
      <w:rFonts w:eastAsia="MS Mincho"/>
      <w:noProof/>
      <w:sz w:val="28"/>
      <w:szCs w:val="28"/>
      <w:lang w:val="en-US" w:eastAsia="en-US"/>
    </w:rPr>
  </w:style>
  <w:style w:type="paragraph" w:customStyle="1" w:styleId="papertitle">
    <w:name w:val="paper title"/>
    <w:pPr>
      <w:spacing w:after="6pt"/>
      <w:jc w:val="center"/>
    </w:pPr>
    <w:rPr>
      <w:rFonts w:eastAsia="MS Mincho"/>
      <w:noProof/>
      <w:sz w:val="48"/>
      <w:szCs w:val="48"/>
      <w:lang w:val="en-US" w:eastAsia="en-US"/>
    </w:rPr>
  </w:style>
  <w:style w:type="paragraph" w:customStyle="1" w:styleId="references">
    <w:name w:val="references"/>
    <w:pPr>
      <w:numPr>
        <w:numId w:val="8"/>
      </w:numPr>
      <w:spacing w:after="2.50pt" w:line="9pt" w:lineRule="exact"/>
      <w:jc w:val="both"/>
    </w:pPr>
    <w:rPr>
      <w:rFonts w:eastAsia="MS Mincho"/>
      <w:noProof/>
      <w:sz w:val="16"/>
      <w:szCs w:val="16"/>
      <w:lang w:val="en-US" w:eastAsia="en-US"/>
    </w:rPr>
  </w:style>
  <w:style w:type="paragraph" w:customStyle="1" w:styleId="sponsors">
    <w:name w:val="sponsors"/>
    <w:pPr>
      <w:framePr w:wrap="auto" w:hAnchor="text" w:x="30.75pt" w:y="111.95pt"/>
      <w:pBdr>
        <w:top w:val="single" w:sz="4" w:space="2" w:color="auto"/>
      </w:pBdr>
      <w:ind w:firstLine="14.40pt"/>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3pt" w:after="1.50pt"/>
      <w:ind w:start="2.90pt" w:hanging="1.45pt"/>
      <w:jc w:val="end"/>
    </w:pPr>
    <w:rPr>
      <w:sz w:val="12"/>
      <w:szCs w:val="12"/>
      <w:lang w:val="en-US" w:eastAsia="en-US"/>
    </w:rPr>
  </w:style>
  <w:style w:type="paragraph" w:customStyle="1" w:styleId="tablehead">
    <w:name w:val="table head"/>
    <w:pPr>
      <w:numPr>
        <w:numId w:val="9"/>
      </w:numPr>
      <w:spacing w:before="12pt" w:after="6pt" w:line="10.80pt" w:lineRule="auto"/>
      <w:jc w:val="center"/>
    </w:pPr>
    <w:rPr>
      <w:smallCaps/>
      <w:noProof/>
      <w:sz w:val="16"/>
      <w:szCs w:val="16"/>
      <w:lang w:val="en-US" w:eastAsia="en-US"/>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23EA56B-C1C9-48DF-B1AC-A39CC9DD2C9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Andy Wong</cp:lastModifiedBy>
  <cp:revision>2</cp:revision>
  <dcterms:created xsi:type="dcterms:W3CDTF">2020-01-01T21:38:00Z</dcterms:created>
  <dcterms:modified xsi:type="dcterms:W3CDTF">2020-01-01T21:38:00Z</dcterms:modified>
</cp:coreProperties>
</file>