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5E"/>
          <w:sz w:val="44"/>
          <w:szCs w:val="44"/>
        </w:rPr>
        <w:t xml:space="preserve">Compile-Time Dynamic Programming Framework</w:t>
      </w:r>
    </w:p>
    <w:p>
      <w:pPr>
        <w:spacing w:after="100"/>
        <w:jc w:val="center"/>
      </w:pPr>
      <w:r>
        <w:rPr>
          <w:rFonts w:ascii="Arial" w:cs="Arial" w:eastAsia="Arial" w:hAnsi="Arial"/>
          <w:color w:val="2E75B6"/>
          <w:sz w:val="36"/>
          <w:szCs w:val="36"/>
        </w:rPr>
        <w:t xml:space="preserve">Graph Library Reference</w:t>
      </w:r>
    </w:p>
    <w:p>
      <w:pPr>
        <w:spacing w:after="400"/>
        <w:jc w:val="center"/>
      </w:pPr>
      <w:r>
        <w:rPr>
          <w:rFonts w:ascii="Arial" w:cs="Arial" w:eastAsia="Arial" w:hAnsi="Arial"/>
          <w:i/>
          <w:iCs/>
          <w:color w:val="666666"/>
          <w:sz w:val="28"/>
          <w:szCs w:val="28"/>
        </w:rPr>
        <w:t xml:space="preserve">Architecture, API, and Implementation</w:t>
      </w:r>
    </w:p>
    <w:p>
      <w:pPr>
        <w:pBdr>
          <w:bottom w:val="single" w:color="2E75B6" w:sz="6" w:space="8"/>
        </w:pBdr>
        <w:spacing w:after="120"/>
        <w:jc w:val="center"/>
      </w:pPr>
    </w:p>
    <w:p>
      <w:pPr>
        <w:spacing w:before="300" w:after="80"/>
        <w:jc w:val="center"/>
      </w:pPr>
      <w:r>
        <w:rPr>
          <w:rFonts w:ascii="Arial" w:cs="Arial" w:eastAsia="Arial" w:hAnsi="Arial"/>
          <w:color w:val="888888"/>
          <w:sz w:val="22"/>
          <w:szCs w:val="22"/>
        </w:rPr>
        <w:t xml:space="preserve">Version 1.0  |  February 2026</w:t>
      </w:r>
    </w:p>
    <w:p>
      <w:pPr>
        <w:spacing w:after="80"/>
        <w:jc w:val="center"/>
      </w:pPr>
      <w:r>
        <w:rPr>
          <w:rFonts w:ascii="Arial" w:cs="Arial" w:eastAsia="Arial" w:hAnsi="Arial"/>
          <w:color w:val="888888"/>
          <w:sz w:val="22"/>
          <w:szCs w:val="22"/>
        </w:rPr>
        <w:t xml:space="preserve">C++20  |  GCC 13.3  |  Header-only  |  Fully constexpr</w:t>
      </w:r>
    </w:p>
    <w:p>
      <w:pPr>
        <w:spacing w:after="80"/>
        <w:jc w:val="center"/>
      </w:pPr>
      <w:r>
        <w:rPr>
          <w:rFonts w:ascii="Arial" w:cs="Arial" w:eastAsia="Arial" w:hAnsi="Arial"/>
          <w:color w:val="888888"/>
          <w:sz w:val="22"/>
          <w:szCs w:val="22"/>
        </w:rPr>
        <w:t xml:space="preserve">18 headers  |  3,237 lines  |  172 runtime tests  |  494 static_asserts</w:t>
      </w:r>
    </w:p>
    <w:p>
      <w:r>
        <w:br w:type="page"/>
      </w:r>
    </w:p>
    <w:p>
      <w:pPr>
        <w:pStyle w:val="Heading1"/>
        <w:spacing w:before="360" w:after="200"/>
      </w:pPr>
      <w:r>
        <w:rPr>
          <w:rFonts w:ascii="Arial" w:cs="Arial" w:eastAsia="Arial" w:hAnsi="Arial"/>
          <w:b/>
          <w:bCs/>
          <w:color w:val="1A3C5E"/>
          <w:sz w:val="32"/>
          <w:szCs w:val="32"/>
        </w:rPr>
        <w:t xml:space="preserve">1. Executive Summary</w:t>
      </w:r>
    </w:p>
    <w:p>
      <w:pPr>
        <w:spacing w:after="120"/>
      </w:pPr>
      <w:r>
        <w:rPr>
          <w:rFonts w:ascii="Arial" w:cs="Arial" w:eastAsia="Arial" w:hAnsi="Arial"/>
          <w:sz w:val="22"/>
          <w:szCs w:val="22"/>
        </w:rPr>
        <w:t xml:space="preserve">The graph library is the structural analysis layer of the compile-time dynamic programming (CT-DP) framework. It provides a complete pipeline from computation graph representation through fusion analysis, scheduling, and constraint extraction, all evaluated entirely at compile time using C++20 constexpr.</w:t>
      </w:r>
    </w:p>
    <w:p>
      <w:pPr>
        <w:spacing w:after="120"/>
      </w:pPr>
      <w:r>
        <w:rPr>
          <w:rFonts w:ascii="Arial" w:cs="Arial" w:eastAsia="Arial" w:hAnsi="Arial"/>
          <w:sz w:val="22"/>
          <w:szCs w:val="22"/>
        </w:rPr>
        <w:t xml:space="preserve">The library was designed for a specific domain: optimising sparse linear algebra operations (SpMV) where the sparsity pattern is known at compile time. Stencil-derived matrices from PDE discretisations are the canonical use case. The graph library answers three questions at compile time: what operations exist (graph representation), which can be fused (fusion analysis), and how should they be scheduled (scheduling and constraints).</w:t>
      </w:r>
    </w:p>
    <w:p>
      <w:pPr>
        <w:spacing w:after="120"/>
      </w:pPr>
      <w:r>
        <w:rPr>
          <w:rFonts w:ascii="Arial" w:cs="Arial" w:eastAsia="Arial" w:hAnsi="Arial"/>
          <w:sz w:val="22"/>
          <w:szCs w:val="22"/>
        </w:rPr>
        <w:t xml:space="preserve">The SpMV benchmark demonstrates the practical payoff: compile-time format selection (CSR vs DIA vs ELL) matches the runtime fastest format in all four test scenarios, with wrong-format penalties ranging from 4x to 41x.</w:t>
      </w:r>
    </w:p>
    <w:p>
      <w:r>
        <w:br w:type="page"/>
      </w:r>
    </w:p>
    <w:p>
      <w:pPr>
        <w:pStyle w:val="Heading1"/>
        <w:spacing w:before="360" w:after="200"/>
      </w:pPr>
      <w:r>
        <w:rPr>
          <w:rFonts w:ascii="Arial" w:cs="Arial" w:eastAsia="Arial" w:hAnsi="Arial"/>
          <w:b/>
          <w:bCs/>
          <w:color w:val="1A3C5E"/>
          <w:sz w:val="32"/>
          <w:szCs w:val="32"/>
        </w:rPr>
        <w:t xml:space="preserve">2. Architecture Decision Records</w:t>
      </w:r>
    </w:p>
    <w:p>
      <w:pPr>
        <w:pStyle w:val="Heading2"/>
        <w:spacing w:before="280" w:after="160"/>
      </w:pPr>
      <w:r>
        <w:rPr>
          <w:rFonts w:ascii="Arial" w:cs="Arial" w:eastAsia="Arial" w:hAnsi="Arial"/>
          <w:b/>
          <w:bCs/>
          <w:color w:val="2E75B6"/>
          <w:sz w:val="26"/>
          <w:szCs w:val="26"/>
        </w:rPr>
        <w:t xml:space="preserve">2.1 ADR-001: Fixed-Capacity Value Types</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std::vector cannot be used in constexpr contexts because it heap-allocates. The graph library needs dynamic-size containers that work at compile time.</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All containers use fixed maximum capacity as template parameters (MaxV, MaxE, MaxNNZ). Internal storage is std::array with a separate size counter. This applies to constexpr_graph, constexpr_vector, property_map, and all result types.</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No heap allocation means full constexpr compatibility. Capacity is known at compile time, enabling static bounds checking. The trade-off (unused storage for default-constructed elements) is acceptable for typical problem sizes (&lt;1000 nodes).</w:t>
      </w:r>
    </w:p>
    <w:p>
      <w:pPr>
        <w:spacing w:after="120"/>
      </w:pPr>
      <w:r>
        <w:rPr>
          <w:rFonts w:ascii="Arial" w:cs="Arial" w:eastAsia="Arial" w:hAnsi="Arial"/>
          <w:b/>
          <w:bCs/>
          <w:sz w:val="22"/>
          <w:szCs w:val="22"/>
        </w:rPr>
        <w:t xml:space="preserve">Consequences: </w:t>
      </w:r>
      <w:r>
        <w:rPr>
          <w:rFonts w:ascii="Arial" w:cs="Arial" w:eastAsia="Arial" w:hAnsi="Arial"/>
          <w:sz w:val="22"/>
          <w:szCs w:val="22"/>
        </w:rPr>
        <w:t xml:space="preserve">Users must specify capacity at template level. Over-sizing wastes compile-time memory but has zero runtime cost since only the active portion is accessed.</w:t>
      </w:r>
    </w:p>
    <w:p>
      <w:pPr>
        <w:pStyle w:val="Heading2"/>
        <w:spacing w:before="280" w:after="160"/>
      </w:pPr>
      <w:r>
        <w:rPr>
          <w:rFonts w:ascii="Arial" w:cs="Arial" w:eastAsia="Arial" w:hAnsi="Arial"/>
          <w:b/>
          <w:bCs/>
          <w:color w:val="2E75B6"/>
          <w:sz w:val="26"/>
          <w:szCs w:val="26"/>
        </w:rPr>
        <w:t xml:space="preserve">2.2 ADR-002: CSR Internal Format</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The primary graph representation needs to be compact, provide O(1) out-neighbor iteration, and support constexpr construction.</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constexpr_graph uses CSR (Compressed Sparse Row) format internally: a row-pointer array (offsets) plus a flat adjacency array. Graphs are immutable after construction via graph_builder::finalise().</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CSR gives minimal memory overhead (2 arrays vs adjacency matrix), deterministic iteration order (sorted adjacency), and cache-friendly traversal. Immutability avoids descriptor invalidation. The graph_builder handles deduplication, self-edge removal, and sorting during finalise().</w:t>
      </w:r>
    </w:p>
    <w:p>
      <w:pPr>
        <w:spacing w:after="120"/>
      </w:pPr>
      <w:r>
        <w:rPr>
          <w:rFonts w:ascii="Arial" w:cs="Arial" w:eastAsia="Arial" w:hAnsi="Arial"/>
          <w:b/>
          <w:bCs/>
          <w:sz w:val="22"/>
          <w:szCs w:val="22"/>
        </w:rPr>
        <w:t xml:space="preserve">Consequences: </w:t>
      </w:r>
      <w:r>
        <w:rPr>
          <w:rFonts w:ascii="Arial" w:cs="Arial" w:eastAsia="Arial" w:hAnsi="Arial"/>
          <w:sz w:val="22"/>
          <w:szCs w:val="22"/>
        </w:rPr>
        <w:t xml:space="preserve">Graph construction is two-phase (build then finalise). No in-place mutation. Transforms return new graphs.</w:t>
      </w:r>
    </w:p>
    <w:p>
      <w:pPr>
        <w:pStyle w:val="Heading2"/>
        <w:spacing w:before="280" w:after="160"/>
      </w:pPr>
      <w:r>
        <w:rPr>
          <w:rFonts w:ascii="Arial" w:cs="Arial" w:eastAsia="Arial" w:hAnsi="Arial"/>
          <w:b/>
          <w:bCs/>
          <w:color w:val="2E75B6"/>
          <w:sz w:val="26"/>
          <w:szCs w:val="26"/>
        </w:rPr>
        <w:t xml:space="preserve">2.3 ADR-003: Implicit Graph for Large Regular Structures</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A 5-point stencil on a 100x100 grid has 10,000 nodes and ~50,000 edges. Materialising this as CSR at compile time is expensive and unnecessary when the structure is formulaic.</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Provide implicit_graph as an alternative representation. It stores only the node count and a generator function that computes neighbors on demand. from_stencil() produces implicit graphs from grid dimensions and stencil offsets.</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O(1) storage regardless of graph size. The generator is deterministic so the graph behaves identically to a materialised one. Both representations satisfy the graph_queryable concept.</w:t>
      </w:r>
    </w:p>
    <w:p>
      <w:pPr>
        <w:spacing w:after="120"/>
      </w:pPr>
      <w:r>
        <w:rPr>
          <w:rFonts w:ascii="Arial" w:cs="Arial" w:eastAsia="Arial" w:hAnsi="Arial"/>
          <w:b/>
          <w:bCs/>
          <w:sz w:val="22"/>
          <w:szCs w:val="22"/>
        </w:rPr>
        <w:t xml:space="preserve">Consequences: </w:t>
      </w:r>
      <w:r>
        <w:rPr>
          <w:rFonts w:ascii="Arial" w:cs="Arial" w:eastAsia="Arial" w:hAnsi="Arial"/>
          <w:sz w:val="22"/>
          <w:szCs w:val="22"/>
        </w:rPr>
        <w:t xml:space="preserve">Algorithms that need random access to the full adjacency (e.g., transpose) require materialisation. Most algorithms (topo sort, components, fusion) work fine with the forward iteration provided by graph_queryable.</w:t>
      </w:r>
    </w:p>
    <w:p>
      <w:pPr>
        <w:pStyle w:val="Heading2"/>
        <w:spacing w:before="280" w:after="160"/>
      </w:pPr>
      <w:r>
        <w:rPr>
          <w:rFonts w:ascii="Arial" w:cs="Arial" w:eastAsia="Arial" w:hAnsi="Arial"/>
          <w:b/>
          <w:bCs/>
          <w:color w:val="2E75B6"/>
          <w:sz w:val="26"/>
          <w:szCs w:val="26"/>
        </w:rPr>
        <w:t xml:space="preserve">2.4 ADR-004: BGL-Style External Property Maps</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Graph nodes need annotations (kernel costs, fusion tags, group IDs) but these annotations vary by analysis pass. Embedding them in the graph type would create a combinatorial explosion of graph types.</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Use external property maps following Boost Graph Library conventions. property_map&lt;Value, MaxV&gt; is an array-backed map from node_id to Value with BGL-compatible get()/put() free functions.</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Decouples topology from semantics. Multiple independent annotations can coexist. No graph type proliferation. Well-known pattern in the C++ community.</w:t>
      </w:r>
    </w:p>
    <w:p>
      <w:pPr>
        <w:pStyle w:val="Heading2"/>
        <w:spacing w:before="280" w:after="160"/>
      </w:pPr>
      <w:r>
        <w:rPr>
          <w:rFonts w:ascii="Arial" w:cs="Arial" w:eastAsia="Arial" w:hAnsi="Arial"/>
          <w:b/>
          <w:bCs/>
          <w:color w:val="2E75B6"/>
          <w:sz w:val="26"/>
          <w:szCs w:val="26"/>
        </w:rPr>
        <w:t xml:space="preserve">2.5 ADR-005: Fusion Legality Separated from Fusion Decisions</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Kernel fusion involves two distinct questions: what CAN be fused (legality) and what SHOULD be fused (profitability). Mixing them makes the algorithm harder to reason about and test.</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Three separate headers: fusion_legal.h (what is legal), fuse_group.h (what groups to form), coarsen.h (how to contract the graph). Policies (same_tag_policy, any_tag_policy) parameterise legality.</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Clean separation enables independent testing and policy substitution. The diamond-with-barrier test case (ADR-006) validates that this separation catches correctness issues that a monolithic approach might miss.</w:t>
      </w:r>
    </w:p>
    <w:p>
      <w:pPr>
        <w:pStyle w:val="Heading2"/>
        <w:spacing w:before="280" w:after="160"/>
      </w:pPr>
      <w:r>
        <w:rPr>
          <w:rFonts w:ascii="Arial" w:cs="Arial" w:eastAsia="Arial" w:hAnsi="Arial"/>
          <w:b/>
          <w:bCs/>
          <w:color w:val="2E75B6"/>
          <w:sz w:val="26"/>
          <w:szCs w:val="26"/>
        </w:rPr>
        <w:t xml:space="preserve">2.6 ADR-006: Conservative Cycle Fallback in Fusion</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When fusion groups are identified via connected components on the undirected fusability graph, the coarsened directed graph may contain cycles. For example, in a diamond graph where node 2 is non-fusable, grouping {0,1,3} creates a cycle: group({0,1,3}) -&gt; {2} -&gt; group({0,1,3}).</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If the coarsened graph is cyclic, fall back to singleton groups (each node in its own group). The is_valid_dag flag in fuse_group_result is set to false to signal this.</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Conservative but correct. A more sophisticated approach would split the offending group, but this adds complexity with diminishing returns since the cycle case is rare in practice (stencil-derived graphs are naturally layered). The fallback guarantees the coarsened graph is always schedulable.</w:t>
      </w:r>
    </w:p>
    <w:p>
      <w:pPr>
        <w:pStyle w:val="Heading2"/>
        <w:spacing w:before="280" w:after="160"/>
      </w:pPr>
      <w:r>
        <w:rPr>
          <w:rFonts w:ascii="Arial" w:cs="Arial" w:eastAsia="Arial" w:hAnsi="Arial"/>
          <w:b/>
          <w:bCs/>
          <w:color w:val="2E75B6"/>
          <w:sz w:val="26"/>
          <w:szCs w:val="26"/>
        </w:rPr>
        <w:t xml:space="preserve">2.7 ADR-007: Format Selection Heuristic</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SpMV format selection (CSR/ELL/DIA) is the DP strategy choice. The heuristic must be simple enough to evaluate at compile time yet accurate enough to pick the runtime winner.</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Score-based heuristic using three sparsity metrics: (1) num_diagonals vs max_nnz_per_row determines DIA feasibility, (2) DIA fill efficiency scores DIA candidates, (3) ELL efficiency times uniformity scores ELL candidates. CSR is the baseline at 0.3. Highest score wins.</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The key insight is that DIA beats ELL when num_diags &lt;= max_nnz (same or less storage, but stride-1 access). This correctly identifies tridiagonal, pentadiagonal, and stencil matrices as DIA candidates while routing irregular patterns (arrow matrices) to CSR. Validated against runtime benchmarks: 4/4 correct predictions.</w:t>
      </w:r>
    </w:p>
    <w:p>
      <w:pPr>
        <w:pStyle w:val="Heading2"/>
        <w:spacing w:before="280" w:after="160"/>
      </w:pPr>
      <w:r>
        <w:rPr>
          <w:rFonts w:ascii="Arial" w:cs="Arial" w:eastAsia="Arial" w:hAnsi="Arial"/>
          <w:b/>
          <w:bCs/>
          <w:color w:val="2E75B6"/>
          <w:sz w:val="26"/>
          <w:szCs w:val="26"/>
        </w:rPr>
        <w:t xml:space="preserve">2.8 ADR-008: Graph-to-Engine Bridge Design</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The DP engine operates on descriptors and candidates. The graph library operates on nodes, edges, and kernel costs. A clean interface is needed to avoid coupling.</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Two bridge headers: graph_to_space.h (produces schedule_space with node_descriptors in topo order) and graph_to_constraints.h (extracts dependency_set, resource_constraint, and constraint_summary with critical path). The schedule_space is the DP search space; constraints are the legality checker.</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The bridge converts graph-world concepts (edges, kernel_info) into engine-world concepts (topo_rank, predecessor counts, time-slot assignments). The schedule_space is self-contained: the DP solver needs nothing from the graph library beyond it.</w:t>
      </w:r>
    </w:p>
    <w:p>
      <w:r>
        <w:br w:type="page"/>
      </w:r>
    </w:p>
    <w:p>
      <w:pPr>
        <w:pStyle w:val="Heading1"/>
        <w:spacing w:before="360" w:after="200"/>
      </w:pPr>
      <w:r>
        <w:rPr>
          <w:rFonts w:ascii="Arial" w:cs="Arial" w:eastAsia="Arial" w:hAnsi="Arial"/>
          <w:b/>
          <w:bCs/>
          <w:color w:val="1A3C5E"/>
          <w:sz w:val="32"/>
          <w:szCs w:val="32"/>
        </w:rPr>
        <w:t xml:space="preserve">3. Library Architecture</w:t>
      </w:r>
    </w:p>
    <w:p>
      <w:pPr>
        <w:pStyle w:val="Heading2"/>
        <w:spacing w:before="280" w:after="160"/>
      </w:pPr>
      <w:r>
        <w:rPr>
          <w:rFonts w:ascii="Arial" w:cs="Arial" w:eastAsia="Arial" w:hAnsi="Arial"/>
          <w:b/>
          <w:bCs/>
          <w:color w:val="2E75B6"/>
          <w:sz w:val="26"/>
          <w:szCs w:val="26"/>
        </w:rPr>
        <w:t xml:space="preserve">3.1 Layer Diagram</w:t>
      </w:r>
    </w:p>
    <w:p>
      <w:pPr>
        <w:spacing w:after="120"/>
      </w:pPr>
      <w:r>
        <w:rPr>
          <w:rFonts w:ascii="Arial" w:cs="Arial" w:eastAsia="Arial" w:hAnsi="Arial"/>
          <w:sz w:val="22"/>
          <w:szCs w:val="22"/>
        </w:rPr>
        <w:t xml:space="preserve">The library is organised into seven layers, built bottom-up. Each layer depends only on layers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Headers</w:t>
            </w:r>
          </w:p>
        </w:tc>
        <w:tc>
          <w:tcPr>
            <w:tcW w:type="dxa" w:w="5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7. SpMV Demo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spmv_graph.h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pipeline: pattern analysis, format selection, row graph, fusion, scheduling</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6. Engine Bridge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graph_to_space.h, graph_to_constraints.h</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Convert graph + annotations into DP-ready schedule_space and constraints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5. Fusion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fusion_legal.h, coarsen.h, fuse_group.h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Legality analysis, graph coarsening, fusion group discovery</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4. Annotation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property_map.h, kernel_info.h</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External property maps and computation cost metadata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3. Algorithms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topological_sort.h, scc.h, connected_components.h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Kahn's topo sort, Tarjan's SCC, BFS components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2. Construction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from_pipeline.h, from_stencil.h</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Factories for common graph patterns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1. Representation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graph_concepts.h, constexpr_graph.h, graph_builder.h, implicit_graph.h, graph_equal.h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Core types, concepts, CSR storage, builder pattern</w:t>
            </w:r>
          </w:p>
        </w:tc>
      </w:tr>
    </w:tbl>
    <w:p>
      <w:pPr>
        <w:pStyle w:val="Heading2"/>
        <w:spacing w:before="280" w:after="160"/>
      </w:pPr>
      <w:r>
        <w:rPr>
          <w:rFonts w:ascii="Arial" w:cs="Arial" w:eastAsia="Arial" w:hAnsi="Arial"/>
          <w:b/>
          <w:bCs/>
          <w:color w:val="2E75B6"/>
          <w:sz w:val="26"/>
          <w:szCs w:val="26"/>
        </w:rPr>
        <w:t xml:space="preserve">3.2 Data Flow</w:t>
      </w:r>
    </w:p>
    <w:p>
      <w:pPr>
        <w:spacing w:after="120"/>
      </w:pPr>
      <w:r>
        <w:rPr>
          <w:rFonts w:ascii="Arial" w:cs="Arial" w:eastAsia="Arial" w:hAnsi="Arial"/>
          <w:sz w:val="22"/>
          <w:szCs w:val="22"/>
        </w:rPr>
        <w:t xml:space="preserve">The canonical data flow through the library is:</w:t>
      </w:r>
    </w:p>
    <w:p>
      <w:pPr>
        <w:spacing w:after="0"/>
      </w:pPr>
      <w:r>
        <w:rPr>
          <w:rFonts w:ascii="Courier New" w:cs="Courier New" w:eastAsia="Courier New" w:hAnsi="Courier New"/>
          <w:sz w:val="18"/>
          <w:szCs w:val="18"/>
        </w:rPr>
        <w:t xml:space="preserve">  Sparse pattern / Stencil / Pipeline description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constexpr_graph (CSR) or implicit_graph (generator)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kernel_map (flops, bytes, tag per node)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fusion_pairs() --&gt; find_fusion_groups() --&gt; coarsen()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build_schedule_space_fused() --&gt; schedule_space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build_constraints() --&gt; dependency_set + resource_constraint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DP solver (strategy assignment per descriptor)</w:t>
      </w:r>
    </w:p>
    <w:p>
      <w:pPr>
        <w:pStyle w:val="Heading2"/>
        <w:spacing w:before="280" w:after="160"/>
      </w:pPr>
      <w:r>
        <w:rPr>
          <w:rFonts w:ascii="Arial" w:cs="Arial" w:eastAsia="Arial" w:hAnsi="Arial"/>
          <w:b/>
          <w:bCs/>
          <w:color w:val="2E75B6"/>
          <w:sz w:val="26"/>
          <w:szCs w:val="26"/>
        </w:rPr>
        <w:t xml:space="preserve">3.3 Dependency Graph</w:t>
      </w:r>
    </w:p>
    <w:p>
      <w:pPr>
        <w:spacing w:after="120"/>
      </w:pPr>
      <w:r>
        <w:rPr>
          <w:rFonts w:ascii="Arial" w:cs="Arial" w:eastAsia="Arial" w:hAnsi="Arial"/>
          <w:sz w:val="22"/>
          <w:szCs w:val="22"/>
        </w:rPr>
        <w:t xml:space="preserve">Header include dependencies (arrows show includes):</w:t>
      </w:r>
    </w:p>
    <w:p>
      <w:pPr>
        <w:spacing w:after="0"/>
      </w:pPr>
      <w:r>
        <w:rPr>
          <w:rFonts w:ascii="Courier New" w:cs="Courier New" w:eastAsia="Courier New" w:hAnsi="Courier New"/>
          <w:sz w:val="18"/>
          <w:szCs w:val="18"/>
        </w:rPr>
        <w:t xml:space="preserve">  graph_concepts.h &lt;-- constexpr_graph.h &lt;-- graph_builder.h</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implicit_graph.h      topological_sort.h &lt;-- fuse_group.h</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from_stencil.h        scc.h              fusion_legal.h</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from_pipeline.h       connected_components.h      |</w:t>
      </w:r>
    </w:p>
    <w:p>
      <w:pPr>
        <w:spacing w:after="0"/>
      </w:pPr>
      <w:r>
        <w:rPr>
          <w:rFonts w:ascii="Courier New" w:cs="Courier New" w:eastAsia="Courier New" w:hAnsi="Courier New"/>
          <w:sz w:val="18"/>
          <w:szCs w:val="18"/>
        </w:rPr>
        <w:t xml:space="preserve">                                                coarsen.h</w:t>
      </w:r>
    </w:p>
    <w:p>
      <w:pPr>
        <w:spacing w:after="0"/>
      </w:pPr>
      <w:r>
        <w:rPr>
          <w:rFonts w:ascii="Courier New" w:cs="Courier New" w:eastAsia="Courier New" w:hAnsi="Courier New"/>
          <w:sz w:val="18"/>
          <w:szCs w:val="18"/>
        </w:rPr>
        <w:t xml:space="preserve">  property_map.h &lt;-- kernel_info.h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graph_to_space.h</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graph_to_constraints.h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spmv_graph.h</w:t>
      </w:r>
    </w:p>
    <w:p>
      <w:r>
        <w:br w:type="page"/>
      </w:r>
    </w:p>
    <w:p>
      <w:pPr>
        <w:pStyle w:val="Heading1"/>
        <w:spacing w:before="360" w:after="200"/>
      </w:pPr>
      <w:r>
        <w:rPr>
          <w:rFonts w:ascii="Arial" w:cs="Arial" w:eastAsia="Arial" w:hAnsi="Arial"/>
          <w:b/>
          <w:bCs/>
          <w:color w:val="1A3C5E"/>
          <w:sz w:val="32"/>
          <w:szCs w:val="32"/>
        </w:rPr>
        <w:t xml:space="preserve">4. Complete File Reference</w:t>
      </w:r>
    </w:p>
    <w:p>
      <w:pPr>
        <w:pStyle w:val="Heading2"/>
        <w:spacing w:before="280" w:after="160"/>
      </w:pPr>
      <w:r>
        <w:rPr>
          <w:rFonts w:ascii="Arial" w:cs="Arial" w:eastAsia="Arial" w:hAnsi="Arial"/>
          <w:b/>
          <w:bCs/>
          <w:color w:val="2E75B6"/>
          <w:sz w:val="26"/>
          <w:szCs w:val="26"/>
        </w:rPr>
        <w:t xml:space="preserve">4.1 Graph Library Headers (18 files, 3,237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00"/>
        <w:gridCol w:w="5660"/>
      </w:tblGrid>
      <w:tr>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Header</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5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graph_concepts.h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84</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node_id, graph_queryable concept, ct_limits integration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constexpr_graph.h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217</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CSR-format immutable directed graph (MaxV/MaxE capacity)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graph_builder.h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Mutable edge-list builder with sorted/deduped finalise()</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implicit_graph.h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95</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Generator-based graph (no stored edges, on-demand neighbors)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graph_equal.h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61</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Structural equality comparison for constexpr_graph</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from_pipeline.h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59</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Linear chain factory (N-stage pipeline graph)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from_stencil.h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N-dimensional grid stencil to implicit_graph conversion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topological_sort.h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120</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Kahn's algorithm, deterministic smallest-first tie-breaking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scc.h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194</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Tarjan's strongly connected components (iterative)</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connected_components.h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145</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BFS-based undirected connected components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property_map.h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BGL-style external property map (node_id to Value)</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kernel_info.h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163</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Computation kernel cost metadata (flops, bytes, tag, fusability)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fusion_legal.h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199</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Fusion legality: same_tag_policy, any_tag_policy, fusion_pairs()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coarsen.h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138</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Graph coarsening: collapse groups into super-nodes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fuse_group.h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216</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Fusion group discovery with DAG acyclicity validation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graph_to_space.h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255</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node_descriptor + schedule_space: graph to DP bridge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graph_to_constraints.h</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246</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Dependency extraction, resource constraints, critical path</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spmv_graph.h</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593</w:t>
            </w:r>
          </w:p>
        </w:tc>
        <w:tc>
          <w:tcPr>
            <w:tcW w:type="dxa" w:w="5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SpMV capstone: sparse_pattern, metrics, format selection, full pipeline</w:t>
            </w:r>
          </w:p>
        </w:tc>
      </w:tr>
    </w:tbl>
    <w:p>
      <w:pPr>
        <w:pStyle w:val="Heading2"/>
        <w:spacing w:before="280" w:after="160"/>
      </w:pPr>
      <w:r>
        <w:rPr>
          <w:rFonts w:ascii="Arial" w:cs="Arial" w:eastAsia="Arial" w:hAnsi="Arial"/>
          <w:b/>
          <w:bCs/>
          <w:color w:val="2E75B6"/>
          <w:sz w:val="26"/>
          <w:szCs w:val="26"/>
        </w:rPr>
        <w:t xml:space="preserve">4.2 Test Files (6 files, 3,998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00"/>
        <w:gridCol w:w="900"/>
        <w:gridCol w:w="900"/>
        <w:gridCol w:w="3760"/>
      </w:tblGrid>
      <w:tr>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 File</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Runtime</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Static</w:t>
            </w:r>
          </w:p>
        </w:tc>
        <w:tc>
          <w:tcPr>
            <w:tcW w:type="dxa" w:w="3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graph_step1_test.cc</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654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58</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 repr, builder, implicit, equality</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graph_step2_test.cc</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511</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17</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23</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 and stencil construction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graph_step3_test.cc</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871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140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Topo sort, SCC, connected components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graph_step5_test.cc</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718</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Fusion legality, coarsen, fuse_group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graph_step6_test.cc</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646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 space, dependencies, resources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graph_step7_test.cc</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598</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102</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SpMV full pipeline end-to-end</w:t>
            </w:r>
          </w:p>
        </w:tc>
      </w:tr>
    </w:tbl>
    <w:p>
      <w:pPr>
        <w:spacing w:after="120"/>
      </w:pPr>
      <w:r>
        <w:rPr>
          <w:rFonts w:ascii="Arial" w:cs="Arial" w:eastAsia="Arial" w:hAnsi="Arial"/>
          <w:b/>
          <w:bCs/>
          <w:sz w:val="22"/>
          <w:szCs w:val="22"/>
        </w:rPr>
        <w:t xml:space="preserve">Totals: </w:t>
      </w:r>
      <w:r>
        <w:rPr>
          <w:rFonts w:ascii="Arial" w:cs="Arial" w:eastAsia="Arial" w:hAnsi="Arial"/>
          <w:sz w:val="22"/>
          <w:szCs w:val="22"/>
        </w:rPr>
        <w:t xml:space="preserve">172 runtime tests, 494 static_asserts. All pass with zero warnings under </w:t>
      </w:r>
      <w:r>
        <w:rPr>
          <w:rFonts w:ascii="Courier New" w:cs="Courier New" w:eastAsia="Courier New" w:hAnsi="Courier New"/>
          <w:sz w:val="20"/>
          <w:szCs w:val="20"/>
        </w:rPr>
        <w:t xml:space="preserve">-Wall -Wextra -Wpedantic -Wconversion -Wsign-conversion</w:t>
      </w:r>
      <w:r>
        <w:rPr>
          <w:rFonts w:ascii="Arial" w:cs="Arial" w:eastAsia="Arial" w:hAnsi="Arial"/>
          <w:sz w:val="22"/>
          <w:szCs w:val="22"/>
        </w:rPr>
        <w:t xml:space="preserve">.</w:t>
      </w:r>
    </w:p>
    <w:p>
      <w:pPr>
        <w:pStyle w:val="Heading2"/>
        <w:spacing w:before="280" w:after="160"/>
      </w:pPr>
      <w:r>
        <w:rPr>
          <w:rFonts w:ascii="Arial" w:cs="Arial" w:eastAsia="Arial" w:hAnsi="Arial"/>
          <w:b/>
          <w:bCs/>
          <w:color w:val="2E75B6"/>
          <w:sz w:val="26"/>
          <w:szCs w:val="26"/>
        </w:rPr>
        <w:t xml:space="preserve">4.3 Core Library Dependencies (11 headers, 2,609 lines)</w:t>
      </w:r>
    </w:p>
    <w:p>
      <w:pPr>
        <w:spacing w:after="120"/>
      </w:pPr>
      <w:r>
        <w:rPr>
          <w:rFonts w:ascii="Arial" w:cs="Arial" w:eastAsia="Arial" w:hAnsi="Arial"/>
          <w:sz w:val="22"/>
          <w:szCs w:val="22"/>
        </w:rPr>
        <w:t xml:space="preserve">The graph library depends on these core_lib headers: constexpr_vector.h (fixed-capacity dynamic array), ct_limits.h (compile-time capacity constants), concepts.h (cost_value, cost_function), plan.h (DP output type), solve_stats.h (solver statistics), candidate_traits.h (search space iteration), and supporting utilities.</w:t>
      </w:r>
    </w:p>
    <w:p>
      <w:pPr>
        <w:pStyle w:val="Heading2"/>
        <w:spacing w:before="280" w:after="160"/>
      </w:pPr>
      <w:r>
        <w:rPr>
          <w:rFonts w:ascii="Arial" w:cs="Arial" w:eastAsia="Arial" w:hAnsi="Arial"/>
          <w:b/>
          <w:bCs/>
          <w:color w:val="2E75B6"/>
          <w:sz w:val="26"/>
          <w:szCs w:val="26"/>
        </w:rPr>
        <w:t xml:space="preserve">4.4 Benchmark File</w:t>
      </w:r>
    </w:p>
    <w:p>
      <w:pPr>
        <w:spacing w:after="120"/>
      </w:pPr>
      <w:r>
        <w:rPr>
          <w:rFonts w:ascii="Courier New" w:cs="Courier New" w:eastAsia="Courier New" w:hAnsi="Courier New"/>
          <w:sz w:val="20"/>
          <w:szCs w:val="20"/>
        </w:rPr>
        <w:t xml:space="preserve">spmv_benchmark.cc</w:t>
      </w:r>
      <w:r>
        <w:rPr>
          <w:rFonts w:ascii="Arial" w:cs="Arial" w:eastAsia="Arial" w:hAnsi="Arial"/>
          <w:sz w:val="22"/>
          <w:szCs w:val="22"/>
        </w:rPr>
        <w:t xml:space="preserve"> (310 lines) — Runtime benchmark that builds CSR/ELL/DIA representations from compile-time patterns and measures actual SpMV throughput. Demonstrates compile-time format selection matching runtime performance.</w:t>
      </w:r>
    </w:p>
    <w:p>
      <w:r>
        <w:br w:type="page"/>
      </w:r>
    </w:p>
    <w:p>
      <w:pPr>
        <w:pStyle w:val="Heading1"/>
        <w:spacing w:before="360" w:after="200"/>
      </w:pPr>
      <w:r>
        <w:rPr>
          <w:rFonts w:ascii="Arial" w:cs="Arial" w:eastAsia="Arial" w:hAnsi="Arial"/>
          <w:b/>
          <w:bCs/>
          <w:color w:val="1A3C5E"/>
          <w:sz w:val="32"/>
          <w:szCs w:val="32"/>
        </w:rPr>
        <w:t xml:space="preserve">5. API Quick Reference</w:t>
      </w:r>
    </w:p>
    <w:p>
      <w:pPr>
        <w:pStyle w:val="Heading2"/>
        <w:spacing w:before="280" w:after="160"/>
      </w:pPr>
      <w:r>
        <w:rPr>
          <w:rFonts w:ascii="Arial" w:cs="Arial" w:eastAsia="Arial" w:hAnsi="Arial"/>
          <w:b/>
          <w:bCs/>
          <w:color w:val="2E75B6"/>
          <w:sz w:val="26"/>
          <w:szCs w:val="26"/>
        </w:rPr>
        <w:t xml:space="preserve">5.1 Graph Construction</w:t>
      </w:r>
    </w:p>
    <w:p>
      <w:pPr>
        <w:spacing w:after="0"/>
      </w:pPr>
      <w:r>
        <w:rPr>
          <w:rFonts w:ascii="Courier New" w:cs="Courier New" w:eastAsia="Courier New" w:hAnsi="Courier New"/>
          <w:sz w:val="18"/>
          <w:szCs w:val="18"/>
        </w:rPr>
        <w:t xml:space="preserve">// Builder pattern</w:t>
      </w:r>
    </w:p>
    <w:p>
      <w:pPr>
        <w:spacing w:after="0"/>
      </w:pPr>
      <w:r>
        <w:rPr>
          <w:rFonts w:ascii="Courier New" w:cs="Courier New" w:eastAsia="Courier New" w:hAnsi="Courier New"/>
          <w:sz w:val="18"/>
          <w:szCs w:val="18"/>
        </w:rPr>
        <w:t xml:space="preserve">constexpr auto g = []() {</w:t>
      </w:r>
    </w:p>
    <w:p>
      <w:pPr>
        <w:spacing w:after="0"/>
      </w:pPr>
      <w:r>
        <w:rPr>
          <w:rFonts w:ascii="Courier New" w:cs="Courier New" w:eastAsia="Courier New" w:hAnsi="Courier New"/>
          <w:sz w:val="18"/>
          <w:szCs w:val="18"/>
        </w:rPr>
        <w:t xml:space="preserve">    graph_builder&lt;8, 16&gt; b;</w:t>
      </w:r>
    </w:p>
    <w:p>
      <w:pPr>
        <w:spacing w:after="0"/>
      </w:pPr>
      <w:r>
        <w:rPr>
          <w:rFonts w:ascii="Courier New" w:cs="Courier New" w:eastAsia="Courier New" w:hAnsi="Courier New"/>
          <w:sz w:val="18"/>
          <w:szCs w:val="18"/>
        </w:rPr>
        <w:t xml:space="preserve">    auto n0 = b.add_node();</w:t>
      </w:r>
    </w:p>
    <w:p>
      <w:pPr>
        <w:spacing w:after="0"/>
      </w:pPr>
      <w:r>
        <w:rPr>
          <w:rFonts w:ascii="Courier New" w:cs="Courier New" w:eastAsia="Courier New" w:hAnsi="Courier New"/>
          <w:sz w:val="18"/>
          <w:szCs w:val="18"/>
        </w:rPr>
        <w:t xml:space="preserve">    auto n1 = b.add_node();</w:t>
      </w:r>
    </w:p>
    <w:p>
      <w:pPr>
        <w:spacing w:after="0"/>
      </w:pPr>
      <w:r>
        <w:rPr>
          <w:rFonts w:ascii="Courier New" w:cs="Courier New" w:eastAsia="Courier New" w:hAnsi="Courier New"/>
          <w:sz w:val="18"/>
          <w:szCs w:val="18"/>
        </w:rPr>
        <w:t xml:space="preserve">    b.add_edge(n0, n1);</w:t>
      </w:r>
    </w:p>
    <w:p>
      <w:pPr>
        <w:spacing w:after="0"/>
      </w:pPr>
      <w:r>
        <w:rPr>
          <w:rFonts w:ascii="Courier New" w:cs="Courier New" w:eastAsia="Courier New" w:hAnsi="Courier New"/>
          <w:sz w:val="18"/>
          <w:szCs w:val="18"/>
        </w:rPr>
        <w:t xml:space="preserve">    return b.finalise();  // sorted, deduped, no self-edges</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Pipeline factory</w:t>
      </w:r>
    </w:p>
    <w:p>
      <w:pPr>
        <w:spacing w:after="0"/>
      </w:pPr>
      <w:r>
        <w:rPr>
          <w:rFonts w:ascii="Courier New" w:cs="Courier New" w:eastAsia="Courier New" w:hAnsi="Courier New"/>
          <w:sz w:val="18"/>
          <w:szCs w:val="18"/>
        </w:rPr>
        <w:t xml:space="preserve">constexpr auto pipe = from_pipeline&lt;8, 16&gt;(5);  // 0-&gt;1-&gt;2-&gt;3-&gt;4</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Stencil factory</w:t>
      </w:r>
    </w:p>
    <w:p>
      <w:pPr>
        <w:spacing w:after="0"/>
      </w:pPr>
      <w:r>
        <w:rPr>
          <w:rFonts w:ascii="Courier New" w:cs="Courier New" w:eastAsia="Courier New" w:hAnsi="Courier New"/>
          <w:sz w:val="18"/>
          <w:szCs w:val="18"/>
        </w:rPr>
        <w:t xml:space="preserve">constexpr auto stencil = from_stencil(</w:t>
      </w:r>
    </w:p>
    <w:p>
      <w:pPr>
        <w:spacing w:after="0"/>
      </w:pPr>
      <w:r>
        <w:rPr>
          <w:rFonts w:ascii="Courier New" w:cs="Courier New" w:eastAsia="Courier New" w:hAnsi="Courier New"/>
          <w:sz w:val="18"/>
          <w:szCs w:val="18"/>
        </w:rPr>
        <w:t xml:space="preserve">    std::array&lt;std::size_t, 2&gt;{10, 10},</w:t>
      </w:r>
    </w:p>
    <w:p>
      <w:pPr>
        <w:spacing w:after="0"/>
      </w:pPr>
      <w:r>
        <w:rPr>
          <w:rFonts w:ascii="Courier New" w:cs="Courier New" w:eastAsia="Courier New" w:hAnsi="Courier New"/>
          <w:sz w:val="18"/>
          <w:szCs w:val="18"/>
        </w:rPr>
        <w:t xml:space="preserve">    std::array&lt;std::array&lt;int, 2&gt;, 4&gt;{{{-1,0},{1,0},{0,-1},{0,1}}}</w:t>
      </w:r>
    </w:p>
    <w:p>
      <w:pPr>
        <w:spacing w:after="0"/>
      </w:pPr>
      <w:r>
        <w:rPr>
          <w:rFonts w:ascii="Courier New" w:cs="Courier New" w:eastAsia="Courier New" w:hAnsi="Courier New"/>
          <w:sz w:val="18"/>
          <w:szCs w:val="18"/>
        </w:rPr>
        <w:t xml:space="preserve">);</w:t>
      </w:r>
    </w:p>
    <w:p>
      <w:pPr>
        <w:pStyle w:val="Heading2"/>
        <w:spacing w:before="280" w:after="160"/>
      </w:pPr>
      <w:r>
        <w:rPr>
          <w:rFonts w:ascii="Arial" w:cs="Arial" w:eastAsia="Arial" w:hAnsi="Arial"/>
          <w:b/>
          <w:bCs/>
          <w:color w:val="2E75B6"/>
          <w:sz w:val="26"/>
          <w:szCs w:val="26"/>
        </w:rPr>
        <w:t xml:space="preserve">5.2 Graph Queries</w:t>
      </w:r>
    </w:p>
    <w:p>
      <w:pPr>
        <w:spacing w:after="0"/>
      </w:pPr>
      <w:r>
        <w:rPr>
          <w:rFonts w:ascii="Courier New" w:cs="Courier New" w:eastAsia="Courier New" w:hAnsi="Courier New"/>
          <w:sz w:val="18"/>
          <w:szCs w:val="18"/>
        </w:rPr>
        <w:t xml:space="preserve">g.node_count()              // number of vertices</w:t>
      </w:r>
    </w:p>
    <w:p>
      <w:pPr>
        <w:spacing w:after="0"/>
      </w:pPr>
      <w:r>
        <w:rPr>
          <w:rFonts w:ascii="Courier New" w:cs="Courier New" w:eastAsia="Courier New" w:hAnsi="Courier New"/>
          <w:sz w:val="18"/>
          <w:szCs w:val="18"/>
        </w:rPr>
        <w:t xml:space="preserve">g.edge_count()              // number of directed edges</w:t>
      </w:r>
    </w:p>
    <w:p>
      <w:pPr>
        <w:spacing w:after="0"/>
      </w:pPr>
      <w:r>
        <w:rPr>
          <w:rFonts w:ascii="Courier New" w:cs="Courier New" w:eastAsia="Courier New" w:hAnsi="Courier New"/>
          <w:sz w:val="18"/>
          <w:szCs w:val="18"/>
        </w:rPr>
        <w:t xml:space="preserve">g.out_neighbors(node_id{0}) // iterable range of neighbor node_ids</w:t>
      </w:r>
    </w:p>
    <w:p>
      <w:pPr>
        <w:spacing w:after="0"/>
      </w:pPr>
      <w:r>
        <w:rPr>
          <w:rFonts w:ascii="Courier New" w:cs="Courier New" w:eastAsia="Courier New" w:hAnsi="Courier New"/>
          <w:sz w:val="18"/>
          <w:szCs w:val="18"/>
        </w:rPr>
        <w:t xml:space="preserve">graph_equal(g1, g2)         // structural equality</w:t>
      </w:r>
    </w:p>
    <w:p>
      <w:pPr>
        <w:pStyle w:val="Heading2"/>
        <w:spacing w:before="280" w:after="160"/>
      </w:pPr>
      <w:r>
        <w:rPr>
          <w:rFonts w:ascii="Arial" w:cs="Arial" w:eastAsia="Arial" w:hAnsi="Arial"/>
          <w:b/>
          <w:bCs/>
          <w:color w:val="2E75B6"/>
          <w:sz w:val="26"/>
          <w:szCs w:val="26"/>
        </w:rPr>
        <w:t xml:space="preserve">5.3 Algorithms</w:t>
      </w:r>
    </w:p>
    <w:p>
      <w:pPr>
        <w:spacing w:after="0"/>
      </w:pPr>
      <w:r>
        <w:rPr>
          <w:rFonts w:ascii="Courier New" w:cs="Courier New" w:eastAsia="Courier New" w:hAnsi="Courier New"/>
          <w:sz w:val="18"/>
          <w:szCs w:val="18"/>
        </w:rPr>
        <w:t xml:space="preserve">auto topo = topological_sort(g);    // topo.order, topo.is_dag</w:t>
      </w:r>
    </w:p>
    <w:p>
      <w:pPr>
        <w:spacing w:after="0"/>
      </w:pPr>
      <w:r>
        <w:rPr>
          <w:rFonts w:ascii="Courier New" w:cs="Courier New" w:eastAsia="Courier New" w:hAnsi="Courier New"/>
          <w:sz w:val="18"/>
          <w:szCs w:val="18"/>
        </w:rPr>
        <w:t xml:space="preserve">auto scc  = strongly_connected(g);  // scc.component_of[], scc.count</w:t>
      </w:r>
    </w:p>
    <w:p>
      <w:pPr>
        <w:spacing w:after="0"/>
      </w:pPr>
      <w:r>
        <w:rPr>
          <w:rFonts w:ascii="Courier New" w:cs="Courier New" w:eastAsia="Courier New" w:hAnsi="Courier New"/>
          <w:sz w:val="18"/>
          <w:szCs w:val="18"/>
        </w:rPr>
        <w:t xml:space="preserve">auto cc   = connected_components(g); // cc.component_of[], cc.count</w:t>
      </w:r>
    </w:p>
    <w:p>
      <w:pPr>
        <w:pStyle w:val="Heading2"/>
        <w:spacing w:before="280" w:after="160"/>
      </w:pPr>
      <w:r>
        <w:rPr>
          <w:rFonts w:ascii="Arial" w:cs="Arial" w:eastAsia="Arial" w:hAnsi="Arial"/>
          <w:b/>
          <w:bCs/>
          <w:color w:val="2E75B6"/>
          <w:sz w:val="26"/>
          <w:szCs w:val="26"/>
        </w:rPr>
        <w:t xml:space="preserve">5.4 Annotation</w:t>
      </w:r>
    </w:p>
    <w:p>
      <w:pPr>
        <w:spacing w:after="0"/>
      </w:pPr>
      <w:r>
        <w:rPr>
          <w:rFonts w:ascii="Courier New" w:cs="Courier New" w:eastAsia="Courier New" w:hAnsi="Courier New"/>
          <w:sz w:val="18"/>
          <w:szCs w:val="18"/>
        </w:rPr>
        <w:t xml:space="preserve">auto pmap = make_property_map&lt;int, 8&gt;(g, [](node_id n) {</w:t>
      </w:r>
    </w:p>
    <w:p>
      <w:pPr>
        <w:spacing w:after="0"/>
      </w:pPr>
      <w:r>
        <w:rPr>
          <w:rFonts w:ascii="Courier New" w:cs="Courier New" w:eastAsia="Courier New" w:hAnsi="Courier New"/>
          <w:sz w:val="18"/>
          <w:szCs w:val="18"/>
        </w:rPr>
        <w:t xml:space="preserve">    return static_cast&lt;int&gt;(n.value * 10);</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auto kmap = make_kernel_map&lt;8&gt;(g, [](node_id n) {</w:t>
      </w:r>
    </w:p>
    <w:p>
      <w:pPr>
        <w:spacing w:after="0"/>
      </w:pPr>
      <w:r>
        <w:rPr>
          <w:rFonts w:ascii="Courier New" w:cs="Courier New" w:eastAsia="Courier New" w:hAnsi="Courier New"/>
          <w:sz w:val="18"/>
          <w:szCs w:val="18"/>
        </w:rPr>
        <w:t xml:space="preserve">    return kernel_info{.tag = tag, .flops = 100, .bytes_read = 400};</w:t>
      </w:r>
    </w:p>
    <w:p>
      <w:pPr>
        <w:spacing w:after="0"/>
      </w:pPr>
      <w:r>
        <w:rPr>
          <w:rFonts w:ascii="Courier New" w:cs="Courier New" w:eastAsia="Courier New" w:hAnsi="Courier New"/>
          <w:sz w:val="18"/>
          <w:szCs w:val="18"/>
        </w:rPr>
        <w:t xml:space="preserve">});</w:t>
      </w:r>
    </w:p>
    <w:p>
      <w:pPr>
        <w:pStyle w:val="Heading2"/>
        <w:spacing w:before="280" w:after="160"/>
      </w:pPr>
      <w:r>
        <w:rPr>
          <w:rFonts w:ascii="Arial" w:cs="Arial" w:eastAsia="Arial" w:hAnsi="Arial"/>
          <w:b/>
          <w:bCs/>
          <w:color w:val="2E75B6"/>
          <w:sz w:val="26"/>
          <w:szCs w:val="26"/>
        </w:rPr>
        <w:t xml:space="preserve">5.5 Fusion Pipeline</w:t>
      </w:r>
    </w:p>
    <w:p>
      <w:pPr>
        <w:spacing w:after="0"/>
      </w:pPr>
      <w:r>
        <w:rPr>
          <w:rFonts w:ascii="Courier New" w:cs="Courier New" w:eastAsia="Courier New" w:hAnsi="Courier New"/>
          <w:sz w:val="18"/>
          <w:szCs w:val="18"/>
        </w:rPr>
        <w:t xml:space="preserve">auto legal = fusion_pairs&lt;8, 16&gt;(g, kmap);           // legal edges</w:t>
      </w:r>
    </w:p>
    <w:p>
      <w:pPr>
        <w:spacing w:after="0"/>
      </w:pPr>
      <w:r>
        <w:rPr>
          <w:rFonts w:ascii="Courier New" w:cs="Courier New" w:eastAsia="Courier New" w:hAnsi="Courier New"/>
          <w:sz w:val="18"/>
          <w:szCs w:val="18"/>
        </w:rPr>
        <w:t xml:space="preserve">auto fg    = find_fusion_groups&lt;8, 16&gt;(g, kmap);      // groups + DAG check</w:t>
      </w:r>
    </w:p>
    <w:p>
      <w:pPr>
        <w:spacing w:after="0"/>
      </w:pPr>
      <w:r>
        <w:rPr>
          <w:rFonts w:ascii="Courier New" w:cs="Courier New" w:eastAsia="Courier New" w:hAnsi="Courier New"/>
          <w:sz w:val="18"/>
          <w:szCs w:val="18"/>
        </w:rPr>
        <w:t xml:space="preserve">auto cr    = coarsen&lt;8, 16&gt;(g, kmap, fg.group_of,</w:t>
      </w:r>
    </w:p>
    <w:p>
      <w:pPr>
        <w:spacing w:after="0"/>
      </w:pPr>
      <w:r>
        <w:rPr>
          <w:rFonts w:ascii="Courier New" w:cs="Courier New" w:eastAsia="Courier New" w:hAnsi="Courier New"/>
          <w:sz w:val="18"/>
          <w:szCs w:val="18"/>
        </w:rPr>
        <w:t xml:space="preserve">                            fg.group_count);           // contracted graph</w:t>
      </w:r>
    </w:p>
    <w:p>
      <w:pPr>
        <w:pStyle w:val="Heading2"/>
        <w:spacing w:before="280" w:after="160"/>
      </w:pPr>
      <w:r>
        <w:rPr>
          <w:rFonts w:ascii="Arial" w:cs="Arial" w:eastAsia="Arial" w:hAnsi="Arial"/>
          <w:b/>
          <w:bCs/>
          <w:color w:val="2E75B6"/>
          <w:sz w:val="26"/>
          <w:szCs w:val="26"/>
        </w:rPr>
        <w:t xml:space="preserve">5.6 Scheduling and Constraints</w:t>
      </w:r>
    </w:p>
    <w:p>
      <w:pPr>
        <w:spacing w:after="0"/>
      </w:pPr>
      <w:r>
        <w:rPr>
          <w:rFonts w:ascii="Courier New" w:cs="Courier New" w:eastAsia="Courier New" w:hAnsi="Courier New"/>
          <w:sz w:val="18"/>
          <w:szCs w:val="18"/>
        </w:rPr>
        <w:t xml:space="preserve">auto space = build_schedule_space_fused&lt;8, 16&gt;(g, kmap, fg);</w:t>
      </w:r>
    </w:p>
    <w:p>
      <w:pPr>
        <w:spacing w:after="0"/>
      </w:pPr>
      <w:r>
        <w:rPr>
          <w:rFonts w:ascii="Courier New" w:cs="Courier New" w:eastAsia="Courier New" w:hAnsi="Courier New"/>
          <w:sz w:val="18"/>
          <w:szCs w:val="18"/>
        </w:rPr>
        <w:t xml:space="preserve">auto cs    = build_constraints&lt;8, 16&gt;(g, space, resource_constraint{</w:t>
      </w:r>
    </w:p>
    <w:p>
      <w:pPr>
        <w:spacing w:after="0"/>
      </w:pPr>
      <w:r>
        <w:rPr>
          <w:rFonts w:ascii="Courier New" w:cs="Courier New" w:eastAsia="Courier New" w:hAnsi="Courier New"/>
          <w:sz w:val="18"/>
          <w:szCs w:val="18"/>
        </w:rPr>
        <w:t xml:space="preserve">    .max_bytes_per_group = 65536,</w:t>
      </w:r>
    </w:p>
    <w:p>
      <w:pPr>
        <w:spacing w:after="0"/>
      </w:pPr>
      <w:r>
        <w:rPr>
          <w:rFonts w:ascii="Courier New" w:cs="Courier New" w:eastAsia="Courier New" w:hAnsi="Courier New"/>
          <w:sz w:val="18"/>
          <w:szCs w:val="18"/>
        </w:rPr>
        <w:t xml:space="preserve">    .max_nodes_per_group = 4</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cs.critical_path_length, cs.all_resources_ok, cs.dependencies.is_legal(schedule)</w:t>
      </w:r>
    </w:p>
    <w:p>
      <w:pPr>
        <w:pStyle w:val="Heading2"/>
        <w:spacing w:before="280" w:after="160"/>
      </w:pPr>
      <w:r>
        <w:rPr>
          <w:rFonts w:ascii="Arial" w:cs="Arial" w:eastAsia="Arial" w:hAnsi="Arial"/>
          <w:b/>
          <w:bCs/>
          <w:color w:val="2E75B6"/>
          <w:sz w:val="26"/>
          <w:szCs w:val="26"/>
        </w:rPr>
        <w:t xml:space="preserve">5.7 SpMV Analysis</w:t>
      </w:r>
    </w:p>
    <w:p>
      <w:pPr>
        <w:spacing w:after="0"/>
      </w:pPr>
      <w:r>
        <w:rPr>
          <w:rFonts w:ascii="Courier New" w:cs="Courier New" w:eastAsia="Courier New" w:hAnsi="Courier New"/>
          <w:sz w:val="18"/>
          <w:szCs w:val="18"/>
        </w:rPr>
        <w:t xml:space="preserve">constexpr auto pat = make_tridiagonal&lt;8, 32&gt;(6);</w:t>
      </w:r>
    </w:p>
    <w:p>
      <w:pPr>
        <w:spacing w:after="0"/>
      </w:pPr>
      <w:r>
        <w:rPr>
          <w:rFonts w:ascii="Courier New" w:cs="Courier New" w:eastAsia="Courier New" w:hAnsi="Courier New"/>
          <w:sz w:val="18"/>
          <w:szCs w:val="18"/>
        </w:rPr>
        <w:t xml:space="preserve">constexpr auto result = analyze_spmv&lt;8, 32&gt;(pat);</w:t>
      </w:r>
    </w:p>
    <w:p>
      <w:pPr>
        <w:spacing w:after="0"/>
      </w:pPr>
      <w:r>
        <w:rPr>
          <w:rFonts w:ascii="Courier New" w:cs="Courier New" w:eastAsia="Courier New" w:hAnsi="Courier New"/>
          <w:sz w:val="18"/>
          <w:szCs w:val="18"/>
        </w:rPr>
        <w:t xml:space="preserve">static_assert(result.format.format == spmv_format::dia);</w:t>
      </w:r>
    </w:p>
    <w:p>
      <w:pPr>
        <w:spacing w:after="0"/>
      </w:pPr>
      <w:r>
        <w:rPr>
          <w:rFonts w:ascii="Courier New" w:cs="Courier New" w:eastAsia="Courier New" w:hAnsi="Courier New"/>
          <w:sz w:val="18"/>
          <w:szCs w:val="18"/>
        </w:rPr>
        <w:t xml:space="preserve">static_assert(result.metrics.bandwidth == 1);</w:t>
      </w:r>
    </w:p>
    <w:p>
      <w:pPr>
        <w:spacing w:after="0"/>
      </w:pPr>
      <w:r>
        <w:rPr>
          <w:rFonts w:ascii="Courier New" w:cs="Courier New" w:eastAsia="Courier New" w:hAnsi="Courier New"/>
          <w:sz w:val="18"/>
          <w:szCs w:val="18"/>
        </w:rPr>
        <w:t xml:space="preserve">static_assert(result.constraints.critical_path_length == 5);</w:t>
      </w:r>
    </w:p>
    <w:p>
      <w:r>
        <w:br w:type="page"/>
      </w:r>
    </w:p>
    <w:p>
      <w:pPr>
        <w:pStyle w:val="Heading1"/>
        <w:spacing w:before="360" w:after="200"/>
      </w:pPr>
      <w:r>
        <w:rPr>
          <w:rFonts w:ascii="Arial" w:cs="Arial" w:eastAsia="Arial" w:hAnsi="Arial"/>
          <w:b/>
          <w:bCs/>
          <w:color w:val="1A3C5E"/>
          <w:sz w:val="32"/>
          <w:szCs w:val="32"/>
        </w:rPr>
        <w:t xml:space="preserve">6. Benchmark Results</w:t>
      </w:r>
    </w:p>
    <w:p>
      <w:pPr>
        <w:spacing w:after="120"/>
      </w:pPr>
      <w:r>
        <w:rPr>
          <w:rFonts w:ascii="Arial" w:cs="Arial" w:eastAsia="Arial" w:hAnsi="Arial"/>
          <w:sz w:val="22"/>
          <w:szCs w:val="22"/>
        </w:rPr>
        <w:t xml:space="preserve">The SpMV benchmark validates that compile-time format selection matches runtime performance. Four matrix patterns were tested, each with CSR, ELL, and DIA implementations measured at -O3 -march=native.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1100"/>
        <w:gridCol w:w="1100"/>
        <w:gridCol w:w="1100"/>
        <w:gridCol w:w="1200"/>
        <w:gridCol w:w="16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CT Pick</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Fastest</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DIA</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ELL</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CSR</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Penalty</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Match?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Tridiagonal 500x500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DIA</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309 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941 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1,230 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4.0x</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5-pt Stencil 20x20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DIA</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DIA</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372 ns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1,181 ns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1,469 ns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3.9x</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Arrow 300x300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CSR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CSR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27,247 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44,292 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1,080 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25x / 41x</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Diagonal 500x500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DIA</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DIA</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117 ns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379 ns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686 ns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5.9x</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4/4 correct predictions. </w:t>
      </w:r>
      <w:r>
        <w:rPr>
          <w:rFonts w:ascii="Arial" w:cs="Arial" w:eastAsia="Arial" w:hAnsi="Arial"/>
          <w:sz w:val="22"/>
          <w:szCs w:val="22"/>
        </w:rPr>
        <w:t xml:space="preserve">The penalty column shows the performance cost of choosing the wrong format. For the arrow matrix, DIA is 25x slower and ELL is 41x slower than the CT-recommended CSR. For banded matrices, CSR is 4-6x slower than the CT-recommended DIA.</w:t>
      </w:r>
    </w:p>
    <w:p>
      <w:pPr>
        <w:spacing w:after="120"/>
      </w:pPr>
      <w:r>
        <w:rPr>
          <w:rFonts w:ascii="Arial" w:cs="Arial" w:eastAsia="Arial" w:hAnsi="Arial"/>
          <w:sz w:val="22"/>
          <w:szCs w:val="22"/>
        </w:rPr>
        <w:t xml:space="preserve">The key insight is that sparsity metrics (bandwidth, uniformity, diagonal count) are structural invariants. A 4x4 five-point stencil has the same diagonal structure as a 1000x1000 one. The compile-time analysis on a small representative pattern correctly predicts format selection at production scale.</w:t>
      </w:r>
    </w:p>
    <w:p>
      <w:r>
        <w:br w:type="page"/>
      </w:r>
    </w:p>
    <w:p>
      <w:pPr>
        <w:pStyle w:val="Heading1"/>
        <w:spacing w:before="360" w:after="200"/>
      </w:pPr>
      <w:r>
        <w:rPr>
          <w:rFonts w:ascii="Arial" w:cs="Arial" w:eastAsia="Arial" w:hAnsi="Arial"/>
          <w:b/>
          <w:bCs/>
          <w:color w:val="1A3C5E"/>
          <w:sz w:val="32"/>
          <w:szCs w:val="32"/>
        </w:rPr>
        <w:t xml:space="preserve">7. Outstanding Issues and Future Work</w:t>
      </w:r>
    </w:p>
    <w:p>
      <w:pPr>
        <w:pStyle w:val="Heading2"/>
        <w:spacing w:before="280" w:after="160"/>
      </w:pPr>
      <w:r>
        <w:rPr>
          <w:rFonts w:ascii="Arial" w:cs="Arial" w:eastAsia="Arial" w:hAnsi="Arial"/>
          <w:b/>
          <w:bCs/>
          <w:color w:val="2E75B6"/>
          <w:sz w:val="26"/>
          <w:szCs w:val="26"/>
        </w:rPr>
        <w:t xml:space="preserve">7.1 Known Limitations</w:t>
      </w:r>
    </w:p>
    <w:p>
      <w:pPr>
        <w:pStyle w:val="Heading3"/>
        <w:spacing w:before="200" w:after="120"/>
      </w:pPr>
      <w:r>
        <w:rPr>
          <w:rFonts w:ascii="Arial" w:cs="Arial" w:eastAsia="Arial" w:hAnsi="Arial"/>
          <w:b/>
          <w:bCs/>
          <w:color w:val="3B8ED0"/>
          <w:sz w:val="22"/>
          <w:szCs w:val="22"/>
        </w:rPr>
        <w:t xml:space="preserve">7.1.1 Cycle Fallback is Conservative</w:t>
      </w:r>
    </w:p>
    <w:p>
      <w:pPr>
        <w:spacing w:after="120"/>
      </w:pPr>
      <w:r>
        <w:rPr>
          <w:rFonts w:ascii="Arial" w:cs="Arial" w:eastAsia="Arial" w:hAnsi="Arial"/>
          <w:sz w:val="22"/>
          <w:szCs w:val="22"/>
        </w:rPr>
        <w:t xml:space="preserve">When fusion group discovery detects a cycle in the coarsened graph, it falls back to singleton groups (no fusion). A smarter approach would split only the offending group, preserving valid fusions elsewhere. The current approach is correct but may under-fuse in complex dependency patterns with partial barriers.</w:t>
      </w:r>
    </w:p>
    <w:p>
      <w:pPr>
        <w:pStyle w:val="Heading3"/>
        <w:spacing w:before="200" w:after="120"/>
      </w:pPr>
      <w:r>
        <w:rPr>
          <w:rFonts w:ascii="Arial" w:cs="Arial" w:eastAsia="Arial" w:hAnsi="Arial"/>
          <w:b/>
          <w:bCs/>
          <w:color w:val="3B8ED0"/>
          <w:sz w:val="22"/>
          <w:szCs w:val="22"/>
        </w:rPr>
        <w:t xml:space="preserve">7.1.2 No BCSR Support in Format Selection</w:t>
      </w:r>
    </w:p>
    <w:p>
      <w:pPr>
        <w:spacing w:after="120"/>
      </w:pPr>
      <w:r>
        <w:rPr>
          <w:rFonts w:ascii="Arial" w:cs="Arial" w:eastAsia="Arial" w:hAnsi="Arial"/>
          <w:sz w:val="22"/>
          <w:szCs w:val="22"/>
        </w:rPr>
        <w:t xml:space="preserve">The spmv_format enum includes BCSR (Block CSR) but recommend_format() never selects it. Block detection requires identifying dense sub-blocks in the sparsity pattern, which needs a more sophisticated analysis than the current diagonal/uniformity metrics. This is the natural next extension for matrices from finite-element discretisations.</w:t>
      </w:r>
    </w:p>
    <w:p>
      <w:pPr>
        <w:pStyle w:val="Heading3"/>
        <w:spacing w:before="200" w:after="120"/>
      </w:pPr>
      <w:r>
        <w:rPr>
          <w:rFonts w:ascii="Arial" w:cs="Arial" w:eastAsia="Arial" w:hAnsi="Arial"/>
          <w:b/>
          <w:bCs/>
          <w:color w:val="3B8ED0"/>
          <w:sz w:val="22"/>
          <w:szCs w:val="22"/>
        </w:rPr>
        <w:t xml:space="preserve">7.1.3 Row-Conflict Graph is O(V^2)</w:t>
      </w:r>
    </w:p>
    <w:p>
      <w:pPr>
        <w:spacing w:after="120"/>
      </w:pPr>
      <w:r>
        <w:rPr>
          <w:rFonts w:ascii="Arial" w:cs="Arial" w:eastAsia="Arial" w:hAnsi="Arial"/>
          <w:sz w:val="22"/>
          <w:szCs w:val="22"/>
        </w:rPr>
        <w:t xml:space="preserve">build_row_graph() checks all row pairs for column overlap using a nested loop. For large matrices this is quadratic. A hash-based or sorted-merge approach could reduce this to O(NNZ log NNZ). At compile time with small representative patterns this is not an issue, but it limits the size of patterns that can be fully analysed at compile time.</w:t>
      </w:r>
    </w:p>
    <w:p>
      <w:pPr>
        <w:pStyle w:val="Heading3"/>
        <w:spacing w:before="200" w:after="120"/>
      </w:pPr>
      <w:r>
        <w:rPr>
          <w:rFonts w:ascii="Arial" w:cs="Arial" w:eastAsia="Arial" w:hAnsi="Arial"/>
          <w:b/>
          <w:bCs/>
          <w:color w:val="3B8ED0"/>
          <w:sz w:val="22"/>
          <w:szCs w:val="22"/>
        </w:rPr>
        <w:t xml:space="preserve">7.1.4 No Pareto Frontier Support</w:t>
      </w:r>
    </w:p>
    <w:p>
      <w:pPr>
        <w:spacing w:after="120"/>
      </w:pPr>
      <w:r>
        <w:rPr>
          <w:rFonts w:ascii="Arial" w:cs="Arial" w:eastAsia="Arial" w:hAnsi="Arial"/>
          <w:sz w:val="22"/>
          <w:szCs w:val="22"/>
        </w:rPr>
        <w:t xml:space="preserve">The current format selection returns a single recommendation. The v0.3 design document envisions multi-objective optimisation where the Pareto frontier of formats is computed, allowing deployment-context selection (e.g., minimise memory vs minimise latency). This requires plan_set integration from the core DP engine.</w:t>
      </w:r>
    </w:p>
    <w:p>
      <w:pPr>
        <w:pStyle w:val="Heading3"/>
        <w:spacing w:before="200" w:after="120"/>
      </w:pPr>
      <w:r>
        <w:rPr>
          <w:rFonts w:ascii="Arial" w:cs="Arial" w:eastAsia="Arial" w:hAnsi="Arial"/>
          <w:b/>
          <w:bCs/>
          <w:color w:val="3B8ED0"/>
          <w:sz w:val="22"/>
          <w:szCs w:val="22"/>
        </w:rPr>
        <w:t xml:space="preserve">7.1.5 Compile-Time Capacity Limits</w:t>
      </w:r>
    </w:p>
    <w:p>
      <w:pPr>
        <w:spacing w:after="120"/>
      </w:pPr>
      <w:r>
        <w:rPr>
          <w:rFonts w:ascii="Arial" w:cs="Arial" w:eastAsia="Arial" w:hAnsi="Arial"/>
          <w:sz w:val="22"/>
          <w:szCs w:val="22"/>
        </w:rPr>
        <w:t xml:space="preserve">All containers are bounded by template parameters (MaxV, MaxE). For very large graphs, these must be sized generously which increases compile-time memory usage. GCC 13.3 handles constexpr evaluation of hundreds of nodes comfortably, but thousands may hit compiler step limits depending on algorithm complexity.</w:t>
      </w:r>
    </w:p>
    <w:p>
      <w:pPr>
        <w:pStyle w:val="Heading2"/>
        <w:spacing w:before="280" w:after="160"/>
      </w:pPr>
      <w:r>
        <w:rPr>
          <w:rFonts w:ascii="Arial" w:cs="Arial" w:eastAsia="Arial" w:hAnsi="Arial"/>
          <w:b/>
          <w:bCs/>
          <w:color w:val="2E75B6"/>
          <w:sz w:val="26"/>
          <w:szCs w:val="26"/>
        </w:rPr>
        <w:t xml:space="preserve">7.2 Missing Step 4 Test File</w:t>
      </w:r>
    </w:p>
    <w:p>
      <w:pPr>
        <w:spacing w:after="120"/>
      </w:pPr>
      <w:r>
        <w:rPr>
          <w:rFonts w:ascii="Arial" w:cs="Arial" w:eastAsia="Arial" w:hAnsi="Arial"/>
          <w:sz w:val="22"/>
          <w:szCs w:val="22"/>
        </w:rPr>
        <w:t xml:space="preserve">Step 4 (property_map.h, kernel_info.h) was developed in a prior session. The test file graph_step4_test.cc was not carried forward in the zip files. The headers are present and fully tested by steps 5-7 which depend on them extensively. Recreating the standalone step 4 test file is straightforward but was not prioritised.</w:t>
      </w:r>
    </w:p>
    <w:p>
      <w:pPr>
        <w:pStyle w:val="Heading2"/>
        <w:spacing w:before="280" w:after="160"/>
      </w:pPr>
      <w:r>
        <w:rPr>
          <w:rFonts w:ascii="Arial" w:cs="Arial" w:eastAsia="Arial" w:hAnsi="Arial"/>
          <w:b/>
          <w:bCs/>
          <w:color w:val="2E75B6"/>
          <w:sz w:val="26"/>
          <w:szCs w:val="26"/>
        </w:rPr>
        <w:t xml:space="preserve">7.3 Future Work</w:t>
      </w:r>
    </w:p>
    <w:p>
      <w:pPr>
        <w:pStyle w:val="Heading3"/>
        <w:spacing w:before="200" w:after="120"/>
      </w:pPr>
      <w:r>
        <w:rPr>
          <w:rFonts w:ascii="Arial" w:cs="Arial" w:eastAsia="Arial" w:hAnsi="Arial"/>
          <w:b/>
          <w:bCs/>
          <w:color w:val="3B8ED0"/>
          <w:sz w:val="22"/>
          <w:szCs w:val="22"/>
        </w:rPr>
        <w:t xml:space="preserve">7.3.1 Integration with Core DP Solver</w:t>
      </w:r>
    </w:p>
    <w:p>
      <w:pPr>
        <w:spacing w:after="120"/>
      </w:pPr>
      <w:r>
        <w:rPr>
          <w:rFonts w:ascii="Arial" w:cs="Arial" w:eastAsia="Arial" w:hAnsi="Arial"/>
          <w:sz w:val="22"/>
          <w:szCs w:val="22"/>
        </w:rPr>
        <w:t xml:space="preserve">The schedule_space and constraint_summary are designed to plug into the core DP engine's sequence_dp or interval_dp solvers. The node_descriptor serves as the descriptor type; spmv_format is the strategy type. The cost model would compute execution time from kernel_info and format characteristics. This integration is the next major milestone.</w:t>
      </w:r>
    </w:p>
    <w:p>
      <w:pPr>
        <w:pStyle w:val="Heading3"/>
        <w:spacing w:before="200" w:after="120"/>
      </w:pPr>
      <w:r>
        <w:rPr>
          <w:rFonts w:ascii="Arial" w:cs="Arial" w:eastAsia="Arial" w:hAnsi="Arial"/>
          <w:b/>
          <w:bCs/>
          <w:color w:val="3B8ED0"/>
          <w:sz w:val="22"/>
          <w:szCs w:val="22"/>
        </w:rPr>
        <w:t xml:space="preserve">7.3.2 Graph Colouring for Parallel Scheduling</w:t>
      </w:r>
    </w:p>
    <w:p>
      <w:pPr>
        <w:spacing w:after="120"/>
      </w:pPr>
      <w:r>
        <w:rPr>
          <w:rFonts w:ascii="Arial" w:cs="Arial" w:eastAsia="Arial" w:hAnsi="Arial"/>
          <w:sz w:val="22"/>
          <w:szCs w:val="22"/>
        </w:rPr>
        <w:t xml:space="preserve">Connected components identifies fusion groups but does not colour the graph for parallel execution. Graph colouring would assign colours such that no two same-colour nodes share edges, enabling same-colour rows to execute simultaneously without data races. This is critical for multi-threaded SpMV.</w:t>
      </w:r>
    </w:p>
    <w:p>
      <w:pPr>
        <w:pStyle w:val="Heading3"/>
        <w:spacing w:before="200" w:after="120"/>
      </w:pPr>
      <w:r>
        <w:rPr>
          <w:rFonts w:ascii="Arial" w:cs="Arial" w:eastAsia="Arial" w:hAnsi="Arial"/>
          <w:b/>
          <w:bCs/>
          <w:color w:val="3B8ED0"/>
          <w:sz w:val="22"/>
          <w:szCs w:val="22"/>
        </w:rPr>
        <w:t xml:space="preserve">7.3.3 RCM Bandwidth Reduction</w:t>
      </w:r>
    </w:p>
    <w:p>
      <w:pPr>
        <w:spacing w:after="120"/>
      </w:pPr>
      <w:r>
        <w:rPr>
          <w:rFonts w:ascii="Arial" w:cs="Arial" w:eastAsia="Arial" w:hAnsi="Arial"/>
          <w:sz w:val="22"/>
          <w:szCs w:val="22"/>
        </w:rPr>
        <w:t xml:space="preserve">Reverse Cuthill-McKee reordering reduces matrix bandwidth by permuting rows and columns. The from_stencil implicit graph provides the adjacency structure needed. Implementing constexpr RCM would enable compile-time reordering that improves cache locality for both CSR and DIA formats.</w:t>
      </w:r>
    </w:p>
    <w:p>
      <w:pPr>
        <w:pStyle w:val="Heading3"/>
        <w:spacing w:before="200" w:after="120"/>
      </w:pPr>
      <w:r>
        <w:rPr>
          <w:rFonts w:ascii="Arial" w:cs="Arial" w:eastAsia="Arial" w:hAnsi="Arial"/>
          <w:b/>
          <w:bCs/>
          <w:color w:val="3B8ED0"/>
          <w:sz w:val="22"/>
          <w:szCs w:val="22"/>
        </w:rPr>
        <w:t xml:space="preserve">7.3.4 PDE Solver Demonstration</w:t>
      </w:r>
    </w:p>
    <w:p>
      <w:pPr>
        <w:spacing w:after="120"/>
      </w:pPr>
      <w:r>
        <w:rPr>
          <w:rFonts w:ascii="Arial" w:cs="Arial" w:eastAsia="Arial" w:hAnsi="Arial"/>
          <w:sz w:val="22"/>
          <w:szCs w:val="22"/>
        </w:rPr>
        <w:t xml:space="preserve">The Heston model PDE discretisation was identified as the grand-finale demonstration in early design discussions. A 2D Heston grid produces a pentadiagonal matrix whose structure is entirely determined by grid dimensions and finite-difference stencil weights, making it an ideal compile-time optimisation target.</w:t>
      </w:r>
    </w:p>
    <w:p>
      <w:pPr>
        <w:pStyle w:val="Heading3"/>
        <w:spacing w:before="200" w:after="120"/>
      </w:pPr>
      <w:r>
        <w:rPr>
          <w:rFonts w:ascii="Arial" w:cs="Arial" w:eastAsia="Arial" w:hAnsi="Arial"/>
          <w:b/>
          <w:bCs/>
          <w:color w:val="3B8ED0"/>
          <w:sz w:val="22"/>
          <w:szCs w:val="22"/>
        </w:rPr>
        <w:t xml:space="preserve">7.3.5 SIMD Strategy Selection</w:t>
      </w:r>
    </w:p>
    <w:p>
      <w:pPr>
        <w:spacing w:after="120"/>
      </w:pPr>
      <w:r>
        <w:rPr>
          <w:rFonts w:ascii="Arial" w:cs="Arial" w:eastAsia="Arial" w:hAnsi="Arial"/>
          <w:sz w:val="22"/>
          <w:szCs w:val="22"/>
        </w:rPr>
        <w:t xml:space="preserve">Within a chosen format, different SIMD strategies (scalar, SSE4, AVX2, AVX-512) can be selected based on row length and alignment. This would extend the DP strategy space from {CSR, ELL, DIA} to {CSR-scalar, CSR-AVX2, DIA-AVX2, DIA-AVX512, ...}, enabling finer-grained optimisation.</w:t>
      </w:r>
    </w:p>
    <w:p>
      <w:r>
        <w:br w:type="page"/>
      </w:r>
    </w:p>
    <w:p>
      <w:pPr>
        <w:pStyle w:val="Heading1"/>
        <w:spacing w:before="360" w:after="200"/>
      </w:pPr>
      <w:r>
        <w:rPr>
          <w:rFonts w:ascii="Arial" w:cs="Arial" w:eastAsia="Arial" w:hAnsi="Arial"/>
          <w:b/>
          <w:bCs/>
          <w:color w:val="1A3C5E"/>
          <w:sz w:val="32"/>
          <w:szCs w:val="32"/>
        </w:rPr>
        <w:t xml:space="preserve">8. Build and Test Instructions</w:t>
      </w:r>
    </w:p>
    <w:p>
      <w:pPr>
        <w:pStyle w:val="Heading2"/>
        <w:spacing w:before="280" w:after="160"/>
      </w:pPr>
      <w:r>
        <w:rPr>
          <w:rFonts w:ascii="Arial" w:cs="Arial" w:eastAsia="Arial" w:hAnsi="Arial"/>
          <w:b/>
          <w:bCs/>
          <w:color w:val="2E75B6"/>
          <w:sz w:val="26"/>
          <w:szCs w:val="26"/>
        </w:rPr>
        <w:t xml:space="preserve">8.1 Requirements</w:t>
      </w:r>
    </w:p>
    <w:p>
      <w:pPr>
        <w:pStyle w:val="ListParagraph"/>
        <w:numPr>
          <w:ilvl w:val="0"/>
          <w:numId w:val="2"/>
        </w:numPr>
      </w:pPr>
      <w:r>
        <w:rPr>
          <w:rFonts w:ascii="Arial" w:cs="Arial" w:eastAsia="Arial" w:hAnsi="Arial"/>
          <w:sz w:val="22"/>
          <w:szCs w:val="22"/>
        </w:rPr>
        <w:t xml:space="preserve">GCC 13.3 or later (C++20 constexpr support required)</w:t>
      </w:r>
    </w:p>
    <w:p>
      <w:pPr>
        <w:pStyle w:val="ListParagraph"/>
        <w:numPr>
          <w:ilvl w:val="0"/>
          <w:numId w:val="2"/>
        </w:numPr>
      </w:pPr>
      <w:r>
        <w:rPr>
          <w:rFonts w:ascii="Arial" w:cs="Arial" w:eastAsia="Arial" w:hAnsi="Arial"/>
          <w:sz w:val="22"/>
          <w:szCs w:val="22"/>
        </w:rPr>
        <w:t xml:space="preserve">Google Test (libgtest-dev on Ubuntu/Debian)</w:t>
      </w:r>
    </w:p>
    <w:p>
      <w:pPr>
        <w:pStyle w:val="ListParagraph"/>
        <w:numPr>
          <w:ilvl w:val="0"/>
          <w:numId w:val="2"/>
        </w:numPr>
      </w:pPr>
      <w:r>
        <w:rPr>
          <w:rFonts w:ascii="Arial" w:cs="Arial" w:eastAsia="Arial" w:hAnsi="Arial"/>
          <w:sz w:val="22"/>
          <w:szCs w:val="22"/>
        </w:rPr>
        <w:t xml:space="preserve">No external dependencies beyond the standard library and gtest</w:t>
      </w:r>
    </w:p>
    <w:p>
      <w:pPr>
        <w:pStyle w:val="Heading2"/>
        <w:spacing w:before="280" w:after="160"/>
      </w:pPr>
      <w:r>
        <w:rPr>
          <w:rFonts w:ascii="Arial" w:cs="Arial" w:eastAsia="Arial" w:hAnsi="Arial"/>
          <w:b/>
          <w:bCs/>
          <w:color w:val="2E75B6"/>
          <w:sz w:val="26"/>
          <w:szCs w:val="26"/>
        </w:rPr>
        <w:t xml:space="preserve">8.2 Compile and Run Tests</w:t>
      </w:r>
    </w:p>
    <w:p>
      <w:pPr>
        <w:spacing w:after="0"/>
      </w:pPr>
      <w:r>
        <w:rPr>
          <w:rFonts w:ascii="Courier New" w:cs="Courier New" w:eastAsia="Courier New" w:hAnsi="Courier New"/>
          <w:sz w:val="18"/>
          <w:szCs w:val="18"/>
        </w:rPr>
        <w:t xml:space="preserve"># Extract the tarball</w:t>
      </w:r>
    </w:p>
    <w:p>
      <w:pPr>
        <w:spacing w:after="0"/>
      </w:pPr>
      <w:r>
        <w:rPr>
          <w:rFonts w:ascii="Courier New" w:cs="Courier New" w:eastAsia="Courier New" w:hAnsi="Courier New"/>
          <w:sz w:val="18"/>
          <w:szCs w:val="18"/>
        </w:rPr>
        <w:t xml:space="preserve">tar xzf graph_library_step7.tar.gz</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Compile any test file (example: step 7)</w:t>
      </w:r>
    </w:p>
    <w:p>
      <w:pPr>
        <w:spacing w:after="0"/>
      </w:pPr>
      <w:r>
        <w:rPr>
          <w:rFonts w:ascii="Courier New" w:cs="Courier New" w:eastAsia="Courier New" w:hAnsi="Courier New"/>
          <w:sz w:val="18"/>
          <w:szCs w:val="18"/>
        </w:rPr>
        <w:t xml:space="preserve">g++ -std=c++20 -Wall -Wextra -Wpedantic -Wconversion -Wsign-conversion \</w:t>
      </w:r>
    </w:p>
    <w:p>
      <w:pPr>
        <w:spacing w:after="0"/>
      </w:pPr>
      <w:r>
        <w:rPr>
          <w:rFonts w:ascii="Courier New" w:cs="Courier New" w:eastAsia="Courier New" w:hAnsi="Courier New"/>
          <w:sz w:val="18"/>
          <w:szCs w:val="18"/>
        </w:rPr>
        <w:t xml:space="preserve">    -I core_lib -I graph_lib \</w:t>
      </w:r>
    </w:p>
    <w:p>
      <w:pPr>
        <w:spacing w:after="0"/>
      </w:pPr>
      <w:r>
        <w:rPr>
          <w:rFonts w:ascii="Courier New" w:cs="Courier New" w:eastAsia="Courier New" w:hAnsi="Courier New"/>
          <w:sz w:val="18"/>
          <w:szCs w:val="18"/>
        </w:rPr>
        <w:t xml:space="preserve">    graph_lib/graph_step7_test.cc \</w:t>
      </w:r>
    </w:p>
    <w:p>
      <w:pPr>
        <w:spacing w:after="0"/>
      </w:pPr>
      <w:r>
        <w:rPr>
          <w:rFonts w:ascii="Courier New" w:cs="Courier New" w:eastAsia="Courier New" w:hAnsi="Courier New"/>
          <w:sz w:val="18"/>
          <w:szCs w:val="18"/>
        </w:rPr>
        <w:t xml:space="preserve">    -lgtest -lgtest_main -pthread -o step7_test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Run</w:t>
      </w:r>
    </w:p>
    <w:p>
      <w:pPr>
        <w:spacing w:after="0"/>
      </w:pPr>
      <w:r>
        <w:rPr>
          <w:rFonts w:ascii="Courier New" w:cs="Courier New" w:eastAsia="Courier New" w:hAnsi="Courier New"/>
          <w:sz w:val="18"/>
          <w:szCs w:val="18"/>
        </w:rPr>
        <w:t xml:space="preserve">./step7_test</w:t>
      </w:r>
    </w:p>
    <w:p>
      <w:pPr>
        <w:pStyle w:val="Heading2"/>
        <w:spacing w:before="280" w:after="160"/>
      </w:pPr>
      <w:r>
        <w:rPr>
          <w:rFonts w:ascii="Arial" w:cs="Arial" w:eastAsia="Arial" w:hAnsi="Arial"/>
          <w:b/>
          <w:bCs/>
          <w:color w:val="2E75B6"/>
          <w:sz w:val="26"/>
          <w:szCs w:val="26"/>
        </w:rPr>
        <w:t xml:space="preserve">8.3 Run the SpMV Benchmark</w:t>
      </w:r>
    </w:p>
    <w:p>
      <w:pPr>
        <w:spacing w:after="0"/>
      </w:pPr>
      <w:r>
        <w:rPr>
          <w:rFonts w:ascii="Courier New" w:cs="Courier New" w:eastAsia="Courier New" w:hAnsi="Courier New"/>
          <w:sz w:val="18"/>
          <w:szCs w:val="18"/>
        </w:rPr>
        <w:t xml:space="preserve">g++ -std=c++20 -O3 -march=native \</w:t>
      </w:r>
    </w:p>
    <w:p>
      <w:pPr>
        <w:spacing w:after="0"/>
      </w:pPr>
      <w:r>
        <w:rPr>
          <w:rFonts w:ascii="Courier New" w:cs="Courier New" w:eastAsia="Courier New" w:hAnsi="Courier New"/>
          <w:sz w:val="18"/>
          <w:szCs w:val="18"/>
        </w:rPr>
        <w:t xml:space="preserve">    -I core_lib -I graph_lib \</w:t>
      </w:r>
    </w:p>
    <w:p>
      <w:pPr>
        <w:spacing w:after="0"/>
      </w:pPr>
      <w:r>
        <w:rPr>
          <w:rFonts w:ascii="Courier New" w:cs="Courier New" w:eastAsia="Courier New" w:hAnsi="Courier New"/>
          <w:sz w:val="18"/>
          <w:szCs w:val="18"/>
        </w:rPr>
        <w:t xml:space="preserve">    spmv_benchmark.cc -o spmv_bench</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./spmv_bench</w:t>
      </w:r>
    </w:p>
    <w:p>
      <w:pPr>
        <w:pStyle w:val="Heading2"/>
        <w:spacing w:before="280" w:after="160"/>
      </w:pPr>
      <w:r>
        <w:rPr>
          <w:rFonts w:ascii="Arial" w:cs="Arial" w:eastAsia="Arial" w:hAnsi="Arial"/>
          <w:b/>
          <w:bCs/>
          <w:color w:val="2E75B6"/>
          <w:sz w:val="26"/>
          <w:szCs w:val="26"/>
        </w:rPr>
        <w:t xml:space="preserve">8.4 Tarball Contents</w:t>
      </w:r>
    </w:p>
    <w:p>
      <w:pPr>
        <w:spacing w:after="120"/>
      </w:pPr>
      <w:r>
        <w:rPr>
          <w:rFonts w:ascii="Arial" w:cs="Arial" w:eastAsia="Arial" w:hAnsi="Arial"/>
          <w:sz w:val="22"/>
          <w:szCs w:val="22"/>
        </w:rPr>
        <w:t xml:space="preserve">graph_library_step7.tar.gz contains 35 files: 11 core_lib headers, 18 graph_lib headers, and 6 test files. The benchmark file (spmv_benchmark.cc) is provided separately.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CT-DP Graph Library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8ED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2026-02-18T09:28:48.353Z</dcterms:created>
  <dcterms:modified xsi:type="dcterms:W3CDTF">2026-02-18T09:28:48.354Z</dcterms:modified>
</cp:coreProperties>
</file>

<file path=docProps/custom.xml><?xml version="1.0" encoding="utf-8"?>
<Properties xmlns="http://schemas.openxmlformats.org/officeDocument/2006/custom-properties" xmlns:vt="http://schemas.openxmlformats.org/officeDocument/2006/docPropsVTypes"/>
</file>