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v1.2 核验回执</w:t>
      </w:r>
    </w:p>
    <w:p>
      <w:pPr>
        <w:jc w:val="center"/>
      </w:pPr>
      <w:r>
        <w:t>DIYU-CBFSK-001 · Founder 新增裁决 D-17—D-26 落文、追溯与执行基线核验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EEF4F8"/>
          </w:tcPr>
          <w:p>
            <w:r>
              <w:rPr>
                <w:rFonts w:ascii="Microsoft YaHei" w:hAnsi="Microsoft YaHei" w:eastAsia="Microsoft YaHei"/>
                <w:b/>
                <w:color w:val="15384F"/>
                <w:sz w:val="18"/>
              </w:rPr>
              <w:t>控制项</w:t>
            </w:r>
          </w:p>
        </w:tc>
        <w:tc>
          <w:tcPr>
            <w:tcW w:type="dxa" w:w="5128"/>
            <w:shd w:fill="EEF4F8"/>
          </w:tcPr>
          <w:p>
            <w:r>
              <w:rPr>
                <w:rFonts w:ascii="Microsoft YaHei" w:hAnsi="Microsoft YaHei" w:eastAsia="Microsoft YaHei"/>
                <w:b/>
                <w:color w:val="15384F"/>
                <w:sz w:val="18"/>
              </w:rPr>
              <w:t>内容</w:t>
            </w:r>
          </w:p>
        </w:tc>
      </w:tr>
      <w:tr>
        <w:tc>
          <w:tcPr>
            <w:tcW w:type="dxa" w:w="5128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回执 ID</w:t>
            </w:r>
          </w:p>
        </w:tc>
        <w:tc>
          <w:tcPr>
            <w:tcW w:type="dxa" w:w="5128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DIYU-CBFSK-PRD-V1.2-VERIFY-RECEIPT-001</w:t>
            </w:r>
          </w:p>
        </w:tc>
      </w:tr>
      <w:tr>
        <w:tc>
          <w:tcPr>
            <w:tcW w:type="dxa" w:w="5128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核验对象</w:t>
            </w:r>
          </w:p>
        </w:tc>
        <w:tc>
          <w:tcPr>
            <w:tcW w:type="dxa" w:w="5128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PRD v1.2全文＋M0执行申请v1.2＋README＋PRD_v1.2_change_map.yaml＋Checker/审计脚本</w:t>
            </w:r>
          </w:p>
        </w:tc>
      </w:tr>
      <w:tr>
        <w:tc>
          <w:tcPr>
            <w:tcW w:type="dxa" w:w="5128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核验依据</w:t>
            </w:r>
          </w:p>
        </w:tc>
        <w:tc>
          <w:tcPr>
            <w:tcW w:type="dxa" w:w="5128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Founder新增裁决D-17—D-26 &gt; PRD v1.1未被改判条款 &gt; README/历史证据</w:t>
            </w:r>
          </w:p>
        </w:tc>
      </w:tr>
      <w:tr>
        <w:tc>
          <w:tcPr>
            <w:tcW w:type="dxa" w:w="5128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核验方式</w:t>
            </w:r>
          </w:p>
        </w:tc>
        <w:tc>
          <w:tcPr>
            <w:tcW w:type="dxa" w:w="5128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机器Checker＋DOCX OOXML/ZIP完整性＋结构/版本/清单/追溯全文检索＋PDF渲染与版式抽检</w:t>
            </w:r>
          </w:p>
        </w:tc>
      </w:tr>
      <w:tr>
        <w:tc>
          <w:tcPr>
            <w:tcW w:type="dxa" w:w="5128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核验人／日期</w:t>
            </w:r>
          </w:p>
        </w:tc>
        <w:tc>
          <w:tcPr>
            <w:tcW w:type="dxa" w:w="5128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Codex文档执行侧 · 2026-08-12</w:t>
            </w:r>
          </w:p>
        </w:tc>
      </w:tr>
      <w:tr>
        <w:tc>
          <w:tcPr>
            <w:tcW w:type="dxa" w:w="5128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核验结论</w:t>
            </w:r>
          </w:p>
        </w:tc>
        <w:tc>
          <w:tcPr>
            <w:tcW w:type="dxa" w:w="5128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 — D-17—D-26全部落入PRD正文、里程碑、验收指标与M0执行基线；M0顶层清单仍为14项。文档状态仅为READY_FOR_FOUNDER_REVIEW，不构成Founder签署或M0授权。</w:t>
            </w:r>
          </w:p>
        </w:tc>
      </w:tr>
    </w:tbl>
    <w:p/>
    <w:p>
      <w:pPr>
        <w:pStyle w:val="Heading1"/>
      </w:pPr>
      <w:r>
        <w:t>一、Founder 裁决落实矩阵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EF4F8"/>
          </w:tcPr>
          <w:p>
            <w:r>
              <w:rPr>
                <w:rFonts w:ascii="Microsoft YaHei" w:hAnsi="Microsoft YaHei" w:eastAsia="Microsoft YaHei"/>
                <w:b/>
                <w:color w:val="15384F"/>
                <w:sz w:val="18"/>
              </w:rPr>
              <w:t>裁决</w:t>
            </w:r>
          </w:p>
        </w:tc>
        <w:tc>
          <w:tcPr>
            <w:tcW w:type="dxa" w:w="2564"/>
            <w:shd w:fill="EEF4F8"/>
          </w:tcPr>
          <w:p>
            <w:r>
              <w:rPr>
                <w:rFonts w:ascii="Microsoft YaHei" w:hAnsi="Microsoft YaHei" w:eastAsia="Microsoft YaHei"/>
                <w:b/>
                <w:color w:val="15384F"/>
                <w:sz w:val="18"/>
              </w:rPr>
              <w:t>PRD 主要落点</w:t>
            </w:r>
          </w:p>
        </w:tc>
        <w:tc>
          <w:tcPr>
            <w:tcW w:type="dxa" w:w="2564"/>
            <w:shd w:fill="EEF4F8"/>
          </w:tcPr>
          <w:p>
            <w:r>
              <w:rPr>
                <w:rFonts w:ascii="Microsoft YaHei" w:hAnsi="Microsoft YaHei" w:eastAsia="Microsoft YaHei"/>
                <w:b/>
                <w:color w:val="15384F"/>
                <w:sz w:val="18"/>
              </w:rPr>
              <w:t>核验证据</w:t>
            </w:r>
          </w:p>
        </w:tc>
        <w:tc>
          <w:tcPr>
            <w:tcW w:type="dxa" w:w="2564"/>
            <w:shd w:fill="EEF4F8"/>
          </w:tcPr>
          <w:p>
            <w:r>
              <w:rPr>
                <w:rFonts w:ascii="Microsoft YaHei" w:hAnsi="Microsoft YaHei" w:eastAsia="Microsoft YaHei"/>
                <w:b/>
                <w:color w:val="15384F"/>
                <w:sz w:val="18"/>
              </w:rPr>
              <w:t>状态</w:t>
            </w:r>
          </w:p>
        </w:tc>
      </w:tr>
      <w:tr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D-17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1/4/6/7/8.7/13-15/附录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M11 Founder真实品牌注入优先路径＋Codex夹具回退；条件交付物与证据边界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D-18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8.6/8.7/10/16/附录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合成封闭未见品牌、夹具/隐藏池物理隔离；Founder数据禁入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D-19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12-15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M12 Commercial V1.0命名、M0—M12顺序与关键路径保持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D-20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1/3/4/5/6/7/8/9/10/11/13-16/附录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C-13、人设对象、连续性合同、评测、组件、风险与里程碑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D-21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1/3/4/5/6/7/8/9/10/11/13-16/附录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C-14、原生语感对象/指标/反模板合同与M7验收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D-22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3/5/7/11/13-16/附录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VisualMerchandisingExtensionPort及兼容原则；非V1.0/M12硬门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D-23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1/3/5/6/7/8/10/11/13-16/附录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C-15、图片/属性对象、证据优先级、禁止推断、评测与流水线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D-24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3/4/5/7/11/13-16/附录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S-07保留导购辅助投影，RealtimeSalesAssistExtensionPort保留扩展兼容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D-25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3/6/7/10/11/13-16/附录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默认human_review；Founder授权auto_publish、审计/撤回/回滚/Kill Switch；非M12必须实现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D-26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3/7/10/13-15/附录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M11至少三类不变；正式真实品牌导入前五类100%可开启就绪</w:t>
            </w:r>
          </w:p>
        </w:tc>
        <w:tc>
          <w:tcPr>
            <w:tcW w:type="dxa" w:w="2564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二、一致性核验结果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EEF4F8"/>
          </w:tcPr>
          <w:p>
            <w:r>
              <w:rPr>
                <w:rFonts w:ascii="Microsoft YaHei" w:hAnsi="Microsoft YaHei" w:eastAsia="Microsoft YaHei"/>
                <w:b/>
                <w:color w:val="15384F"/>
                <w:sz w:val="18"/>
              </w:rPr>
              <w:t>核验域</w:t>
            </w:r>
          </w:p>
        </w:tc>
        <w:tc>
          <w:tcPr>
            <w:tcW w:type="dxa" w:w="3419"/>
            <w:shd w:fill="EEF4F8"/>
          </w:tcPr>
          <w:p>
            <w:r>
              <w:rPr>
                <w:rFonts w:ascii="Microsoft YaHei" w:hAnsi="Microsoft YaHei" w:eastAsia="Microsoft YaHei"/>
                <w:b/>
                <w:color w:val="15384F"/>
                <w:sz w:val="18"/>
              </w:rPr>
              <w:t>证据</w:t>
            </w:r>
          </w:p>
        </w:tc>
        <w:tc>
          <w:tcPr>
            <w:tcW w:type="dxa" w:w="3419"/>
            <w:shd w:fill="EEF4F8"/>
          </w:tcPr>
          <w:p>
            <w:r>
              <w:rPr>
                <w:rFonts w:ascii="Microsoft YaHei" w:hAnsi="Microsoft YaHei" w:eastAsia="Microsoft YaHei"/>
                <w:b/>
                <w:color w:val="15384F"/>
                <w:sz w:val="18"/>
              </w:rPr>
              <w:t>结果</w:t>
            </w:r>
          </w:p>
        </w:tc>
      </w:tr>
      <w:tr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M0十四项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PRD第13/14/17.1节与M0申请均为同一组14项；无18项版回潮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输入/输出对象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12个输入与配置对象；15个输出与内部审计对象；M1映射数量同步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FR—里程碑—验收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FR-22—FR-29均含需求、验收、失败状态与里程碑落点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旧措辞残留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自动发布永久禁止、图像理解永久排除等8类废弃表达检索为0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版本/编号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封面、页眉、版本记录、M0申请ID、回执ID、README均为v1.2/003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M11/M12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M11双路径与条件交付完整；M12五品类激活就绪与发布兼容完整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DOCX包与可打开性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三份DOCX通过ZIP/OOXML完整性、python-docx打开、LibreOffice PDF渲染与抽检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  <w:tr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Checker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工具/check_prd_v1_2.py全项通过；哈希写入最终交付报告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三、待 Founder 审阅与签署</w:t>
      </w:r>
    </w:p>
    <w:p>
      <w:pPr>
        <w:pStyle w:val="ListParagraph"/>
      </w:pPr>
      <w:r>
        <w:t>• 本回执的PASS仅表示文档落文与一致性核验通过，不表示PRD v1.2已生效。</w:t>
      </w:r>
    </w:p>
    <w:p>
      <w:pPr>
        <w:pStyle w:val="ListParagraph"/>
      </w:pPr>
      <w:r>
        <w:t>• Founder须分别签署PRD v1.2与M0执行申请v1.2（DIYU-CBFSK-EXEC-REQ-M0-003），才能另行开始M0。</w:t>
      </w:r>
    </w:p>
    <w:p>
      <w:pPr>
        <w:pStyle w:val="ListParagraph"/>
      </w:pPr>
      <w:r>
        <w:t>• 本轮没有需要Founder重新裁决的内部冲突；M2_FREEZE_REQUIRED指标的具体质量阈值依合同留待M2冻结，不是本轮未落文项。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EEF4F8"/>
          </w:tcPr>
          <w:p>
            <w:r>
              <w:rPr>
                <w:rFonts w:ascii="Microsoft YaHei" w:hAnsi="Microsoft YaHei" w:eastAsia="Microsoft YaHei"/>
                <w:b/>
                <w:color w:val="15384F"/>
                <w:sz w:val="18"/>
              </w:rPr>
              <w:t>裁决项</w:t>
            </w:r>
          </w:p>
        </w:tc>
        <w:tc>
          <w:tcPr>
            <w:tcW w:type="dxa" w:w="3419"/>
            <w:shd w:fill="EEF4F8"/>
          </w:tcPr>
          <w:p>
            <w:r>
              <w:rPr>
                <w:rFonts w:ascii="Microsoft YaHei" w:hAnsi="Microsoft YaHei" w:eastAsia="Microsoft YaHei"/>
                <w:b/>
                <w:color w:val="15384F"/>
                <w:sz w:val="18"/>
              </w:rPr>
              <w:t>结果（圈选）</w:t>
            </w:r>
          </w:p>
        </w:tc>
        <w:tc>
          <w:tcPr>
            <w:tcW w:type="dxa" w:w="3419"/>
            <w:shd w:fill="EEF4F8"/>
          </w:tcPr>
          <w:p>
            <w:r>
              <w:rPr>
                <w:rFonts w:ascii="Microsoft YaHei" w:hAnsi="Microsoft YaHei" w:eastAsia="Microsoft YaHei"/>
                <w:b/>
                <w:color w:val="15384F"/>
                <w:sz w:val="18"/>
              </w:rPr>
              <w:t>签署</w:t>
            </w:r>
          </w:p>
        </w:tc>
      </w:tr>
      <w:tr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PRD v1.2整体采纳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PASS ／ CONDITIONAL ／ BLOCK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Founder：____________  日期：____________</w:t>
            </w:r>
          </w:p>
        </w:tc>
      </w:tr>
      <w:tr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M0执行申请v1.2授权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APPROVE ／ APPROVE_WITH_CONDITIONS ／ REJECT</w:t>
            </w:r>
          </w:p>
        </w:tc>
        <w:tc>
          <w:tcPr>
            <w:tcW w:type="dxa" w:w="3419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Founder：____________  日期：____________</w:t>
            </w:r>
          </w:p>
        </w:tc>
      </w:tr>
    </w:tbl>
    <w:p/>
    <w:p>
      <w:pPr>
        <w:pStyle w:val="Heading1"/>
      </w:pPr>
      <w:r>
        <w:t>四、最终状态</w:t>
      </w:r>
    </w:p>
    <w:p>
      <w:r>
        <w:rPr>
          <w:rFonts w:ascii="Consolas" w:hAnsi="Consolas"/>
          <w:sz w:val="19"/>
        </w:rPr>
        <w:t>prd_v1_2_documentation_status: READY_FOR_FOUNDER_REVIEW</w:t>
        <w:br/>
        <w:t>prd_v1_2_effective: false</w:t>
        <w:br/>
        <w:t>m0_authorized: false</w:t>
        <w:br/>
        <w:t>engineering_execution_started: false</w:t>
        <w:br/>
        <w:t>knowledge_distillation_started: false</w:t>
        <w:br/>
        <w:t>production_servable: false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35" w:bottom="879" w:left="1049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718096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71809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color w:val="718096"/>
        <w:sz w:val="16"/>
      </w:rPr>
      <w:t>DIYU-CBFSK-001  |  PRD v1.2 核验回执  |  VERIFY-RECEIPT-001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  <w:widowControl/>
    </w:pPr>
    <w:rPr>
      <w:rFonts w:ascii="Noto Sans CJK SC" w:hAnsi="Noto Sans CJK SC" w:eastAsia="Noto Sans CJK SC"/>
      <w:sz w:val="20"/>
      <w:lang w:eastAsia="zh-CN" w:val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widowControl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  <w:lang w:eastAsia="zh-CN" w:val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widowControl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  <w:lang w:eastAsia="zh-CN" w:val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widowControl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lang w:eastAsia="zh-CN" w:val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v1.2 核验回执</dc:title>
  <dc:subject>D-17—D-26 文档落文与一致性核验</dc:subject>
  <dc:creator>笛语项目组</dc:creator>
  <cp:keywords>笛语, 跨品牌, 跨品类, 服装搭配, 专家内核, PRD, Claude Code, 知识蒸馏</cp:keywords>
  <dc:description>READY_FOR_FOUNDER_REVIEW; PRD not effective; M0 not authorized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