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840" w:after="160" w:line="300" w:lineRule="auto"/>
      </w:pPr>
      <w:r>
        <w:rPr>
          <w:rFonts w:ascii="Noto Sans CJK SC" w:hAnsi="Noto Sans CJK SC" w:eastAsia="Noto Sans CJK SC"/>
          <w:b/>
          <w:color w:val="B7791F"/>
          <w:sz w:val="21"/>
        </w:rPr>
        <w:t>DIYU  /  PROJECT INITIATION</w:t>
      </w:r>
    </w:p>
    <w:p>
      <w:pPr>
        <w:keepNext w:val="0"/>
        <w:keepLines w:val="0"/>
        <w:pBdr>
          <w:bottom w:val="single" w:sz="18" w:space="1" w:color="B7791F"/>
        </w:pBdr>
        <w:spacing w:before="0" w:after="80" w:line="300" w:lineRule="auto"/>
      </w:pPr>
    </w:p>
    <w:p>
      <w:pPr>
        <w:keepNext w:val="0"/>
        <w:keepLines w:val="0"/>
        <w:spacing w:before="240" w:after="160" w:line="240" w:lineRule="auto"/>
        <w:jc w:val="left"/>
      </w:pPr>
      <w:r>
        <w:rPr>
          <w:rFonts w:ascii="Noto Sans CJK SC" w:hAnsi="Noto Sans CJK SC" w:eastAsia="Noto Sans CJK SC"/>
          <w:b/>
          <w:color w:val="102A43"/>
          <w:sz w:val="56"/>
        </w:rPr>
        <w:t>笛语跨品牌服装搭配专家内核</w:t>
      </w:r>
    </w:p>
    <w:p>
      <w:pPr>
        <w:keepNext w:val="0"/>
        <w:keepLines w:val="0"/>
        <w:spacing w:before="0" w:after="360" w:line="276" w:lineRule="auto"/>
        <w:jc w:val="left"/>
      </w:pPr>
      <w:r>
        <w:rPr>
          <w:rFonts w:ascii="Noto Sans CJK SC" w:hAnsi="Noto Sans CJK SC" w:eastAsia="Noto Sans CJK SC"/>
          <w:b w:val="0"/>
          <w:color w:val="2C7A7B"/>
          <w:sz w:val="24"/>
        </w:rPr>
        <w:t>Product Requirements Document · Execution Roadmap · Milestone Deliverables</w:t>
      </w:r>
    </w:p>
    <w:p>
      <w:pPr>
        <w:keepNext w:val="0"/>
        <w:keepLines w:val="0"/>
        <w:spacing w:before="120" w:after="360" w:line="288" w:lineRule="auto"/>
      </w:pPr>
      <w:r>
        <w:rPr>
          <w:rFonts w:ascii="Noto Serif CJK SC" w:hAnsi="Noto Serif CJK SC" w:eastAsia="Noto Serif CJK SC"/>
          <w:b w:val="0"/>
          <w:color w:val="1A202C"/>
          <w:sz w:val="30"/>
        </w:rPr>
        <w:t>跨品牌 · 跨品类 · 多模态商品理解 · 人设连续性 · 专家叙事</w:t>
      </w:r>
    </w:p>
    <w:tbl>
      <w:tblPr>
        <w:tblW w:type="auto" w:w="0"/>
        <w:jc w:val="left"/>
        <w:tblLayout w:type="fixed"/>
        <w:tblLook w:firstColumn="1" w:firstRow="1" w:lastColumn="0" w:lastRow="0" w:noHBand="0" w:noVBand="1" w:val="04A0"/>
      </w:tblPr>
      <w:tblGrid>
        <w:gridCol w:w="5128"/>
        <w:gridCol w:w="5128"/>
      </w:tblGrid>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Project ID（项目编号）</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DIYU-CBFSK-001</w:t>
            </w:r>
          </w:p>
        </w:tc>
      </w:tr>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Document Version（文档版本）</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PRD v1.2 · 人设连续性、多模态商品理解与治理操作基线</w:t>
            </w:r>
          </w:p>
        </w:tc>
      </w:tr>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Project Status（项目状态）</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PROJECT_INITIATED / EXECUTION_NOT_STARTED / M0_AUTHORIZED_FALSE</w:t>
            </w:r>
          </w:p>
        </w:tc>
      </w:tr>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Business Authority（业务裁决）</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Founder</w:t>
            </w:r>
          </w:p>
        </w:tc>
      </w:tr>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Knowledge Distillation（知识蒸馏）</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GPT-5.6 Pro × Claude Code</w:t>
            </w:r>
          </w:p>
        </w:tc>
      </w:tr>
      <w:tr>
        <w:tc>
          <w:tcPr>
            <w:tcW w:type="dxa" w:w="2948"/>
            <w:shd w:fill="EDF2F7"/>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color w:val="102A43"/>
                <w:sz w:val="18"/>
              </w:rPr>
              <w:t>Baseline Date（基线日期）</w:t>
            </w:r>
          </w:p>
        </w:tc>
        <w:tc>
          <w:tcPr>
            <w:tcW w:type="dxa" w:w="6123"/>
            <w:tcMar>
              <w:top w:w="100" w:type="dxa"/>
              <w:start w:w="120" w:type="dxa"/>
              <w:bottom w:w="100" w:type="dxa"/>
              <w:end w:w="120" w:type="dxa"/>
            </w:tcMar>
          </w:tcPr>
          <w:p>
            <w:pPr>
              <w:keepNext w:val="0"/>
              <w:keepLines w:val="0"/>
              <w:spacing w:before="0" w:after="0" w:line="240" w:lineRule="auto"/>
            </w:pPr>
            <w:r>
              <w:rPr>
                <w:rFonts w:ascii="Noto Sans CJK SC" w:hAnsi="Noto Sans CJK SC" w:eastAsia="Noto Sans CJK SC"/>
                <w:b w:val="0"/>
                <w:color w:val="1A202C"/>
                <w:sz w:val="18"/>
              </w:rPr>
              <w:t>2026-08-13</w:t>
            </w:r>
          </w:p>
        </w:tc>
      </w:tr>
    </w:tbl>
    <w:tbl>
      <w:tblPr>
        <w:tblW w:type="auto" w:w="0"/>
        <w:jc w:val="center"/>
        <w:tblLayout w:type="autofit"/>
        <w:tblLook w:firstColumn="1" w:firstRow="1" w:lastColumn="0" w:lastRow="0" w:noHBand="0" w:noVBand="1" w:val="04A0"/>
      </w:tblPr>
      <w:tblGrid>
        <w:gridCol w:w="10256"/>
      </w:tblGrid>
      <w:tr>
        <w:tc>
          <w:tcPr>
            <w:tcW w:type="dxa" w:w="10256"/>
            <w:shd w:fill="FFF8E7"/>
            <w:tcMar>
              <w:top w:w="130" w:type="dxa"/>
              <w:start w:w="160" w:type="dxa"/>
              <w:bottom w:w="130" w:type="dxa"/>
              <w:end w:w="160" w:type="dxa"/>
            </w:tcMar>
            <w:tcBorders>
              <w:top w:val="single" w:sz="10" w:color="B7791F"/>
              <w:left w:val="single" w:sz="18" w:color="B7791F"/>
              <w:bottom w:val="single" w:sz="10" w:color="B7791F"/>
              <w:right w:val="single" w:sz="10" w:color="B7791F"/>
            </w:tcBorders>
          </w:tcPr>
          <w:p>
            <w:pPr>
              <w:keepNext w:val="0"/>
              <w:keepLines w:val="0"/>
              <w:spacing w:before="0" w:after="60" w:line="269" w:lineRule="auto"/>
            </w:pPr>
            <w:r>
              <w:rPr>
                <w:rFonts w:ascii="Noto Sans CJK SC" w:hAnsi="Noto Sans CJK SC" w:eastAsia="Noto Sans CJK SC"/>
                <w:b/>
                <w:color w:val="B7791F"/>
                <w:sz w:val="21"/>
              </w:rPr>
              <w:t>正式立项裁决</w:t>
              <w:br/>
              <w:t>本项目从笛语现有内容生产与陈列场景中独立立项。项目建设一个可跨品牌、跨品类迁移的顶级服装搭配专家内核；正式范围同时包含商品图片的证据分级理解、长期搭配师人设连续性和自媒体原生语感。完整陈列、实时成交辅助与自动发布按扩展兼容和Founder授权合同管理，不因本版本文档升级翻转执行或生产状态。</w:t>
            </w:r>
          </w:p>
          <w:p>
            <w:pPr>
              <w:keepNext w:val="0"/>
              <w:keepLines w:val="0"/>
              <w:spacing w:before="0" w:after="0" w:line="293" w:lineRule="auto"/>
            </w:pPr>
            <w:r>
              <w:rPr>
                <w:rFonts w:ascii="Noto Sans CJK SC" w:hAnsi="Noto Sans CJK SC" w:eastAsia="Noto Sans CJK SC"/>
                <w:b w:val="0"/>
                <w:color w:val="1A202C"/>
                <w:sz w:val="20"/>
              </w:rPr>
            </w:r>
          </w:p>
        </w:tc>
      </w:tr>
    </w:tbl>
    <w:p>
      <w:pPr>
        <w:spacing w:after="0"/>
      </w:pPr>
    </w:p>
    <w:p>
      <w:pPr>
        <w:keepNext w:val="0"/>
        <w:keepLines w:val="0"/>
        <w:spacing w:before="640" w:after="0" w:line="300" w:lineRule="auto"/>
        <w:jc w:val="center"/>
      </w:pPr>
      <w:r>
        <w:rPr>
          <w:rFonts w:ascii="Noto Sans CJK SC" w:hAnsi="Noto Sans CJK SC" w:eastAsia="Noto Sans CJK SC"/>
          <w:b w:val="0"/>
          <w:color w:val="718096"/>
          <w:sz w:val="18"/>
        </w:rPr>
        <w:t>内部评审与施工基线</w:t>
      </w:r>
    </w:p>
    <w:p>
      <w:r>
        <w:br w:type="page"/>
      </w:r>
    </w:p>
    <w:p>
      <w:pPr>
        <w:pStyle w:val="Heading1"/>
        <w:keepNext/>
        <w:keepLines w:val="0"/>
        <w:spacing w:before="280" w:after="140" w:line="252" w:lineRule="auto"/>
      </w:pPr>
      <w:r>
        <w:rPr>
          <w:rFonts w:ascii="Noto Sans CJK SC" w:hAnsi="Noto Sans CJK SC" w:eastAsia="Noto Sans CJK SC"/>
          <w:b/>
          <w:color w:val="102A43"/>
          <w:sz w:val="34"/>
        </w:rPr>
        <w:t>文档控制</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306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控制项</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基线</w:t>
            </w:r>
          </w:p>
        </w:tc>
      </w:tr>
      <w:tr>
        <w:trPr>
          <w:cantSplit/>
        </w:trPr>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Document Purpose（文档目的）</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冻结项目产品合同、范围、能力、执行路径、里程碑交付物与验收门。</w:t>
            </w:r>
          </w:p>
        </w:tc>
      </w:tr>
      <w:tr>
        <w:trPr>
          <w:cantSplit/>
        </w:trPr>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Authority（权威来源）</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Founder在本轮对话中的正式立项指令与此前已形成的业务裁决。</w:t>
            </w:r>
          </w:p>
        </w:tc>
      </w:tr>
      <w:tr>
        <w:trPr>
          <w:cantSplit/>
        </w:trPr>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Scope Status（范围状态）</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D-17—D-29与S1—S8已合并为候选合同；详细Schema、评测阈值与知识单元数量仍须在获授权的M0—M2冻结。当前候选待独立Guardian、ChatGPT总顾问与Founder审查。</w:t>
            </w:r>
          </w:p>
        </w:tc>
      </w:tr>
      <w:tr>
        <w:trPr>
          <w:cantSplit/>
        </w:trPr>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Execution Status（执行状态）</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未开始。本文档不表示M0已授权，也不表示任何知识、模型、Serving、RAG、多模态流水线、人设记忆库或生产状态已翻转。</w:t>
            </w:r>
          </w:p>
        </w:tc>
      </w:tr>
      <w:tr>
        <w:trPr>
          <w:cantSplit/>
        </w:trPr>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Relationship to Existing Diyu Work（与现有笛语工作关系）</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独立解耦（standalone_decoupled）。本项目与笛语现有P7C扩量门、Content Kernel、CandidatePack、Serving、RAG与DIFY完全独立，互不污染、互不翻转状态；未来仅允许笛语底座通过版本化API/SDK/Schema/组件包消费本项目能力。</w:t>
            </w:r>
          </w:p>
        </w:tc>
      </w:tr>
      <w:tr>
        <w:trPr>
          <w:cantSplit/>
        </w:trPr>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Change Control（变更控制）</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范围变化必须形成Founder裁决与PRD版本增量；不得通过执行代理自行扩大或缩小产品合同。</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版本记录</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13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版本</w:t>
            </w:r>
          </w:p>
        </w:tc>
        <w:tc>
          <w:tcPr>
            <w:tcW w:type="dxa" w:w="170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日期</w:t>
            </w:r>
          </w:p>
        </w:tc>
        <w:tc>
          <w:tcPr>
            <w:tcW w:type="dxa" w:w="181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状态</w:t>
            </w:r>
          </w:p>
        </w:tc>
        <w:tc>
          <w:tcPr>
            <w:tcW w:type="dxa" w:w="4649"/>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说明</w:t>
            </w:r>
          </w:p>
        </w:tc>
      </w:tr>
      <w:tr>
        <w:trPr>
          <w:cantSplit/>
        </w:trPr>
        <w:tc>
          <w:tcPr>
            <w:tcW w:type="dxa" w:w="113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v1.0</w:t>
            </w:r>
          </w:p>
        </w:tc>
        <w:tc>
          <w:tcPr>
            <w:tcW w:type="dxa" w:w="170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2026-08-12</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正式立项基线</w:t>
            </w:r>
          </w:p>
        </w:tc>
        <w:tc>
          <w:tcPr>
            <w:tcW w:type="dxa" w:w="464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首次冻结跨品牌、跨品类、库存约束、个体适配、叙事化表达与GPT×Claude Code知识蒸馏合同。</w:t>
            </w:r>
          </w:p>
        </w:tc>
      </w:tr>
      <w:tr>
        <w:trPr>
          <w:cantSplit/>
        </w:trPr>
        <w:tc>
          <w:tcPr>
            <w:tcW w:type="dxa" w:w="113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v1.1</w:t>
            </w:r>
          </w:p>
        </w:tc>
        <w:tc>
          <w:tcPr>
            <w:tcW w:type="dxa" w:w="170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2026-08-12</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独立解耦与审查修复基线</w:t>
            </w:r>
          </w:p>
        </w:tc>
        <w:tc>
          <w:tcPr>
            <w:tcW w:type="dxa" w:w="464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合并 PRD v1.1 Delta（DIYU-CBFSK-PRD-DELTA-v1.1-002）全部16条（D-01~D-16），按其第五部分21行映射表机械应用。含：架构独立解耦与预算改判、M0唯一清单统一、Schema交付补齐、语料与夹具品牌工作流、投资阶梯与关键路径、第八道安全合规发布门、M11改判为仿真试点、运行时模型/个体资料双模式/商品属性来源/人工发布终态四项Founder裁决。Founder 裁决：模型供给、个体资料双模式、商品属性来源、人工发布四项合同写入本PRD正文，不单列为M0合同文件；M0交付清单定为14项。</w:t>
            </w:r>
          </w:p>
        </w:tc>
      </w:tr>
      <w:tr>
        <w:trPr>
          <w:cantSplit/>
        </w:trPr>
        <w:tc>
          <w:tcPr>
            <w:tcW w:type="dxa" w:w="113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v1.2</w:t>
            </w:r>
          </w:p>
        </w:tc>
        <w:tc>
          <w:tcPr>
            <w:tcW w:type="dxa" w:w="170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2026-08-13</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人设连续性、多模态商品理解与治理操作基线</w:t>
            </w:r>
          </w:p>
        </w:tc>
        <w:tc>
          <w:tcPr>
            <w:tcW w:type="dxa" w:w="464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完整合并D-17—D-29、S1—S8、单一Founder角色操作模型、隐藏评测物理隔离、条件/合规台账与Project CI。D-23、D-25按Founder本轮补丁改判；M0顶层交付清单仍为14项。候选待Guardian、总顾问与Founder审查，尚未生效。</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目录</w:t>
      </w:r>
    </w:p>
    <w:tbl>
      <w:tblPr>
        <w:tblW w:type="auto" w:w="0"/>
        <w:jc w:val="center"/>
        <w:tblLayout w:type="fixed"/>
        <w:tblLook w:firstColumn="1" w:firstRow="1" w:lastColumn="0" w:lastRow="0" w:noHBand="0" w:noVBand="1" w:val="04A0"/>
      </w:tblPr>
      <w:tblGrid>
        <w:gridCol w:w="5128"/>
        <w:gridCol w:w="5128"/>
      </w:tblGrid>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 项目立项与产品定义</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11. 技术与运营要求</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2. 背景、机会与独立立项理由</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12. 执行步骤与依赖关系</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3. 产品目标、非目标与设计原则</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13. 里程碑、交付物与验收门</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4. 领域范围、用户与核心场景</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14. 里程碑交付总清单</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5. 专家内核能力模型</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15. 工程量、周期与团队配置</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6. 输入、输出与事实优先级合同</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16. 风险、停止条件与决策权</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7. 功能需求清单</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17. 首个执行任务</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8. GPT × Claude Code知识蒸馏与知识工程</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附录A. 推荐目录与文件命名</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9. 叙事智能、人设连续性与自媒体语感合同</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附录B. 核心术语表</w:t>
            </w:r>
          </w:p>
        </w:tc>
      </w:tr>
      <w:tr>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r>
              <w:rPr>
                <w:rFonts w:ascii="Noto Sans CJK SC" w:hAnsi="Noto Sans CJK SC" w:eastAsia="Noto Sans CJK SC"/>
                <w:b w:val="0"/>
                <w:color w:val="1A202C"/>
                <w:sz w:val="17"/>
              </w:rPr>
              <w:t>10. 评测体系与商业发布门</w:t>
            </w:r>
          </w:p>
        </w:tc>
        <w:tc>
          <w:tcPr>
            <w:tcW w:type="dxa" w:w="4535"/>
            <w:tcMar>
              <w:top w:w="55" w:type="dxa"/>
              <w:start w:w="80" w:type="dxa"/>
              <w:bottom w:w="55" w:type="dxa"/>
              <w:end w:w="80" w:type="dxa"/>
            </w:tcMar>
            <w:tcBorders>
              <w:top w:val="nil" w:sz="0" w:color="FFFFFF"/>
              <w:left w:val="nil" w:sz="0" w:color="FFFFFF"/>
              <w:bottom w:val="nil" w:sz="0" w:color="FFFFFF"/>
              <w:right w:val="nil" w:sz="0" w:color="FFFFFF"/>
            </w:tcBorders>
          </w:tcPr>
          <w:p>
            <w:pPr>
              <w:keepNext w:val="0"/>
              <w:keepLines w:val="0"/>
              <w:spacing w:before="0" w:after="0" w:line="264" w:lineRule="auto"/>
            </w:pPr>
          </w:p>
        </w:tc>
      </w:tr>
    </w:tbl>
    <w:p>
      <w:r>
        <w:br w:type="page"/>
      </w:r>
    </w:p>
    <w:p>
      <w:pPr>
        <w:pStyle w:val="Heading1"/>
        <w:keepNext/>
        <w:keepLines w:val="0"/>
        <w:spacing w:before="280" w:after="140" w:line="252" w:lineRule="auto"/>
      </w:pPr>
      <w:r>
        <w:rPr>
          <w:rFonts w:ascii="Noto Sans CJK SC" w:hAnsi="Noto Sans CJK SC" w:eastAsia="Noto Sans CJK SC"/>
          <w:b/>
          <w:color w:val="102A43"/>
          <w:sz w:val="34"/>
        </w:rPr>
        <w:t>1. 项目立项与产品定义</w:t>
      </w:r>
    </w:p>
    <w:p>
      <w:pPr>
        <w:pStyle w:val="Heading2"/>
        <w:keepNext/>
        <w:keepLines w:val="0"/>
        <w:spacing w:before="200" w:after="100" w:line="252" w:lineRule="auto"/>
      </w:pPr>
      <w:r>
        <w:rPr>
          <w:rFonts w:ascii="Noto Sans CJK SC" w:hAnsi="Noto Sans CJK SC" w:eastAsia="Noto Sans CJK SC"/>
          <w:b/>
          <w:color w:val="2C7A7B"/>
          <w:sz w:val="27"/>
        </w:rPr>
        <w:t>1.1 正式项目名称</w:t>
      </w:r>
    </w:p>
    <w:p>
      <w:pPr>
        <w:keepNext w:val="0"/>
        <w:keepLines w:val="0"/>
        <w:spacing w:before="0" w:after="90" w:line="307" w:lineRule="auto"/>
        <w:ind w:left="0"/>
      </w:pPr>
      <w:r>
        <w:rPr>
          <w:rFonts w:ascii="Noto Sans CJK SC" w:hAnsi="Noto Sans CJK SC" w:eastAsia="Noto Sans CJK SC"/>
          <w:b w:val="0"/>
          <w:i w:val="0"/>
          <w:color w:val="1A202C"/>
          <w:sz w:val="20"/>
        </w:rPr>
        <w:t>中文正式名称：笛语跨品牌服装搭配专家内核。</w:t>
      </w:r>
    </w:p>
    <w:p>
      <w:pPr>
        <w:keepNext w:val="0"/>
        <w:keepLines w:val="0"/>
        <w:spacing w:before="0" w:after="90" w:line="307" w:lineRule="auto"/>
        <w:ind w:left="0"/>
      </w:pPr>
      <w:r>
        <w:rPr>
          <w:rFonts w:ascii="Noto Sans CJK SC" w:hAnsi="Noto Sans CJK SC" w:eastAsia="Noto Sans CJK SC"/>
          <w:b w:val="0"/>
          <w:i w:val="0"/>
          <w:color w:val="1A202C"/>
          <w:sz w:val="20"/>
        </w:rPr>
        <w:t>英文工作名称：DIYU Cross-Brand &amp; Cross-Category Fashion Styling Expert Kernel。</w:t>
      </w:r>
    </w:p>
    <w:p>
      <w:pPr>
        <w:keepNext w:val="0"/>
        <w:keepLines w:val="0"/>
        <w:spacing w:before="0" w:after="90" w:line="307" w:lineRule="auto"/>
        <w:ind w:left="0"/>
      </w:pPr>
      <w:r>
        <w:rPr>
          <w:rFonts w:ascii="Noto Sans CJK SC" w:hAnsi="Noto Sans CJK SC" w:eastAsia="Noto Sans CJK SC"/>
          <w:b w:val="0"/>
          <w:i w:val="0"/>
          <w:color w:val="1A202C"/>
          <w:sz w:val="20"/>
        </w:rPr>
        <w:t>项目编号：DIYU-CBFSK-001。</w:t>
      </w:r>
    </w:p>
    <w:p>
      <w:pPr>
        <w:pStyle w:val="Heading2"/>
        <w:keepNext/>
        <w:keepLines w:val="0"/>
        <w:spacing w:before="200" w:after="100" w:line="252" w:lineRule="auto"/>
      </w:pPr>
      <w:r>
        <w:rPr>
          <w:rFonts w:ascii="Noto Sans CJK SC" w:hAnsi="Noto Sans CJK SC" w:eastAsia="Noto Sans CJK SC"/>
          <w:b/>
          <w:color w:val="2C7A7B"/>
          <w:sz w:val="27"/>
        </w:rPr>
        <w:t>1.2 一句话产品定义</w:t>
      </w:r>
    </w:p>
    <w:tbl>
      <w:tblPr>
        <w:tblW w:type="auto" w:w="0"/>
        <w:jc w:val="center"/>
        <w:tblLayout w:type="autofit"/>
        <w:tblLook w:firstColumn="1" w:firstRow="1" w:lastColumn="0" w:lastRow="0" w:noHBand="0" w:noVBand="1" w:val="04A0"/>
      </w:tblPr>
      <w:tblGrid>
        <w:gridCol w:w="10256"/>
      </w:tblGrid>
      <w:tr>
        <w:tc>
          <w:tcPr>
            <w:tcW w:type="dxa" w:w="10256"/>
            <w:shd w:fill="E6FFFA"/>
            <w:tcMar>
              <w:top w:w="130" w:type="dxa"/>
              <w:start w:w="160" w:type="dxa"/>
              <w:bottom w:w="130" w:type="dxa"/>
              <w:end w:w="160" w:type="dxa"/>
            </w:tcMar>
            <w:tcBorders>
              <w:top w:val="single" w:sz="10" w:color="2C7A7B"/>
              <w:left w:val="single" w:sz="18" w:color="2C7A7B"/>
              <w:bottom w:val="single" w:sz="10" w:color="2C7A7B"/>
              <w:right w:val="single" w:sz="10" w:color="2C7A7B"/>
            </w:tcBorders>
          </w:tcPr>
          <w:p>
            <w:pPr>
              <w:keepNext w:val="0"/>
              <w:keepLines w:val="0"/>
              <w:spacing w:before="0" w:after="60" w:line="269" w:lineRule="auto"/>
            </w:pPr>
            <w:r>
              <w:rPr>
                <w:rFonts w:ascii="Noto Sans CJK SC" w:hAnsi="Noto Sans CJK SC" w:eastAsia="Noto Sans CJK SC"/>
                <w:b/>
                <w:color w:val="2C7A7B"/>
                <w:sz w:val="21"/>
              </w:rPr>
              <w:t>Product Definition（产品定义）</w:t>
              <w:br/>
              <w:t>构建一个能够跨品牌、跨品类理解品牌定位与目标人群，联合权威结构化商品事实与有来源、有置信度的商品图片视觉推断，在总部或门店有效货盘约束下生成可解释、可替代、可购买的专业搭配方案，并通过持续、可审计的搭配师人设和自媒体原生语感将专业判断转化为真实、有观点、有场景、有变化的内容的数字化顶级服装搭配专家。</w:t>
            </w:r>
          </w:p>
          <w:p>
            <w:pPr>
              <w:keepNext w:val="0"/>
              <w:keepLines w:val="0"/>
              <w:spacing w:before="0" w:after="0" w:line="293" w:lineRule="auto"/>
            </w:pPr>
            <w:r>
              <w:rPr>
                <w:rFonts w:ascii="Noto Sans CJK SC" w:hAnsi="Noto Sans CJK SC" w:eastAsia="Noto Sans CJK SC"/>
                <w:b w:val="0"/>
                <w:color w:val="1A202C"/>
                <w:sz w:val="20"/>
              </w:rPr>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1.3 北极星结果</w:t>
      </w:r>
    </w:p>
    <w:p>
      <w:pPr>
        <w:keepNext w:val="0"/>
        <w:keepLines w:val="0"/>
        <w:spacing w:before="0" w:after="90" w:line="307" w:lineRule="auto"/>
        <w:ind w:left="0"/>
      </w:pPr>
      <w:r>
        <w:rPr>
          <w:rFonts w:ascii="Noto Sans CJK SC" w:hAnsi="Noto Sans CJK SC" w:eastAsia="Noto Sans CJK SC"/>
          <w:b w:val="0"/>
          <w:i w:val="0"/>
          <w:color w:val="1A202C"/>
          <w:sz w:val="20"/>
        </w:rPr>
        <w:t>系统面对一个此前没有专门建设过的新品牌与新货盘，仅读取当次任务必需的品牌事实、品类规则、商品结构化资料与图片、目标人群及有效货盘信息，仍能完成以下闭环：</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理解品牌在为谁服务、顾客希望成为什么样的人，以及品牌允许怎样表达身体、气质与生活方式。</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诊断一套现有衣服为什么成立或不成立，明确需要增加、去除、替换、重组、简化或重新场景化的部分。</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在真实货盘中选择商品，说明选中理由、排除理由、副作用与库存不足时的替代方案。</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针对不同体型、肤色、身高比例、气质、年龄阶段、功能需求与场景生成不同答案。</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把专业判断转化为总部搭配师账号、门店搭配师账号及其他品牌账号矩阵可以持续发布的叙事化内容。</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保留事实来源、决策轨迹、不确定性和人工升级边界。</w:t>
      </w:r>
    </w:p>
    <w:p>
      <w:pPr/>
      <w:r>
        <w:t>• 在长期内容经营中保持搭配师的专业身份、核心价值观、历史观点与栏目连续性，并对有依据的观点演进留痕。</w:t>
      </w:r>
    </w:p>
    <w:p>
      <w:pPr/>
      <w:r>
        <w:t>• 形成非课件化、非模板化、非AI腔的自媒体原生语感，同一人设在不同平台保持核心辨识度。</w:t>
      </w:r>
    </w:p>
    <w:p>
      <w:pPr/>
      <w:r>
        <w:t>• 对商品图片进行证据分级的多模态理解，当视觉推断与权威结构化事实冲突时以权威事实为准。</w:t>
      </w:r>
    </w:p>
    <w:p>
      <w:pPr/>
      <w:r>
        <w:t>• 在M11支持Founder真实品牌注入测试生产；未提供时回退到Codex夹具合成，两条路径均不泄漏或污染封闭隐藏测试集。</w:t>
      </w:r>
    </w:p>
    <w:p>
      <w:pPr/>
      <w:r>
        <w:t>• 通过版本化扩展端口兼容未来门店空间陈列、实时成交辅助和Founder授权自动发布，不将其误写为V1.0当前强制实现。</w:t>
      </w:r>
    </w:p>
    <w:p>
      <w:pPr>
        <w:pStyle w:val="Heading2"/>
        <w:keepNext/>
        <w:keepLines w:val="0"/>
        <w:spacing w:before="200" w:after="100" w:line="252" w:lineRule="auto"/>
      </w:pPr>
      <w:r>
        <w:rPr>
          <w:rFonts w:ascii="Noto Sans CJK SC" w:hAnsi="Noto Sans CJK SC" w:eastAsia="Noto Sans CJK SC"/>
          <w:b/>
          <w:color w:val="2C7A7B"/>
          <w:sz w:val="27"/>
        </w:rPr>
        <w:t>1.4 项目状态合同</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89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状态</w:t>
            </w:r>
          </w:p>
        </w:tc>
        <w:tc>
          <w:tcPr>
            <w:tcW w:type="dxa" w:w="646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含义</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PROJECT_INITIATED</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已由Founder正式单独立项。</w:t>
            </w:r>
          </w:p>
        </w:tc>
      </w:tr>
      <w:tr>
        <w:trPr>
          <w:cantSplit/>
        </w:trPr>
        <w:tc>
          <w:tcPr>
            <w:tcW w:type="dxa" w:w="289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EXECUTION_NOT_STARTED</w:t>
            </w:r>
          </w:p>
        </w:tc>
        <w:tc>
          <w:tcPr>
            <w:tcW w:type="dxa" w:w="646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尚未进入知识生成、代码施工或品牌试点。</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SCOPE_BASELINE_FROZEN</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一级产品使命、五类首发品类与知识蒸馏方法已冻结。</w:t>
            </w:r>
          </w:p>
        </w:tc>
      </w:tr>
      <w:tr>
        <w:trPr>
          <w:cantSplit/>
        </w:trPr>
        <w:tc>
          <w:tcPr>
            <w:tcW w:type="dxa" w:w="289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PRODUCTION_SERVABLE_FALSE</w:t>
            </w:r>
          </w:p>
        </w:tc>
        <w:tc>
          <w:tcPr>
            <w:tcW w:type="dxa" w:w="646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任何候选知识与原型均不得被视为正式可服务能力。</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SCALE_DECISION_HOLD</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未通过未见品牌/未见品类迁移门前，不得宣称商业级专家等价。</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ARCHITECTURE_RELATIONSHIP</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STANDALONE_DECOUPLED——本项目独立于笛语系统底座建设，拥有独立的项目空间/代码仓、产品合同、知识状态机、数据模型、隐藏评测、版本体系、发布节奏、多租户与权限设计、部署运维边界、商业化路线、里程碑与Founder裁决。</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FUTURE_INTEGRATION_MODE</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DIYU_FOUNDATION_CONSUMES_KERNEL_COMPONENTS——未来集成的唯一合法方向为笛语系统底座通过版本化API、SDK、Schema或组件包消费本项目能力；禁止把内核拆散复制进笛语现有模块。</w:t>
            </w:r>
          </w:p>
        </w:tc>
      </w:tr>
      <w:tr>
        <w:trPr>
          <w:cantSplit/>
        </w:trPr>
        <w:tc>
          <w:tcPr>
            <w:tcW w:type="dxa" w:w="289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M0_AUTHORIZED_FALSE</w:t>
            </w:r>
          </w:p>
        </w:tc>
        <w:tc>
          <w:tcPr>
            <w:tcW w:type="dxa" w:w="646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PRD v1.2与M0执行申请v1.2尚未经Founder签署，M0不得开工。</w:t>
            </w:r>
          </w:p>
        </w:tc>
      </w:tr>
    </w:tbl>
    <w:p>
      <w:pPr>
        <w:spacing w:after="0"/>
      </w:pPr>
    </w:p>
    <w:p>
      <w:pPr>
        <w:pStyle w:val="Heading1"/>
        <w:keepNext/>
        <w:keepLines w:val="0"/>
        <w:spacing w:before="280" w:after="140" w:line="252" w:lineRule="auto"/>
      </w:pPr>
      <w:r>
        <w:rPr>
          <w:rFonts w:ascii="Noto Sans CJK SC" w:hAnsi="Noto Sans CJK SC" w:eastAsia="Noto Sans CJK SC"/>
          <w:b/>
          <w:color w:val="102A43"/>
          <w:sz w:val="34"/>
        </w:rPr>
        <w:t>2. 背景、机会与独立立项理由</w:t>
      </w:r>
    </w:p>
    <w:p>
      <w:pPr>
        <w:pStyle w:val="Heading2"/>
        <w:keepNext/>
        <w:keepLines w:val="0"/>
        <w:spacing w:before="200" w:after="100" w:line="252" w:lineRule="auto"/>
      </w:pPr>
      <w:r>
        <w:rPr>
          <w:rFonts w:ascii="Noto Sans CJK SC" w:hAnsi="Noto Sans CJK SC" w:eastAsia="Noto Sans CJK SC"/>
          <w:b/>
          <w:color w:val="2C7A7B"/>
          <w:sz w:val="27"/>
        </w:rPr>
        <w:t>2.1 业务机会</w:t>
      </w:r>
    </w:p>
    <w:p>
      <w:pPr>
        <w:keepNext w:val="0"/>
        <w:keepLines w:val="0"/>
        <w:spacing w:before="0" w:after="90" w:line="307" w:lineRule="auto"/>
        <w:ind w:left="0"/>
      </w:pPr>
      <w:r>
        <w:rPr>
          <w:rFonts w:ascii="Noto Sans CJK SC" w:hAnsi="Noto Sans CJK SC" w:eastAsia="Noto Sans CJK SC"/>
          <w:b w:val="0"/>
          <w:i w:val="0"/>
          <w:color w:val="1A202C"/>
          <w:sz w:val="20"/>
        </w:rPr>
        <w:t>国内市场已经具备AI搭配、库存推荐、商品内容生成与账号矩阵管理等单点能力，但公开可见产品尚未形成一个稳定的“跨品牌、跨品类专家判断—真实货盘—个体适配—叙事化内容—账号矩阵”统一产品合同。笛语的机会不在于再做一个搭配推荐器，而在于把顶级专家能力变成可迁移、可审计、可持续内容化的系统资产。</w:t>
      </w:r>
    </w:p>
    <w:p>
      <w:pPr>
        <w:pStyle w:val="Heading2"/>
        <w:keepNext/>
        <w:keepLines w:val="0"/>
        <w:spacing w:before="200" w:after="100" w:line="252" w:lineRule="auto"/>
      </w:pPr>
      <w:r>
        <w:rPr>
          <w:rFonts w:ascii="Noto Sans CJK SC" w:hAnsi="Noto Sans CJK SC" w:eastAsia="Noto Sans CJK SC"/>
          <w:b/>
          <w:color w:val="2C7A7B"/>
          <w:sz w:val="27"/>
        </w:rPr>
        <w:t>2.2 当前通用LLM与普通知识库的不足</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通用LLM“知道很多”不等于在品牌、品类、库存与个体条件冲突时能够稳定做出正确取舍。</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普通RAG或知识百科容易生成穿搭口诀、色彩常识和干巴巴的知识点，无法证明专业判断的边界与可迁移性。</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仅有观点表达仍不足以形成账号价值；消费者需要看到“什么人、什么处境、为什么以前没搭对、改变了什么”。</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为每个品牌复制一套专属专家知识成本高、不可扩展，并掩盖系统缺乏真正跨品牌迁移能力的问题。</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只看内容播放或销售上涨，无法证明搭配判断正确；专业评测、事实约束与内容评测必须分离。</w:t>
      </w:r>
    </w:p>
    <w:p>
      <w:pPr>
        <w:pStyle w:val="Heading2"/>
        <w:keepNext/>
        <w:keepLines w:val="0"/>
        <w:spacing w:before="200" w:after="100" w:line="252" w:lineRule="auto"/>
      </w:pPr>
      <w:r>
        <w:rPr>
          <w:rFonts w:ascii="Noto Sans CJK SC" w:hAnsi="Noto Sans CJK SC" w:eastAsia="Noto Sans CJK SC"/>
          <w:b/>
          <w:color w:val="2C7A7B"/>
          <w:sz w:val="27"/>
        </w:rPr>
        <w:t>2.3 为什么必须独立立项</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能力对象不同：本项目建设的是专业搭配决策与叙事智能，不是现有236个内容原子或P1—P5产品输出合同的简单扩展。</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评测对象不同：必须建立未见品牌、未见品类、跨受众、真实库存和叙事真实性的独立隐藏基准。</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知识状态不同：模型蒸馏结果只能进入候选知识链，不能与已接受领域真源混写。</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风险边界不同：童装、青少年、运动功能与个体身体适配带来独立的安全、隐私和表达风险。</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商业路径不同：本项目最终可形成总部全货盘内容产品、单店现货内容产品、导购辅助与个体搭配服务。</w:t>
      </w:r>
    </w:p>
    <w:p>
      <w:pPr>
        <w:keepNext w:val="0"/>
        <w:keepLines w:val="0"/>
        <w:spacing w:before="0" w:after="56" w:line="293" w:lineRule="auto"/>
        <w:ind w:left="312" w:hanging="198"/>
      </w:pPr>
      <w:r>
        <w:rPr>
          <w:rFonts w:ascii="Noto Sans CJK SC" w:hAnsi="Noto Sans CJK SC" w:eastAsia="Noto Sans CJK SC"/>
          <w:b/>
          <w:color w:val="B7791F"/>
          <w:sz w:val="20"/>
        </w:rPr>
        <w:t>• 架构关系已裁决为独立解耦（standalone_decoupled）：本项目拥有独立的项目空间/代码仓、产品合同、知识状态机、数据模型、隐藏评测、版本体系、发布节奏、多租户与权限设计、部署运维边界、商业化路线、里程碑与Founder裁决。</w:t>
      </w:r>
    </w:p>
    <w:p>
      <w:pPr>
        <w:keepNext w:val="0"/>
        <w:keepLines w:val="0"/>
        <w:spacing w:before="0" w:after="56" w:line="293" w:lineRule="auto"/>
        <w:ind w:left="312" w:hanging="198"/>
      </w:pPr>
      <w:r>
        <w:rPr>
          <w:rFonts w:ascii="Noto Sans CJK SC" w:hAnsi="Noto Sans CJK SC" w:eastAsia="Noto Sans CJK SC"/>
          <w:b/>
          <w:color w:val="B7791F"/>
          <w:sz w:val="20"/>
        </w:rPr>
        <w:t>• 不依赖清单：本项目不依赖笛语现有P7C、Content Kernel、CandidatePack、Serving Projection、RAG、DIFY、当前CSO实现与现有内容扩量门。上述均不是本项目的依赖或验收对象；两者互不污染、互不翻转状态。</w:t>
      </w:r>
    </w:p>
    <w:p>
      <w:pPr>
        <w:keepNext w:val="0"/>
        <w:keepLines w:val="0"/>
        <w:spacing w:before="0" w:after="56" w:line="293" w:lineRule="auto"/>
        <w:ind w:left="312" w:hanging="198"/>
      </w:pPr>
      <w:r>
        <w:rPr>
          <w:rFonts w:ascii="Noto Sans CJK SC" w:hAnsi="Noto Sans CJK SC" w:eastAsia="Noto Sans CJK SC"/>
          <w:b/>
          <w:color w:val="B7791F"/>
          <w:sz w:val="20"/>
        </w:rPr>
        <w:t>• 未来集成唯一合法路径：笛语系统底座通过版本化API、SDK、Schema或组件包消费和复用本项目能力；禁止把内核拆散复制进笛语现有模块，或由底座重新定义其知识与决策合同。</w:t>
      </w:r>
    </w:p>
    <w:p>
      <w:pPr>
        <w:keepNext w:val="0"/>
        <w:keepLines w:val="0"/>
        <w:spacing w:before="0" w:after="56" w:line="293" w:lineRule="auto"/>
        <w:ind w:left="312" w:hanging="198"/>
      </w:pPr>
      <w:r>
        <w:rPr>
          <w:rFonts w:ascii="Noto Sans CJK SC" w:hAnsi="Noto Sans CJK SC" w:eastAsia="Noto Sans CJK SC"/>
          <w:b/>
          <w:color w:val="B7791F"/>
          <w:sz w:val="20"/>
        </w:rPr>
        <w:t>• 底座优先复用组件清单：BrandResolver、CategoryRouter/CategoryAdapter、AudienceResolver、GarmentSemanticLayer、InventoryGroundingLayer、ConstraintEngine、CandidateComposer、StylingRanker、DecisionTraceEngine、NarrativeEngine、AccountProjector、EvaluationRunner，以及Brand Truth Pack / Inventory Snapshot / Individual Profile / Styling Decision Trace四类Schema、知识状态机、未见品牌与未见品类评测体系。</w:t>
      </w:r>
    </w:p>
    <w:p>
      <w:pPr>
        <w:keepNext w:val="0"/>
        <w:keepLines w:val="0"/>
        <w:spacing w:before="0" w:after="56" w:line="293" w:lineRule="auto"/>
        <w:ind w:left="312" w:hanging="198"/>
      </w:pPr>
      <w:r>
        <w:rPr>
          <w:rFonts w:ascii="Noto Sans CJK SC" w:hAnsi="Noto Sans CJK SC" w:eastAsia="Noto Sans CJK SC"/>
          <w:b/>
          <w:color w:val="B7791F"/>
          <w:sz w:val="20"/>
        </w:rPr>
        <w:t>• CSO集成边界：本项目NarrativeEngine输出已受专业决策约束的NarrativePackage；笛语CSO可做平台、人设、节奏与表达适配，但不得更改已接受专业结论、添加不存在的商品、虚构真实经历、为内容效果覆盖品类安全，或将高播放反馈直接写回专家知识真源。</w:t>
      </w:r>
    </w:p>
    <w:p>
      <w:pPr>
        <w:pStyle w:val="Heading1"/>
        <w:keepNext/>
        <w:keepLines w:val="0"/>
        <w:spacing w:before="280" w:after="140" w:line="252" w:lineRule="auto"/>
      </w:pPr>
      <w:r>
        <w:rPr>
          <w:rFonts w:ascii="Noto Sans CJK SC" w:hAnsi="Noto Sans CJK SC" w:eastAsia="Noto Sans CJK SC"/>
          <w:b/>
          <w:color w:val="102A43"/>
          <w:sz w:val="34"/>
        </w:rPr>
        <w:t>3. 产品目标、非目标与设计原则</w:t>
      </w:r>
    </w:p>
    <w:p>
      <w:pPr>
        <w:pStyle w:val="Heading2"/>
        <w:keepNext/>
        <w:keepLines w:val="0"/>
        <w:spacing w:before="200" w:after="100" w:line="252" w:lineRule="auto"/>
      </w:pPr>
      <w:r>
        <w:rPr>
          <w:rFonts w:ascii="Noto Sans CJK SC" w:hAnsi="Noto Sans CJK SC" w:eastAsia="Noto Sans CJK SC"/>
          <w:b/>
          <w:color w:val="2C7A7B"/>
          <w:sz w:val="27"/>
        </w:rPr>
        <w:t>3.1 产品目标</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79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ID</w:t>
            </w:r>
          </w:p>
        </w:tc>
        <w:tc>
          <w:tcPr>
            <w:tcW w:type="dxa" w:w="181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目标</w:t>
            </w:r>
          </w:p>
        </w:tc>
        <w:tc>
          <w:tcPr>
            <w:tcW w:type="dxa" w:w="663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成功含义</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G-01</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跨品牌迁移</w:t>
            </w:r>
          </w:p>
        </w:tc>
        <w:tc>
          <w:tcPr>
            <w:tcW w:type="dxa" w:w="663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面对未针对性建设过的品牌，仅凭品牌事实包即可形成符合该品牌的专业搭配判断。</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G-02</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跨品类迁移</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共享一个专家认知内核，同时正确调用女装、童装、青少年潮流、亲子潮流、运动潮流的品类机制与硬约束。</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G-03</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目标受众理解</w:t>
            </w:r>
          </w:p>
        </w:tc>
        <w:tc>
          <w:tcPr>
            <w:tcW w:type="dxa" w:w="663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理解品牌目标人群的身份、生活阶段、审美成熟度、风险接受度、身体需求与穿衣任务。</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G-04</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真实货盘约束</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总部内容只使用总部有效货盘；门店内容只使用该店可售款色码；缺货后可替换、撤稿或收窄。</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G-05</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个体适配</w:t>
            </w:r>
          </w:p>
        </w:tc>
        <w:tc>
          <w:tcPr>
            <w:tcW w:type="dxa" w:w="663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针对体型、肤色、气质、身高比例、年龄阶段、功能需求和场景给出差异化方案。</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G-06</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造型重构</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不仅会增加配饰，还能做减法、替换、再平衡、重设焦点、现代化与重新场景化。</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G-07</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专家叙事</w:t>
            </w:r>
          </w:p>
        </w:tc>
        <w:tc>
          <w:tcPr>
            <w:tcW w:type="dxa" w:w="663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从专业决策中发现人物处境、误解、冲突、变化和结论，输出非教程式、非知识点堆砌的内容。</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G-08</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账号矩阵</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总部、门店、搭配师、店长、导购等账号使用不同事实范围、专业视角与内容职责。</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G-09</w:t>
            </w:r>
          </w:p>
        </w:tc>
        <w:tc>
          <w:tcPr>
            <w:tcW w:type="dxa" w:w="181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可解释与可审计</w:t>
            </w:r>
          </w:p>
        </w:tc>
        <w:tc>
          <w:tcPr>
            <w:tcW w:type="dxa" w:w="663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所有正式结果保存事实、规则、选择、排除、不确定性、模型与知识版本。</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G-10</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可规模交付</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在多租户、多品牌、多门店环境中保持数据隔离、成本可控、任务可恢复和结果可回归。</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G-11</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持续搭配师人设</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使专业身份、价值观、审美立场、历史观点与栏目在长期内容中可连续、可演进、可审计。</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G-12</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自媒体原生语感</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在不改变专业结论的前提下，产生具有平台原生表达、口播节奏、场景感、镜头可拍性和人设辨识度的内容。</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G-13</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多模态商品理解</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从商品图片中提取搭配决策需要的视觉属性，并保留来源、模型、置信度、冲突与人工覆盖证据。</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G-14</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扩展兼容与按需开启</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为视觉陈列、实时成交辅助与Founder授权自动发布保留版本化扩展端口，未开启时不增加V1.0强制交付门。</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G-15</w:t>
            </w:r>
          </w:p>
        </w:tc>
        <w:tc>
          <w:tcPr>
            <w:tcW w:type="dxa" w:w="181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Project CI与治理完整性</w:t>
            </w:r>
          </w:p>
        </w:tc>
        <w:tc>
          <w:tcPr>
            <w:tcW w:type="dxa" w:w="663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角色、权限、任务分级、产品真源与公开/隐藏边界由单一规范源生成和确定性守卫约束，不形成第三套产品真源。</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3.2 非目标</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以下内容明确不属于本项目V1.0产品承诺：</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三维虚拟试衣、人体精确测量、服装CAD仿真与成衣设计。</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以自动图像识别直接评价消费者“缺陷”或进行外貌排名。</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以“年薪百万专家”角色提示词替代可验证能力。</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承诺内容必然爆款，或把播放量直接视为专业知识正确。</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将一次模型回答、跨模型一致或高分文案直接升级为领域真源。</w:t>
      </w:r>
    </w:p>
    <w:p>
      <w:pPr>
        <w:keepNext w:val="0"/>
        <w:keepLines w:val="0"/>
        <w:spacing w:before="0" w:after="56" w:line="293" w:lineRule="auto"/>
        <w:ind w:left="567"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为每个品牌复制一整套独立专家内核。</w:t>
      </w:r>
    </w:p>
    <w:p>
      <w:pPr>
        <w:keepNext w:val="0"/>
        <w:keepLines w:val="0"/>
        <w:spacing w:before="0" w:after="56" w:line="293" w:lineRule="auto"/>
        <w:ind w:left="567" w:hanging="198"/>
      </w:pPr>
      <w:r>
        <w:rPr>
          <w:rFonts w:ascii="Noto Sans CJK SC" w:hAnsi="Noto Sans CJK SC" w:eastAsia="Noto Sans CJK SC"/>
          <w:b/>
          <w:color w:val="B7791F"/>
          <w:sz w:val="20"/>
        </w:rPr>
        <w:t>• V1.0 默认人工审核在环；自动发布仅在 Founder 按租户/品牌/账号/风险级别显式授权后开启，须具备审计、撤回与 Kill Switch。FR-17 与“人工可发布率≥75%”质量门保留不变。</w:t>
      </w:r>
    </w:p>
    <w:p>
      <w:pPr>
        <w:keepNext w:val="0"/>
        <w:keepLines w:val="0"/>
        <w:spacing w:before="0" w:after="56" w:line="293" w:lineRule="auto"/>
        <w:ind w:left="567" w:hanging="198"/>
      </w:pPr>
      <w:r>
        <w:rPr>
          <w:rFonts w:ascii="Noto Sans CJK SC" w:hAnsi="Noto Sans CJK SC" w:eastAsia="Noto Sans CJK SC"/>
          <w:b/>
          <w:color w:val="B7791F"/>
          <w:sz w:val="20"/>
        </w:rPr>
        <w:t>• 品牌专属数据库仍为权威事实来源；多模态视觉推断按 D-23 分层引入（authoritative &gt; human_confirmed &gt; model_inferred），推断不得覆盖权威事实，不得推断成分、性能、库存与安全认证。</w:t>
      </w:r>
    </w:p>
    <w:p>
      <w:pPr/>
      <w:r>
        <w:t>• 完整门店空间陈列与实时交互式导购工具不是V1.0强制交付物；它们通过扩展端口保留前后向兼容，不是永久退出项目。</w:t>
      </w:r>
    </w:p>
    <w:p>
      <w:pPr>
        <w:pStyle w:val="Heading2"/>
        <w:keepNext/>
        <w:keepLines w:val="0"/>
        <w:spacing w:before="200" w:after="100" w:line="252" w:lineRule="auto"/>
      </w:pPr>
      <w:r>
        <w:rPr>
          <w:rFonts w:ascii="Noto Sans CJK SC" w:hAnsi="Noto Sans CJK SC" w:eastAsia="Noto Sans CJK SC"/>
          <w:b/>
          <w:color w:val="2C7A7B"/>
          <w:sz w:val="27"/>
        </w:rPr>
        <w:t>3.3 核心设计原则</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85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原则</w:t>
            </w:r>
          </w:p>
        </w:tc>
        <w:tc>
          <w:tcPr>
            <w:tcW w:type="dxa" w:w="249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名称</w:t>
            </w:r>
          </w:p>
        </w:tc>
        <w:tc>
          <w:tcPr>
            <w:tcW w:type="dxa" w:w="589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产品含义</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P-01</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One Expert Kernel（一个专家内核）</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共享跨品牌、跨品类认知能力；品牌与品类通过适配合同提供事实和约束。</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P-02</w:t>
            </w:r>
          </w:p>
        </w:tc>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Narrative from Decision（叙事源于决策）</w:t>
            </w:r>
          </w:p>
        </w:tc>
        <w:tc>
          <w:tcPr>
            <w:tcW w:type="dxa" w:w="589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先形成专业判断，再提取叙事；不得为了故事效果扭曲搭配结论。</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P-03</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Facts before Fluency（事实优先于流畅）</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商品、库存、品牌、人群和具体经历缺失时必须收窄、询问或停止。</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P-04</w:t>
            </w:r>
          </w:p>
        </w:tc>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Mechanisms over Slogans（机制优于口诀）</w:t>
            </w:r>
          </w:p>
        </w:tc>
        <w:tc>
          <w:tcPr>
            <w:tcW w:type="dxa" w:w="589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保存视觉作用机制、适用条件、副作用和例外，不堆砌“显高显瘦”等口号。</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P-05</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Transfer before Memorization（迁移优于记忆）</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用未见品牌与未见品类测试证明能力，防止品牌名称映射到固定模板。</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P-06</w:t>
            </w:r>
          </w:p>
        </w:tc>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Model Output is Candidate（模型输出是候选）</w:t>
            </w:r>
          </w:p>
        </w:tc>
        <w:tc>
          <w:tcPr>
            <w:tcW w:type="dxa" w:w="589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GPT与Claude提供候选知识，不拥有最终知识裁决权。</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P-07</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Category Safety by Design（品类安全内建）</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童装、青少年和运动品类必须具有独立的安全、功能、年龄适当性和表达边界。</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P-08</w:t>
            </w:r>
          </w:p>
        </w:tc>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Accepted Decision before Content（先接受决策再生产内容）</w:t>
            </w:r>
          </w:p>
        </w:tc>
        <w:tc>
          <w:tcPr>
            <w:tcW w:type="dxa" w:w="589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内容质量不能掩盖搭配判断错误。</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P-09</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Delta-only Promotion（增量晋级）</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任何知识、规则与评测改动只按已接受基线增量检查。</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P-10</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Persona Continuity before Content Scale（人设连续优先于内容规模）</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在扩大账号内容产能前，先确保专业身份、核心价值观、观点和栏目状态可连续、可回放。</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P-11</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Evidence-graded Multimodal Understanding（证据分级多模态理解）</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视觉属性必须保留来源、模型、置信度、冲突与人工覆盖，不得覆盖权威事实。</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P-12</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Extension-ready, not Premature Implementation（扩展就绪，不提前过度实现）</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用端口、Schema和Bundle兼容未来模块，不将未裁决的扩展误写为当前强制范围。</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P-13</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Founder-controlled Publication（Founder控制发布）</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默认人工审核；自动发布只能在Founder授权范围内启用，且可审计、可撤回、可回滚、可紧急停止。</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P-14</w:t>
            </w:r>
          </w:p>
        </w:tc>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Non-Uniqueness by Design（合理多解原则）</w:t>
            </w:r>
          </w:p>
        </w:tc>
        <w:tc>
          <w:tcPr>
            <w:tcW w:type="dxa" w:w="589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除具体运行事实、库存、品类安全、品牌硬规则及明确合同约束外，搭配诊断、候选组合、视觉取舍、风格表达与叙事命题不得假设存在唯一标准答案。评测对象是约束遵守、机制成立性、取舍质量、可解释性与决策边界，而非与单一参考答案的相似度。</w:t>
            </w:r>
          </w:p>
        </w:tc>
      </w:tr>
    </w:tbl>
    <w:p>
      <w:pPr>
        <w:spacing w:after="0"/>
      </w:pPr>
    </w:p>
    <w:p>
      <w:pPr/>
      <w:r>
        <w:t>P-14落地口径：评测任务强制三分类——① constraint_correctness（硬约束题，唯一0/1）；② mechanism_correctness（评可接受推理区间）；③ open_decision（评可接受解空间与多解族质量）。②③类禁止设置唯一Gold Answer，冻结对象是Acceptable Decision Boundary（可接受决策边界），不是参考答案。</w:t>
      </w:r>
    </w:p>
    <w:p>
      <w:pPr>
        <w:pStyle w:val="Heading1"/>
        <w:keepNext/>
        <w:keepLines w:val="0"/>
        <w:spacing w:before="280" w:after="140" w:line="252" w:lineRule="auto"/>
      </w:pPr>
      <w:r>
        <w:rPr>
          <w:rFonts w:ascii="Noto Sans CJK SC" w:hAnsi="Noto Sans CJK SC" w:eastAsia="Noto Sans CJK SC"/>
          <w:b/>
          <w:color w:val="102A43"/>
          <w:sz w:val="34"/>
        </w:rPr>
        <w:t>4. 领域范围、用户与核心场景</w:t>
      </w:r>
    </w:p>
    <w:p>
      <w:pPr>
        <w:pStyle w:val="Heading2"/>
        <w:keepNext/>
        <w:keepLines w:val="0"/>
        <w:spacing w:before="200" w:after="100" w:line="252" w:lineRule="auto"/>
      </w:pPr>
      <w:r>
        <w:rPr>
          <w:rFonts w:ascii="Noto Sans CJK SC" w:hAnsi="Noto Sans CJK SC" w:eastAsia="Noto Sans CJK SC"/>
          <w:b/>
          <w:color w:val="2C7A7B"/>
          <w:sz w:val="27"/>
        </w:rPr>
        <w:t>4.1 首发品类范围</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30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品类</w:t>
            </w:r>
          </w:p>
        </w:tc>
        <w:tc>
          <w:tcPr>
            <w:tcW w:type="dxa" w:w="192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核心受众</w:t>
            </w:r>
          </w:p>
        </w:tc>
        <w:tc>
          <w:tcPr>
            <w:tcW w:type="dxa" w:w="362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独特专业合同</w:t>
            </w:r>
          </w:p>
        </w:tc>
        <w:tc>
          <w:tcPr>
            <w:tcW w:type="dxa" w:w="238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重点输出</w:t>
            </w:r>
          </w:p>
        </w:tc>
      </w:tr>
      <w:tr>
        <w:trPr>
          <w:cantSplit/>
        </w:trPr>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女装</w:t>
            </w:r>
          </w:p>
        </w:tc>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成人女性；职业、生活方式与个体审美差异显著</w:t>
            </w:r>
          </w:p>
        </w:tc>
        <w:tc>
          <w:tcPr>
            <w:tcW w:type="dxa" w:w="36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身体比例、肤色、气质、年龄表达、正式度、场景转换、衣橱重构</w:t>
            </w:r>
          </w:p>
        </w:tc>
        <w:tc>
          <w:tcPr>
            <w:tcW w:type="dxa" w:w="238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总部全货盘搭配、门店现货搭配、个体适配、IP内容</w:t>
            </w:r>
          </w:p>
        </w:tc>
      </w:tr>
      <w:tr>
        <w:trPr>
          <w:cantSplit/>
        </w:trPr>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童装</w:t>
            </w:r>
          </w:p>
        </w:tc>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儿童与家长双重决策者</w:t>
            </w:r>
          </w:p>
        </w:tc>
        <w:tc>
          <w:tcPr>
            <w:tcW w:type="dxa" w:w="36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年龄与发育、活动自由、穿脱便利、面料触感、安全、耐洗、成长余量；禁止成人化身体评价</w:t>
            </w:r>
          </w:p>
        </w:tc>
        <w:tc>
          <w:tcPr>
            <w:tcW w:type="dxa" w:w="238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家长决策内容、儿童自主选择、场景与功能搭配</w:t>
            </w:r>
          </w:p>
        </w:tc>
      </w:tr>
      <w:tr>
        <w:trPr>
          <w:cantSplit/>
        </w:trPr>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青少年潮流时装</w:t>
            </w:r>
          </w:p>
        </w:tc>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青春期与年轻潮流人群</w:t>
            </w:r>
          </w:p>
        </w:tc>
        <w:tc>
          <w:tcPr>
            <w:tcW w:type="dxa" w:w="36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同伴文化、身份探索、圈层符号、校规/家庭边界、身体发育、年龄适当性；避免身体羞耻与消费焦虑</w:t>
            </w:r>
          </w:p>
        </w:tc>
        <w:tc>
          <w:tcPr>
            <w:tcW w:type="dxa" w:w="238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趋势解释、圈层语境、校园/社交场景、可控尝试</w:t>
            </w:r>
          </w:p>
        </w:tc>
      </w:tr>
      <w:tr>
        <w:trPr>
          <w:cantSplit/>
        </w:trPr>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亲子潮流时装</w:t>
            </w:r>
          </w:p>
        </w:tc>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家庭组合与亲子关系表达</w:t>
            </w:r>
          </w:p>
        </w:tc>
        <w:tc>
          <w:tcPr>
            <w:tcW w:type="dxa" w:w="36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关联而不雷同、年龄差异、色彩图案呼应、舒适、安全、拍摄与出行场景</w:t>
            </w:r>
          </w:p>
        </w:tc>
        <w:tc>
          <w:tcPr>
            <w:tcW w:type="dxa" w:w="238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亲子成套逻辑、家庭场景叙事、单店组合</w:t>
            </w:r>
          </w:p>
        </w:tc>
      </w:tr>
      <w:tr>
        <w:trPr>
          <w:cantSplit/>
        </w:trPr>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运动潮流时装</w:t>
            </w:r>
          </w:p>
        </w:tc>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运动、通勤、休闲跨场景人群</w:t>
            </w:r>
          </w:p>
        </w:tc>
        <w:tc>
          <w:tcPr>
            <w:tcW w:type="dxa" w:w="36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运动类型、活动幅度、功能面料、支撑、伸展、透气、鞋服关系、安全；功能合同优先</w:t>
            </w:r>
          </w:p>
        </w:tc>
        <w:tc>
          <w:tcPr>
            <w:tcW w:type="dxa" w:w="238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运动前后场景、功能与潮流平衡、可售组合</w:t>
            </w:r>
          </w:p>
        </w:tc>
      </w:tr>
    </w:tbl>
    <w:p>
      <w:pPr>
        <w:spacing w:after="0"/>
      </w:pPr>
    </w:p>
    <w:p>
      <w:pPr>
        <w:keepNext w:val="0"/>
        <w:keepLines w:val="0"/>
        <w:spacing w:before="0" w:after="80" w:line="283" w:lineRule="auto"/>
      </w:pPr>
      <w:r>
        <w:rPr>
          <w:rFonts w:ascii="Noto Sans CJK SC" w:hAnsi="Noto Sans CJK SC" w:eastAsia="Noto Sans CJK SC"/>
          <w:b w:val="0"/>
          <w:i/>
          <w:color w:val="718096"/>
          <w:sz w:val="17"/>
        </w:rPr>
        <w:t>产品架构从第一天按跨品类设计；商业V1.0须完成上述五类品类的显式支持。男装、中性时装、户外生活方式、鞋包配饰作为后续扩展，不得在V1.0中暗示已完整支持。</w:t>
      </w:r>
    </w:p>
    <w:p>
      <w:pPr>
        <w:pStyle w:val="Heading2"/>
        <w:keepNext/>
        <w:keepLines w:val="0"/>
        <w:spacing w:before="200" w:after="100" w:line="252" w:lineRule="auto"/>
      </w:pPr>
      <w:r>
        <w:rPr>
          <w:rFonts w:ascii="Noto Sans CJK SC" w:hAnsi="Noto Sans CJK SC" w:eastAsia="Noto Sans CJK SC"/>
          <w:b/>
          <w:color w:val="2C7A7B"/>
          <w:sz w:val="27"/>
        </w:rPr>
        <w:t>4.2 品牌范围</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覆盖市面主流品牌风格，而非只覆盖少数参考品牌。</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以连续风格坐标、受众模型和品牌事实包解析品牌，不以品牌名称直接映射固定搭配模板。</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支持总部品牌级、区域级、加盟门店级不同货盘与内容权限。</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品牌专属数据库只保存真实品牌参数、禁用规则、本季策略和历史接受案例，不重复建设专家通识。</w:t>
      </w:r>
    </w:p>
    <w:p>
      <w:pPr>
        <w:pStyle w:val="Heading2"/>
        <w:keepNext/>
        <w:keepLines w:val="0"/>
        <w:spacing w:before="200" w:after="100" w:line="252" w:lineRule="auto"/>
      </w:pPr>
      <w:r>
        <w:rPr>
          <w:rFonts w:ascii="Noto Sans CJK SC" w:hAnsi="Noto Sans CJK SC" w:eastAsia="Noto Sans CJK SC"/>
          <w:b/>
          <w:color w:val="2C7A7B"/>
          <w:sz w:val="27"/>
        </w:rPr>
        <w:t>4.3 用户与利益相关者</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55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角色</w:t>
            </w:r>
          </w:p>
        </w:tc>
        <w:tc>
          <w:tcPr>
            <w:tcW w:type="dxa" w:w="669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核心需求</w:t>
            </w:r>
          </w:p>
        </w:tc>
      </w:tr>
      <w:tr>
        <w:trPr>
          <w:cantSplit/>
        </w:trPr>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品牌Founder/老板</w:t>
            </w:r>
          </w:p>
        </w:tc>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判断产品是否形成可感知的专业差异、品牌资产与商业价值。</w:t>
            </w:r>
          </w:p>
        </w:tc>
      </w:tr>
      <w:tr>
        <w:trPr>
          <w:cantSplit/>
        </w:trPr>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品牌总部商品/陈列/内容团队</w:t>
            </w:r>
          </w:p>
        </w:tc>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使用全货盘建立品牌搭配观点、内容栏目、商品组合与门店指导。</w:t>
            </w:r>
          </w:p>
        </w:tc>
      </w:tr>
      <w:tr>
        <w:trPr>
          <w:cantSplit/>
        </w:trPr>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区域/加盟商/门店经营者</w:t>
            </w:r>
          </w:p>
        </w:tc>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基于本店真实库存、本地天气与顾客需求生产可买、可试穿的内容。</w:t>
            </w:r>
          </w:p>
        </w:tc>
      </w:tr>
      <w:tr>
        <w:trPr>
          <w:cantSplit/>
        </w:trPr>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搭配师/店长/导购</w:t>
            </w:r>
          </w:p>
        </w:tc>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获得专业诊断、试穿建议、替代方案与可表达的内容。</w:t>
            </w:r>
          </w:p>
        </w:tc>
      </w:tr>
      <w:tr>
        <w:trPr>
          <w:cantSplit/>
        </w:trPr>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终端消费者</w:t>
            </w:r>
          </w:p>
        </w:tc>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理解什么适合自己、为什么、怎样扬长避短、如何使用现有衣物。</w:t>
            </w:r>
          </w:p>
        </w:tc>
      </w:tr>
      <w:tr>
        <w:trPr>
          <w:cantSplit/>
        </w:trPr>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知识工程与评测团队</w:t>
            </w:r>
          </w:p>
        </w:tc>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构建、审查、版本化和验证专家知识与失败边界。</w:t>
            </w:r>
          </w:p>
        </w:tc>
      </w:tr>
      <w:tr>
        <w:trPr>
          <w:cantSplit/>
        </w:trPr>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内容策略/CSO团队</w:t>
            </w:r>
          </w:p>
        </w:tc>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将已接受专业判断投影为不同账号、平台与栏目。</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4.4 核心业务场景</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79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ID</w:t>
            </w:r>
          </w:p>
        </w:tc>
        <w:tc>
          <w:tcPr>
            <w:tcW w:type="dxa" w:w="243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场景</w:t>
            </w:r>
          </w:p>
        </w:tc>
        <w:tc>
          <w:tcPr>
            <w:tcW w:type="dxa" w:w="6009"/>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产品结果</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S-01</w:t>
            </w:r>
          </w:p>
        </w:tc>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总部全货盘搭配体系</w:t>
            </w:r>
          </w:p>
        </w:tc>
        <w:tc>
          <w:tcPr>
            <w:tcW w:type="dxa" w:w="600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读取品牌全部有效货品，建立系列、场景、人群、单品多生命与内容栏目。</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S-02</w:t>
            </w:r>
          </w:p>
        </w:tc>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单店现货搭配</w:t>
            </w:r>
          </w:p>
        </w:tc>
        <w:tc>
          <w:tcPr>
            <w:tcW w:type="dxa" w:w="600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只使用本店可售款色码，结合当地天气、客群、库存深度和经营任务输出方案与内容。</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S-03</w:t>
            </w:r>
          </w:p>
        </w:tc>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单品多套生命</w:t>
            </w:r>
          </w:p>
        </w:tc>
        <w:tc>
          <w:tcPr>
            <w:tcW w:type="dxa" w:w="600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围绕一个现有商品生成不同人群、场景、正式度与风格版本，并说明变化机制。</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S-04</w:t>
            </w:r>
          </w:p>
        </w:tc>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现有造型诊断</w:t>
            </w:r>
          </w:p>
        </w:tc>
        <w:tc>
          <w:tcPr>
            <w:tcW w:type="dxa" w:w="600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判断需要增加、去除、替换、再平衡、转移焦点、现代化或场景化的部分。</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S-05</w:t>
            </w:r>
          </w:p>
        </w:tc>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个体适配</w:t>
            </w:r>
          </w:p>
        </w:tc>
        <w:tc>
          <w:tcPr>
            <w:tcW w:type="dxa" w:w="600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面向体型、肤色、气质、身高比例、职业、预算、舒适边界与场景给出方案。</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S-06</w:t>
            </w:r>
          </w:p>
        </w:tc>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搭配师IP内容</w:t>
            </w:r>
          </w:p>
        </w:tc>
        <w:tc>
          <w:tcPr>
            <w:tcW w:type="dxa" w:w="600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从真实搭配决策中生产观点、冲突、变化与人物处境，维护长期人设、历史观点、栏目连续性及自媒体原生语感。</w:t>
            </w:r>
          </w:p>
        </w:tc>
      </w:tr>
      <w:tr>
        <w:trPr>
          <w:cantSplit/>
        </w:trPr>
        <w:tc>
          <w:tcPr>
            <w:tcW w:type="dxa" w:w="7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S-07</w:t>
            </w:r>
          </w:p>
        </w:tc>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门店成交辅助</w:t>
            </w:r>
          </w:p>
        </w:tc>
        <w:tc>
          <w:tcPr>
            <w:tcW w:type="dxa" w:w="600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V1.0提供基于已接受搭配决策的“导购辅助要点”，作为ContentProjection在M7实现、M11验收。实时交互式导购工具当前不强制实现，但通过RealtimeSalesAssistExtensionPort保持扩展兼容，未来开启时不得绕过品类安全、个体授权与库存复核。</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S-08</w:t>
            </w:r>
          </w:p>
        </w:tc>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跨品牌/跨品类比较</w:t>
            </w:r>
          </w:p>
        </w:tc>
        <w:tc>
          <w:tcPr>
            <w:tcW w:type="dxa" w:w="600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解释相同单品或相同人群在不同品牌、品类与功能合同下为什么答案不同。</w:t>
            </w:r>
          </w:p>
        </w:tc>
      </w:tr>
      <w:tr>
        <w:trPr>
          <w:cantSplit/>
        </w:trPr>
        <w:tc>
          <w:tcPr>
            <w:tcW w:type="dxa" w:w="7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S-09</w:t>
            </w:r>
          </w:p>
        </w:tc>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Founder真实品牌注入测试生产</w:t>
            </w:r>
          </w:p>
        </w:tc>
        <w:tc>
          <w:tcPr>
            <w:tcW w:type="dxa" w:w="600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M11时Founder可提供真实品牌、商品、图片及可选货盘资料，系统生成完整搭配、叙事、人设和约束结果供Founder评判；该路径为可选能力判断路径，不是M11强制硬门。</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4.5 账号矩阵职责</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98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账号</w:t>
            </w:r>
          </w:p>
        </w:tc>
        <w:tc>
          <w:tcPr>
            <w:tcW w:type="dxa" w:w="306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可读事实范围</w:t>
            </w:r>
          </w:p>
        </w:tc>
        <w:tc>
          <w:tcPr>
            <w:tcW w:type="dxa" w:w="419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内容职责</w:t>
            </w:r>
          </w:p>
        </w:tc>
      </w:tr>
      <w:tr>
        <w:trPr>
          <w:cantSplit/>
        </w:trPr>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品牌总部搭配师账号</w:t>
            </w:r>
          </w:p>
        </w:tc>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品牌全部有效货品、品牌策略与目标人群</w:t>
            </w:r>
          </w:p>
        </w:tc>
        <w:tc>
          <w:tcPr>
            <w:tcW w:type="dxa" w:w="419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品牌穿衣主张、全货盘搭配、衣橱体系、系列变化与审美教育</w:t>
            </w:r>
          </w:p>
        </w:tc>
      </w:tr>
      <w:tr>
        <w:trPr>
          <w:cantSplit/>
        </w:trPr>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门店搭配师账号</w:t>
            </w:r>
          </w:p>
        </w:tc>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本店真实库存、当地天气、客群与门店任务</w:t>
            </w:r>
          </w:p>
        </w:tc>
        <w:tc>
          <w:tcPr>
            <w:tcW w:type="dxa" w:w="419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现在可以买到、可以试穿、适合本地生活的具体组合</w:t>
            </w:r>
          </w:p>
        </w:tc>
      </w:tr>
      <w:tr>
        <w:trPr>
          <w:cantSplit/>
        </w:trPr>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品牌主账号</w:t>
            </w:r>
          </w:p>
        </w:tc>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品牌真源与季度表达</w:t>
            </w:r>
          </w:p>
        </w:tc>
        <w:tc>
          <w:tcPr>
            <w:tcW w:type="dxa" w:w="419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品牌价值、生活方式、季度主题，不承担所有个体搭配细节</w:t>
            </w:r>
          </w:p>
        </w:tc>
      </w:tr>
      <w:tr>
        <w:trPr>
          <w:cantSplit/>
        </w:trPr>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店长账号</w:t>
            </w:r>
          </w:p>
        </w:tc>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门店经营现场与角色权限内事实</w:t>
            </w:r>
          </w:p>
        </w:tc>
        <w:tc>
          <w:tcPr>
            <w:tcW w:type="dxa" w:w="419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货品取舍、真实运营判断、顾客常见困难，不虚构个人经历</w:t>
            </w:r>
          </w:p>
        </w:tc>
      </w:tr>
      <w:tr>
        <w:trPr>
          <w:cantSplit/>
        </w:trPr>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导购账号</w:t>
            </w:r>
          </w:p>
        </w:tc>
        <w:tc>
          <w:tcPr>
            <w:tcW w:type="dxa" w:w="306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当班门店可售货品与试穿反馈</w:t>
            </w:r>
          </w:p>
        </w:tc>
        <w:tc>
          <w:tcPr>
            <w:tcW w:type="dxa" w:w="419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试穿问题、搭配替代、服务细节与成交辅助</w:t>
            </w:r>
          </w:p>
        </w:tc>
      </w:tr>
      <w:tr>
        <w:trPr>
          <w:cantSplit/>
        </w:trPr>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亲子/运动等品类角色账号</w:t>
            </w:r>
          </w:p>
        </w:tc>
        <w:tc>
          <w:tcPr>
            <w:tcW w:type="dxa" w:w="306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对应品类事实与安全边界</w:t>
            </w:r>
          </w:p>
        </w:tc>
        <w:tc>
          <w:tcPr>
            <w:tcW w:type="dxa" w:w="419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品类特有场景、功能、家庭关系或运动生活方式内容</w:t>
            </w:r>
          </w:p>
        </w:tc>
      </w:tr>
    </w:tbl>
    <w:p>
      <w:pPr>
        <w:spacing w:after="0"/>
      </w:pPr>
    </w:p>
    <w:p>
      <w:pPr>
        <w:pStyle w:val="Heading1"/>
        <w:keepNext/>
        <w:keepLines w:val="0"/>
        <w:spacing w:before="280" w:after="140" w:line="252" w:lineRule="auto"/>
      </w:pPr>
      <w:r>
        <w:rPr>
          <w:rFonts w:ascii="Noto Sans CJK SC" w:hAnsi="Noto Sans CJK SC" w:eastAsia="Noto Sans CJK SC"/>
          <w:b/>
          <w:color w:val="102A43"/>
          <w:sz w:val="34"/>
        </w:rPr>
        <w:t>5. 专家内核能力模型</w:t>
      </w:r>
    </w:p>
    <w:p>
      <w:pPr>
        <w:pStyle w:val="Heading2"/>
        <w:keepNext/>
        <w:keepLines w:val="0"/>
        <w:spacing w:before="200" w:after="100" w:line="252" w:lineRule="auto"/>
      </w:pPr>
      <w:r>
        <w:rPr>
          <w:rFonts w:ascii="Noto Sans CJK SC" w:hAnsi="Noto Sans CJK SC" w:eastAsia="Noto Sans CJK SC"/>
          <w:b/>
          <w:color w:val="2C7A7B"/>
          <w:sz w:val="27"/>
        </w:rPr>
        <w:t>5.1 产品能力不是“专业知识 + 文案润色”</w:t>
      </w:r>
    </w:p>
    <w:p>
      <w:pPr>
        <w:keepNext w:val="0"/>
        <w:keepLines w:val="0"/>
        <w:spacing w:before="0" w:after="90" w:line="307" w:lineRule="auto"/>
        <w:ind w:left="0"/>
      </w:pPr>
      <w:r>
        <w:rPr>
          <w:rFonts w:ascii="Noto Sans CJK SC" w:hAnsi="Noto Sans CJK SC" w:eastAsia="Noto Sans CJK SC"/>
          <w:b w:val="0"/>
          <w:i w:val="0"/>
          <w:color w:val="1A202C"/>
          <w:sz w:val="20"/>
        </w:rPr>
        <w:t>专家内核必须在同一次任务中完成专业判断与叙事价值发现。叙事不是把“提高腰线”改写得口语化，而是识别目标人群真实处境、常见误解、品牌与身体条件冲突、造型变化和可被记住的专业结论。</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品牌与品类理解</w:t>
              <w:br/>
              <w:t>+ 目标受众与个体理解</w:t>
              <w:br/>
              <w:t>+ 商品与库存事实</w:t>
              <w:br/>
              <w:t>+ 场景、功能与经营目标</w:t>
              <w:br/>
              <w:t>+ 视觉机制与搭配变换语法</w:t>
              <w:br/>
              <w:t>────────────────────────</w:t>
              <w:br/>
              <w:t>→ 专业诊断与候选组合</w:t>
              <w:br/>
              <w:t>→ 选择、排除、副作用与替代</w:t>
              <w:br/>
              <w:t>→ Styling Thesis（搭配命题）</w:t>
              <w:br/>
              <w:t>→ Narrative Arc（叙事弧）</w:t>
              <w:br/>
              <w:t>→ 账号与平台内容投影</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5.2 十五项核心能力</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85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能力</w:t>
            </w:r>
          </w:p>
        </w:tc>
        <w:tc>
          <w:tcPr>
            <w:tcW w:type="dxa" w:w="28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名称</w:t>
            </w:r>
          </w:p>
        </w:tc>
        <w:tc>
          <w:tcPr>
            <w:tcW w:type="dxa" w:w="555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定义</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C-01</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Brand Interpretation（品牌解析）</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解析品牌定位、目标市场、风格坐标、身体关系、正式度、审美风险与禁用表达。</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C-02</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Audience Intelligence（受众智能）</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理解身份、生活阶段、穿衣目标、审美成熟度、预算、风险接受度和真实场景。</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C-03</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Category Adaptation（品类适配）</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共享底层机制，同时调用女装、童装、青少年、亲子与运动潮流的品类规则和硬约束。</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C-04</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Human Visual Profile（人体视觉档案）</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用比例、量感、线条、视觉重心、肤色与气质描述需求，不依赖粗糙身材标签。</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C-05</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Garment &amp; Outfit Semantics（商品与组合语义）</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理解品类、廓形、长度、材质、色彩、图案、结构、功能与商品角色。</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C-06</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Styling Diagnosis（造型诊断）</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指出现有造型为什么成立或不成立，区分视觉、品牌、功能、库存和场景问题。</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C-07</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Transformation Grammar（变换语法）</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执行增加、删除、替换、再平衡、重设焦点、简化、现代化、增强结构、放松结构与重新场景化。</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C-08</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Inventory-grounded Composition（库存约束组合）</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只从有效货盘生成候选；识别断码、低库存、库存角色和发布前状态变化。</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C-09</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Multi-objective Trade-off（多目标取舍）</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在品牌、个体、场景、功能、经营目标和顾客接受度冲突时做可解释选择。</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C-10</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Decision Trace（决策轨迹）</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保存使用事实、规则、候选、排除、副作用、不确定性、替代和人工升级。</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C-11</w:t>
            </w:r>
          </w:p>
        </w:tc>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Narrative Intelligence（叙事智能）</w:t>
            </w:r>
          </w:p>
        </w:tc>
        <w:tc>
          <w:tcPr>
            <w:tcW w:type="dxa" w:w="555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从专业判断中发现人、处境、误解、冲突、变化与结论，避免教程式知识点堆砌。</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C-12</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Cross-brand/category Transfer（跨品牌/品类迁移）</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在未见品牌和边缘品类任务上保持核心判断与安全边界。</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C-13</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Stylist Persona Continuity Intelligence（搭配师人设连续性智能）</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版本化管理专业身份、核心价值观、稳定审美立场、历史观点、栏目和有依据的观点演进，检测无依据冲突与模型切换引发的人设漂移。</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C-14</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Social-Media Native Voice Intelligence（自媒体原生语感智能）</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将已接受专业判断转化为平台原生、口播自然、场景具体、镜头可拍且非课件/模板/AI腔的表达，保持人设语言辨识度。</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C-15</w:t>
            </w:r>
          </w:p>
        </w:tc>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Multimodal Garment Understanding（多模态商品理解）</w:t>
            </w:r>
          </w:p>
        </w:tc>
        <w:tc>
          <w:tcPr>
            <w:tcW w:type="dxa" w:w="555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从商品图片提取或判断类别、廓形、松量、长度、肩/腰线、视觉体量与重心、结构/垂坠/光泽、图案/尺度、色彩关系、装饰复杂度、可见穿法、风格倾向与商品间视觉兼容关系，并对证据分级。</w:t>
            </w:r>
          </w:p>
        </w:tc>
      </w:tr>
    </w:tbl>
    <w:p>
      <w:pPr>
        <w:spacing w:after="0"/>
      </w:pPr>
    </w:p>
    <w:p>
      <w:pPr/>
      <w:r>
        <w:t>D-17—D-29合并规则：每项须落到具体锚点，禁止浮动条文——D-20五对象（StylistPersonaProfile、PersonaMemorySnapshot、PublishedViewpointLedger、SeriesContinuityState、PersonaConflictRecord）进入M1 Schema清单、M7实现与M2人设连续性评分卡；D-21设独立FR、M2语感评分卡与M7实现；D-23进入garment_and_inventory.schema与MultimodalGarmentUnderstandingLayer组件注记；D-17进入M11注入测试合同；D-22/D-24进入15.6决策节点表端口条目；D-28进入3.3原则P-14、M2三分类合同与可接受决策边界、M3开放题模板、M4分歧账本、M5合法多解族、M6排序合同与DecisionTrace、M10迁移判据、10.2核心决策逻辑稳定率、16.1风险R-22与16.2停止条件、附录B术语；D-29进入M6通过标准与compiler qualification report的架构符合性检查三条、11.1组件注记与16.2停止条件。v1.2核验回执须对D-17—D-29新增内容重跑“目标→FR→门→里程碑”追溯检查。</w:t>
      </w:r>
    </w:p>
    <w:p>
      <w:pPr>
        <w:pStyle w:val="Heading2"/>
        <w:keepNext/>
        <w:keepLines w:val="0"/>
        <w:spacing w:before="200" w:after="100" w:line="252" w:lineRule="auto"/>
      </w:pPr>
      <w:r>
        <w:rPr>
          <w:rFonts w:ascii="Noto Sans CJK SC" w:hAnsi="Noto Sans CJK SC" w:eastAsia="Noto Sans CJK SC"/>
          <w:b/>
          <w:color w:val="2C7A7B"/>
          <w:sz w:val="27"/>
        </w:rPr>
        <w:t>5.3 品牌风格空间</w:t>
      </w:r>
    </w:p>
    <w:p>
      <w:pPr>
        <w:keepNext w:val="0"/>
        <w:keepLines w:val="0"/>
        <w:spacing w:before="0" w:after="90" w:line="307" w:lineRule="auto"/>
        <w:ind w:left="0"/>
      </w:pPr>
      <w:r>
        <w:rPr>
          <w:rFonts w:ascii="Noto Sans CJK SC" w:hAnsi="Noto Sans CJK SC" w:eastAsia="Noto Sans CJK SC"/>
          <w:b w:val="0"/>
          <w:i w:val="0"/>
          <w:color w:val="1A202C"/>
          <w:sz w:val="20"/>
        </w:rPr>
        <w:t>系统不得把品牌只归入“法式、通勤、轻奢”等单标签。M1需建立连续风格坐标，至少覆盖结构感、装饰度、趋势度、女性/中性表达、身体曲线关系、正式度、色彩强度、材质质朴/光泽、视觉密度、年龄表达、城市/自然、文化倾向、搭配门槛与个性强度等维度。</w:t>
      </w:r>
    </w:p>
    <w:p>
      <w:pPr>
        <w:pStyle w:val="Heading2"/>
        <w:keepNext/>
        <w:keepLines w:val="0"/>
        <w:spacing w:before="200" w:after="100" w:line="252" w:lineRule="auto"/>
      </w:pPr>
      <w:r>
        <w:rPr>
          <w:rFonts w:ascii="Noto Sans CJK SC" w:hAnsi="Noto Sans CJK SC" w:eastAsia="Noto Sans CJK SC"/>
          <w:b/>
          <w:color w:val="2C7A7B"/>
          <w:sz w:val="27"/>
        </w:rPr>
        <w:t>5.4 人体与服装视觉机制</w:t>
      </w:r>
    </w:p>
    <w:p>
      <w:pPr>
        <w:keepNext w:val="0"/>
        <w:keepLines w:val="0"/>
        <w:spacing w:before="0" w:after="90" w:line="307" w:lineRule="auto"/>
        <w:ind w:left="0"/>
      </w:pPr>
      <w:r>
        <w:rPr>
          <w:rFonts w:ascii="Noto Sans CJK SC" w:hAnsi="Noto Sans CJK SC" w:eastAsia="Noto Sans CJK SC"/>
          <w:b w:val="0"/>
          <w:i w:val="0"/>
          <w:color w:val="1A202C"/>
          <w:sz w:val="20"/>
        </w:rPr>
        <w:t>系统内部目标是“强化优势、弱化非优势区域、调整视觉重心与身份表达”，而不是对身体进行价值排序。知识对象必须描述横纵分割、腰线、肩部体量、上下重心、面部附近色彩、材质体积感、图案位置、露肤、鞋口裤脚、包袋位置、领口与配饰等变量如何共同影响视觉效果，并保存副作用与失效条件。</w:t>
      </w:r>
    </w:p>
    <w:p>
      <w:pPr>
        <w:pStyle w:val="Heading2"/>
      </w:pPr>
      <w:r>
        <w:t>5.5 搭配师人设连续性模型</w:t>
      </w:r>
    </w:p>
    <w:p>
      <w:pPr/>
      <w:r>
        <w:t>StylistPersonaProfile不是几个形容词、一段语气说明、固定Prompt或每次临时生成的人格。它必须覆盖专业身份与能力边界、目标人群、核心价值观、稳定审美立场、对品牌/身体/场景/消费/潮流的基本判断、常用观察视角、可坚持与可演进观点、禁止表达、不得虚构的履历/资历/顾客经历/职业事件，及与其他账号角色的职责差异。</w:t>
      </w:r>
    </w:p>
    <w:p>
      <w:pPr/>
      <w:r>
        <w:t>PersonaMemorySnapshot、PublishedViewpointLedger、SeriesContinuityState、PlatformVoiceProfile、PersonaContinuityUpdate与PersonaConflictRecord共同记录已公开观点、栏目状态、观点修订原因、无新价值重复与冲突处置，确保品牌事实变化或底层模型切换不造成无依据人设漂移。</w:t>
      </w:r>
    </w:p>
    <w:p>
      <w:pPr/>
      <w:r>
        <w:t>优先级：品牌真源＋已接受专业判断＋品类安全＋商品与库存事实 &gt; 搭配师人设 &gt; 平台表达偏好。人设不得覆盖上层事实、安全与专业结论。</w:t>
      </w:r>
    </w:p>
    <w:p>
      <w:pPr>
        <w:pStyle w:val="Heading2"/>
      </w:pPr>
      <w:r>
        <w:t>5.6 多模态商品视觉机制</w:t>
      </w:r>
    </w:p>
    <w:p>
      <w:pPr/>
      <w:r>
        <w:t>MultimodalGarmentUnderstandingLayer将ProductImageAssetBundle转换为VisualAttributeExtractionResult；garment_and_inventory.schema必须为每个属性保存attribute_provenance、证据、置信度、图片/模型版本、推断时间、冲突、人工修订与是否允许进入正式决策。</w:t>
      </w:r>
    </w:p>
    <w:p>
      <w:pPr/>
      <w:r>
        <w:t>attribute_provenance固定分层为authoritative、human_confirmed、model_inferred，并兼容authoritative_structured_fact、human_verified_visual_attribute、multimodal_inferred_visual_attribute别名。图片不能作为成分、性能、库存或安全认证的证据。</w:t>
      </w:r>
    </w:p>
    <w:p>
      <w:pPr>
        <w:pStyle w:val="Heading2"/>
      </w:pPr>
      <w:r>
        <w:t>5.7 扩展兼容合同</w:t>
      </w:r>
    </w:p>
    <w:p>
      <w:pPr/>
      <w:r>
        <w:t>VisualMerchandisingExtensionPort预留StoreSpaceContext、FixtureAndCapacityContext、MannequinStylingContext、PlanogramContext与DisplayExecutionResult，未来可扩展橱窗、墙面、正/侧挂、叠装、模特组合、中岛/展台、动线、视觉焦点、陈列容量、数量间距、门店分级、Planogram及执行整改。</w:t>
      </w:r>
    </w:p>
    <w:p>
      <w:pPr/>
      <w:r>
        <w:t>RealtimeSalesAssistExtensionPort预留SalesAssociateSessionContext、CustomerInteractionState与RealtimeRecommendationResult。两类扩展当前均不是V1.0强制实现或M12硬门；API、Schema和StylingResultBundle必须支持以新增模块方式开启，且保持现有输出向后兼容。</w:t>
      </w:r>
    </w:p>
    <w:p>
      <w:pPr>
        <w:pStyle w:val="Heading1"/>
        <w:keepNext/>
        <w:keepLines w:val="0"/>
        <w:spacing w:before="280" w:after="140" w:line="252" w:lineRule="auto"/>
      </w:pPr>
      <w:r>
        <w:rPr>
          <w:rFonts w:ascii="Noto Sans CJK SC" w:hAnsi="Noto Sans CJK SC" w:eastAsia="Noto Sans CJK SC"/>
          <w:b/>
          <w:color w:val="102A43"/>
          <w:sz w:val="34"/>
        </w:rPr>
        <w:t>6. 输入、输出与事实优先级合同</w:t>
      </w:r>
    </w:p>
    <w:p>
      <w:pPr>
        <w:pStyle w:val="Heading2"/>
        <w:keepNext/>
        <w:keepLines w:val="0"/>
        <w:spacing w:before="200" w:after="100" w:line="252" w:lineRule="auto"/>
      </w:pPr>
      <w:r>
        <w:rPr>
          <w:rFonts w:ascii="Noto Sans CJK SC" w:hAnsi="Noto Sans CJK SC" w:eastAsia="Noto Sans CJK SC"/>
          <w:b/>
          <w:color w:val="2C7A7B"/>
          <w:sz w:val="27"/>
        </w:rPr>
        <w:t>6.1 十二项输入与配置对象</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94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对象</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含义</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UniversalExpertKernel</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跨品牌、跨品类的通用专业机制、规则、案例与评测能力。</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CategoryAdapter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女装、童装、青少年、亲子、运动潮流的品类机制与硬约束。</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BrandTruthPack</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品牌定位、目标人群、风格坐标、禁用规则、价格带、场景、本季策略与已接受案例。</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InventorySnapshot</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总部或门店在特定时间的可售款色码、库存状态、商品角色、图片与必要属性。</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AudienceProfile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目标群体的身份、生活阶段、穿衣任务、审美成熟度、风险接受度与场景。</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IndividualProfile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具体消费者的比例、肤色、气质、身高、舒适边界、预算、希望强化/弱化的方面。采集遵循下方“个体资料双模式合同”：非实名搭配模式（默认）与完整顾客档案模式（经授权）。</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StylingTaskContext</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本次任务目标、平台、账号角色、场景、天气、地区、内容栏目与经营目标。</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ProductImageAssetBundle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商品图片资产、来源、版本、角度、质量、权利/保密标记及可用范围。</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StylistPersonaProfile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搭配师专业身份、能力边界、目标人群、价值观、审美立场、可坚持/演进观点、禁止表达与账号职责。</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PersonaMemorySnapshot</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特定版本下已发布观点、栏目、语言辨识度、修订原因和待处理冲突的可重放快照。</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FounderProvidedRealBrandPackage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Founder可选提供的真实品牌与测试生产包，可含品牌定位、人群/风格、商品名/SKU/款色码/说明/图片/角色、可选库存或可售状态与测试任务。</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PublicationPolicy</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品牌、租户、账号、内容类型与风险等级下的发布模式、Founder授权、审核、撤回、回滚与Kill Switch配置；默认human_review。</w:t>
            </w:r>
          </w:p>
        </w:tc>
      </w:tr>
    </w:tbl>
    <w:p>
      <w:pPr>
        <w:spacing w:after="0"/>
      </w:pPr>
    </w:p>
    <w:p>
      <w:pPr>
        <w:spacing w:after="0"/>
      </w:pPr>
      <w:r>
        <w:t>个体资料双模式合同（v1.1新增）</w:t>
      </w:r>
    </w:p>
    <w:p>
      <w:pPr>
        <w:spacing w:after="0"/>
      </w:pPr>
      <w:r>
        <w:t>能力与数据分离原则：系统对各类款式适合什么体型、肤色、气质、发型、预算与舒适边界的判断，属于专家内核的知识能力（MechanismCard / DecisionRuleCard的正常工作），不依赖任何个体数据采集即可运行。个体资料仅在服务具体消费者的任务中按下列双模式采集。</w:t>
      </w:r>
    </w:p>
    <w:p>
      <w:pPr>
        <w:spacing w:after="0"/>
      </w:pPr>
      <w:r>
        <w:t>模式一 非实名搭配模式（默认）：适用于顾客只做一次搭配，或未要求建立长期档案。采集通道包括自然语言自述、简短问答、导购代录与上传照片。系统提取结构化特征后形成非实名个体档案，默认不长期保存姓名与原始肖像，保存经提取的体型、肤色、气质、发型、预算、舒适边界与拒绝项等搭配信息。</w:t>
      </w:r>
    </w:p>
    <w:p>
      <w:pPr>
        <w:spacing w:after="0"/>
      </w:pPr>
      <w:r>
        <w:t>模式二 完整顾客档案模式（经授权）：须由经授权角色发起，并取得顾客有效授权后，方可在约定用途、范围和保存期限内建立完整实名顾客档案；“门店想保存”不能单独代替顾客授权。可保存内容：姓名及必要联系方式；原始照片或肖像；体型、肤色、气质、发型；预算、舒适边界和拒绝项；尺码、试穿记录、购买记录；历次搭配方案、反馈及人工修改；顾客明确要求保存的其他相关信息。顾客权利：可查询、更正、撤回授权、申请删除。未满14周岁须取得监护人同意并适用专门规则（与品类安全合同联动）。</w:t>
      </w:r>
    </w:p>
    <w:p>
      <w:pPr>
        <w:spacing w:after="0"/>
      </w:pPr>
      <w:r>
        <w:t>法务警示条款：去除姓名不自动等于匿名化——仍可关联到具体顾客的档案属于个人信息。敏感信息处理、未成年人资料与保存期限须在M0—M2完成法务核验（见10.4合规核验清单第⑥项）。</w:t>
      </w:r>
    </w:p>
    <w:p>
      <w:pPr>
        <w:spacing w:after="0"/>
      </w:pPr>
      <w:r>
        <w:t>施工落点：M1交付individual_profile.schema（含双模式标记位与授权状态字段）；M9交付采集与授权流程合同、同意管理与删除流程checker。</w:t>
      </w:r>
    </w:p>
    <w:p>
      <w:pPr>
        <w:pStyle w:val="Heading2"/>
        <w:keepNext/>
        <w:keepLines w:val="0"/>
        <w:spacing w:before="200" w:after="100" w:line="252" w:lineRule="auto"/>
      </w:pPr>
      <w:r>
        <w:rPr>
          <w:rFonts w:ascii="Noto Sans CJK SC" w:hAnsi="Noto Sans CJK SC" w:eastAsia="Noto Sans CJK SC"/>
          <w:b/>
          <w:color w:val="2C7A7B"/>
          <w:sz w:val="27"/>
        </w:rPr>
        <w:t>6.2 十五项输出与内部审计对象</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94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对象</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含义</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BrandAudienceInterpretation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本次任务下对品牌、品类、目标人群和个体需求的结构化理解。</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StylingDiagnosis</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当前造型或货盘的问题、候选原因、排除项与所需补充事实。</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StylingThesis</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本次搭配必须表达的核心命题和专业观点。</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OutfitPlan</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选中商品、款色码、组合关系、穿法、场景与适用人群。</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InclusionExclusionReasons</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为什么选、为什么不选、哪些常见做法在当前条件下失效。</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TransformationPlan</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增加、删除、替换、再平衡、重设焦点等具体动作。</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AlternativePlan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缺货、顾客不接受、场景变化或预算变化时的替代与降级方案。</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SuitabilityExplanation</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对比例、肤色、气质、年龄、功能与身份表达的作用和副作用。</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NarrativePackage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人物处境、常见误解、冲突、决策、变化、结论和可拍摄动作。</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ContentProjection</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面向不同账号、平台与栏目生成的图文、口播、分镜或直播要点。</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DecisionTrace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事实、知识、模型、候选、排除、不确定性、版本和人工修改记录。</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VisualAttributeExtractionResult</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来自商品图片的分级视觉属性、证据、置信度、冲突、人工覆盖与决策可用性。</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PersonaContinuityUpdate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当次内容对观点、栏目和人设状态的版本化增量，包含冲突、修订原因与是否可接受。</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SocialMediaVoicePlan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平台、口播节奏、停顿/转折、观点时机、场景/人物处境、镜头动作、专业密度与反模板约束。</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PublicationDecision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发布模式、授权范围、全部前置检查、人工审核状态、自动发布许可/拒绝原因、撤回/回滚与Kill Switch记录。</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6.3 事实与规则优先级</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Specific Runtime Facts（具体运行事实）</w:t>
              <w:br/>
              <w:t>&gt;</w:t>
              <w:br/>
              <w:t>Brand Truth Pack（品牌真源） + Authoritative Structured Product Fact（权威结构化商品事实）</w:t>
              <w:br/>
              <w:t>&gt;</w:t>
              <w:br/>
              <w:t>Human Verified Visual Attribute（人工确认视觉属性）</w:t>
              <w:br/>
              <w:t>&gt;</w:t>
              <w:br/>
              <w:t>Category Hard Constraints（品类硬约束） + Accepted General Expert Knowledge（已接受通用专家知识）</w:t>
              <w:br/>
              <w:t>&gt;</w:t>
              <w:br/>
              <w:t>Multimodal Inferred Visual Attribute（多模态视觉推断）</w:t>
              <w:br/>
              <w:t>&gt;</w:t>
              <w:br/>
              <w:t>Retrieved Cases（检索案例）</w:t>
              <w:br/>
              <w:t>&gt;</w:t>
              <w:br/>
              <w:t>General Model Inference（一般模型推断）</w:t>
            </w:r>
          </w:p>
        </w:tc>
      </w:tr>
    </w:tbl>
    <w:p>
      <w:pPr>
        <w:spacing w:after="0"/>
      </w:pPr>
    </w:p>
    <w:p>
      <w:pPr>
        <w:keepNext w:val="0"/>
        <w:keepLines w:val="0"/>
        <w:spacing w:before="0" w:after="90" w:line="307" w:lineRule="auto"/>
        <w:ind w:left="0"/>
      </w:pPr>
      <w:r>
        <w:rPr>
          <w:rFonts w:ascii="Noto Sans CJK SC" w:hAnsi="Noto Sans CJK SC" w:eastAsia="Noto Sans CJK SC"/>
          <w:b w:val="0"/>
          <w:i w:val="0"/>
          <w:color w:val="1A202C"/>
          <w:sz w:val="20"/>
        </w:rPr>
        <w:t>任何下层信息不得覆盖上层明确事实。多模态视觉推断与一般模型推断必须显式标记，不得伪装为品牌、商品、库存、顾客或真实经历。FounderProvidedRealBrandPackage默认source_type=founder_provided_real_brand、usage_scope=test_production_only、live_market_evidence=false、hidden_benchmark_eligible=false、knowledge_training_eligible=false。</w:t>
      </w:r>
    </w:p>
    <w:p>
      <w:pPr>
        <w:pStyle w:val="Heading2"/>
        <w:keepNext/>
        <w:keepLines w:val="0"/>
        <w:spacing w:before="200" w:after="100" w:line="252" w:lineRule="auto"/>
      </w:pPr>
      <w:r>
        <w:rPr>
          <w:rFonts w:ascii="Noto Sans CJK SC" w:hAnsi="Noto Sans CJK SC" w:eastAsia="Noto Sans CJK SC"/>
          <w:b/>
          <w:color w:val="2C7A7B"/>
          <w:sz w:val="27"/>
        </w:rPr>
        <w:t>6.4 缺失输入与失败关闭</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缺少真实商品清单：不得输出具体可购买组合；可输出需要补充的数据与通用诊断框架。</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门店库存不明：不得把总部货盘冒充门店现货。</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品牌目标人群或禁用规则不明：只能提供候选解释，并要求一次高价值补充。</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具体消费者资料不足：不得编造身材、肤色、气质或生活场景。</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童装/青少年年龄与场景不明：不得输出可能不适龄、成人化或安全风险较高的建议。</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运动品类功能信息不足：不得用纯视觉搭配替代性能与安全判断。</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叙事所需真实事件不存在：只能使用群体性处境、假设情境或明确标注的演绎，不得虚构真实顾客。</w:t>
      </w:r>
    </w:p>
    <w:p>
      <w:pPr/>
      <w:r>
        <w:t>• 商品图片缺失、质量不足或角度不支持某属性：该属性必须失败关闭、降低置信度或请求补图，不得填充不可验证的功能事实。</w:t>
      </w:r>
    </w:p>
    <w:p>
      <w:pPr/>
      <w:r>
        <w:t>• 缺少历史观点或人设快照：可以建立明确标记的初始人设版本，不得伪造既往履历、观点或顾客经历。</w:t>
      </w:r>
    </w:p>
    <w:p>
      <w:pPr/>
      <w:r>
        <w:t>• PublicationPolicy缺失、授权过期或前置检查不通过：必须回退为human_review或停止发布，不得默认启用自动发布。</w:t>
      </w:r>
    </w:p>
    <w:p>
      <w:pPr>
        <w:pStyle w:val="Heading1"/>
        <w:keepNext/>
        <w:keepLines w:val="0"/>
        <w:spacing w:before="280" w:after="140" w:line="252" w:lineRule="auto"/>
      </w:pPr>
      <w:r>
        <w:rPr>
          <w:rFonts w:ascii="Noto Sans CJK SC" w:hAnsi="Noto Sans CJK SC" w:eastAsia="Noto Sans CJK SC"/>
          <w:b/>
          <w:color w:val="102A43"/>
          <w:sz w:val="34"/>
        </w:rPr>
        <w:t>7. 功能需求清单</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76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ID</w:t>
            </w:r>
          </w:p>
        </w:tc>
        <w:tc>
          <w:tcPr>
            <w:tcW w:type="dxa" w:w="1332"/>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能力域</w:t>
            </w:r>
          </w:p>
        </w:tc>
        <w:tc>
          <w:tcPr>
            <w:tcW w:type="dxa" w:w="45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需求</w:t>
            </w:r>
          </w:p>
        </w:tc>
        <w:tc>
          <w:tcPr>
            <w:tcW w:type="dxa" w:w="258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验收要点</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FR-01</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品牌解析</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系统必须从BrandTruthPack生成结构化品牌风格、受众、禁用与本季变化，不得只依据品牌名称。</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隐藏品牌名称替换后仍能基于事实包完成任务。</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FR-02</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品类路由</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系统必须识别女装、童装、青少年、亲子、运动潮流及其组合任务，并调用对应适配器。</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错误品类规则调用率为0。</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FR-03</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目标受众建模</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系统必须使用身份、生活阶段、场景、风险接受度与穿衣目标，不得只输出年龄段标签。</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输出含关键受众变量与缺失项。</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FR-04</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人体视觉建模</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系统必须支持比例、量感、视觉重心、肤色、气质和舒适边界。</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不依赖“梨形/苹果形”等单标签给出结论。</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FR-05</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商品语义</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系统必须识别品类、廓形、材质、颜色、结构、功能与商品角色。</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关键商品字段缺失时触发收窄或补充。</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FR-06</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库存过滤</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候选商品必须先通过货盘、门店、款色码与可售状态过滤。</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非库存商品正式推荐率为0。</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FR-07</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搭配诊断</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系统必须给出观察、候选原因、排除、决策与验证，而不是只给结论。</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DecisionTrace字段完整率100%。</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FR-08</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多方案比较</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系统必须在重要任务中生成至少两个合理候选并说明取舍。</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存在选择理由、排除理由与副作用。</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FR-09</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造型变换</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系统必须支持Add/Remove/Replace/Rebalance/Redirect/Simplify/Modernize/Structure/Relax/Contextualize。</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不得默认只通过增加配饰解决问题。</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FR-10</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个体扬长避短</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系统必须解释怎样强化优势、弱化非优势区域和调整视觉重心。</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对外语言不得进行身体羞辱或绝对效果承诺。</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FR-11</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品类安全</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童装、青少年和运动建议必须通过年龄、功能、活动与安全规则。</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严重安全违规率为0。</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FR-12</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搭配命题</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每个可发布内容必须先生成StylingThesis。</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内容可以回溯到已接受搭配决策。</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FR-13</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叙事发现</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系统必须识别人、处境、误解、冲突、变化和结论，而非知识点口语化。</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叙事质量评测达到冻结阈值。</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FR-14</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真实叙事边界</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不得虚构具体顾客经历、门店事件、销售结果或功能效果。</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fabricated_real_event_rate=0。</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FR-15</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账号差异化</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不同账号必须具有不同事实权限、专业视角、内容职责和行动目标。</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不得以同一稿件换口吻形成矩阵。</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FR-16</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平台投影</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系统可将同一已接受判断投影为图文、口播、分镜、直播要点等。</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核心事实与专业结论保持一致。</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FR-17</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可售性复核</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门店内容发布前必须重新校验库存状态。</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失效商品自动替换、撤稿或转为非现货表达。</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FR-18</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跨品牌迁移</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系统必须通过未见品牌隐藏测试。</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达到M10冻结门槛；M10迁移报告须包含“同一单品／同一人群在不同品牌下为什么答案不同”的对比解释样例。</w:t>
            </w:r>
          </w:p>
        </w:tc>
      </w:tr>
      <w:tr>
        <w:trPr>
          <w:cantSplit/>
        </w:trPr>
        <w:tc>
          <w:tcPr>
            <w:tcW w:type="dxa" w:w="76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FR-19</w:t>
            </w:r>
          </w:p>
        </w:tc>
        <w:tc>
          <w:tcPr>
            <w:tcW w:type="dxa" w:w="13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跨品类迁移</w:t>
            </w:r>
          </w:p>
        </w:tc>
        <w:tc>
          <w:tcPr>
            <w:tcW w:type="dxa" w:w="45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系统必须在五类首发品类及边缘任务中保持适配。</w:t>
            </w:r>
          </w:p>
        </w:tc>
        <w:tc>
          <w:tcPr>
            <w:tcW w:type="dxa" w:w="25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严重跨品类误用率低于冻结阈值；M10迁移报告须包含跨品类比较解释样例。</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FR-20</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反馈隔离</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内容表现、用户反馈和门店修改只进入候选账本，不直接改写知识真源。</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所有晋级均有审核与版本记录；施工落点为M12交付物feedback_to_candidate_ledger。</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FR-21</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单品多套生命</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系统必须能围绕同一商品，面向不同人群、场景、正式度与风格生成差异化方案，并说明变化机制。</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验收并入10.3隐藏测试与M10迁移报告。</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FR-22</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多模态商品图像理解</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系统必须从ProductImageAssetBundle提取搭配所需视觉属性，按证据等级与置信度进入决策。</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验收：属性准确性、置信度校准、跨图一致性达M2冻结阈值；权威事实覆盖率=0、不可验证功能声称率=0。失败状态：MULTIMODAL_ATTRIBUTE_UNSAFE。里程碑：M1/M2/M6/M8/M10。</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FR-23</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搭配师人设状态</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系统必须版本化保存StylistPersonaProfile、PersonaMemorySnapshot及人设更新/冲突。</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验收：人设身份与专业价值一致性达M2冻结阈值；虚构人设资历率=0。失败状态：PERSONA_STATE_INVALID。里程碑：M1/M2/M7/M10/M12。</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FR-24</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历史观点与栏目连续性</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系统必须记录已发布观点、检测无依据冲突，区分合理演进与人格漂移，避免无新价值重复。</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验收：观点冲突、栏目连续性、漂移和无新价值重复指标达M2阈值；已发布人设硬冲突率=0。失败状态：PERSONA_HARD_CONTRADICTION。里程碑：M2/M3/M5/M7/M10。</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FR-25</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自媒体原生语感</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系统必须实现平台原生表达、口播节奏、处境与镜头协同，并抑制课件化、模板化和AI腔。</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验收：原生语感、平台表达、口播节奏、可拍性、课件惩罚、模板化率与AI腔指标达M2阈值。失败状态：NATIVE_VOICE_QUALITY_FAIL。里程碑：M2/M3/M5/M7/M10。</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FR-26</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Founder真实品牌注入测试</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M11必须支持FounderInjectedRealBrandProductionTest；未注入时回退为Codex夹具品牌。</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验收：使用范围、图片/商品理解、测试生产报告和Founder评估Receipt可追溯；未供库存时不产生库存证据。失败状态：FOUNDER_PACKAGE_SCOPE_VIOLATION。里程碑：M1/M2/M11。</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FR-27</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扩展端口兼容</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系统必须提供VM与实时成交辅助的版本化扩展端口，不重建专家内核且不破坏现有输出。</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验收：新增模块可选、现有Schema/Bundle向后兼容，端口不绕过安全、授权和库存。失败状态：EXTENSION_COMPATIBILITY_BREAK。里程碑：M0/M1/M12。</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FR-28</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Founder控制发布模式</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默认human_review；Founder可细粒度授权auto_publish，且必须通过全部前置检查和Kill Switch。</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验收：未授权自动发布率=0，决策、撤回、回滚和紧急停止可审计。失败状态：UNAUTHORIZED_AUTO_PUBLISH。里程碑：M1/M2/M12。</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FR-29</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五类正式导入就绪</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进入正式真实品牌导入前，五类Category Adapter、安全合同、主要Schema、M10评测、版本/部署/权限/Feature Flag必须全部可开启。</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验收：five_category_activation_readiness=100%。失败状态：FIVE_CATEGORY_NOT_READY。里程碑：M1/M2/M9/M10/M12。</w:t>
            </w:r>
          </w:p>
        </w:tc>
      </w:tr>
      <w:tr>
        <w:trPr>
          <w:cantSplit/>
        </w:trPr>
        <w:tc>
          <w:tcPr>
            <w:tcW w:type="dxa" w:w="76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FR-30</w:t>
            </w:r>
          </w:p>
        </w:tc>
        <w:tc>
          <w:tcPr>
            <w:tcW w:type="dxa" w:w="13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Project CI与角色投影完整性</w:t>
            </w:r>
          </w:p>
        </w:tc>
        <w:tc>
          <w:tcPr>
            <w:tcW w:type="dxa" w:w="45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系统治理必须以governance/bootstrap/role_operating_model.v0.2.yaml为单一规范源，确定性生成AGENTS/CLAUDE/Work CI投影并守卫产品真源、角色权限和隐藏资产边界。</w:t>
            </w:r>
          </w:p>
        </w:tc>
        <w:tc>
          <w:tcPr>
            <w:tcW w:type="dxa" w:w="25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验收：instruction_projection_drift=0，双活产品真源=0，公开主仓隐藏内容/真实品牌资料/顾客数据命中=0；角色Prompt不构成第三套产品真源。失败状态：PROJECT_CI_INTEGRITY_FAIL。里程碑：M0/M12。</w:t>
            </w:r>
          </w:p>
        </w:tc>
      </w:tr>
    </w:tbl>
    <w:p>
      <w:pPr>
        <w:spacing w:after="0"/>
      </w:pPr>
    </w:p>
    <w:p>
      <w:pPr>
        <w:pStyle w:val="Heading1"/>
        <w:keepNext/>
        <w:keepLines w:val="0"/>
        <w:spacing w:before="280" w:after="140" w:line="252" w:lineRule="auto"/>
      </w:pPr>
      <w:r>
        <w:rPr>
          <w:rFonts w:ascii="Noto Sans CJK SC" w:hAnsi="Noto Sans CJK SC" w:eastAsia="Noto Sans CJK SC"/>
          <w:b/>
          <w:color w:val="102A43"/>
          <w:sz w:val="34"/>
        </w:rPr>
        <w:t>8. GPT × Claude Code知识蒸馏与知识工程</w:t>
      </w:r>
    </w:p>
    <w:p>
      <w:pPr>
        <w:pStyle w:val="Heading2"/>
        <w:keepNext/>
        <w:keepLines w:val="0"/>
        <w:spacing w:before="200" w:after="100" w:line="252" w:lineRule="auto"/>
      </w:pPr>
      <w:r>
        <w:rPr>
          <w:rFonts w:ascii="Noto Sans CJK SC" w:hAnsi="Noto Sans CJK SC" w:eastAsia="Noto Sans CJK SC"/>
          <w:b/>
          <w:color w:val="2C7A7B"/>
          <w:sz w:val="27"/>
        </w:rPr>
        <w:t>8.1 方法裁决</w:t>
      </w:r>
    </w:p>
    <w:tbl>
      <w:tblPr>
        <w:tblW w:type="auto" w:w="0"/>
        <w:jc w:val="center"/>
        <w:tblLayout w:type="autofit"/>
        <w:tblLook w:firstColumn="1" w:firstRow="1" w:lastColumn="0" w:lastRow="0" w:noHBand="0" w:noVBand="1" w:val="04A0"/>
      </w:tblPr>
      <w:tblGrid>
        <w:gridCol w:w="10256"/>
      </w:tblGrid>
      <w:tr>
        <w:tc>
          <w:tcPr>
            <w:tcW w:type="dxa" w:w="10256"/>
            <w:shd w:fill="EBF8FF"/>
            <w:tcMar>
              <w:top w:w="130" w:type="dxa"/>
              <w:start w:w="160" w:type="dxa"/>
              <w:bottom w:w="130" w:type="dxa"/>
              <w:end w:w="160" w:type="dxa"/>
            </w:tcMar>
            <w:tcBorders>
              <w:top w:val="single" w:sz="10" w:color="102A43"/>
              <w:left w:val="single" w:sz="18" w:color="102A43"/>
              <w:bottom w:val="single" w:sz="10" w:color="102A43"/>
              <w:right w:val="single" w:sz="10" w:color="102A43"/>
            </w:tcBorders>
          </w:tcPr>
          <w:p>
            <w:pPr>
              <w:keepNext w:val="0"/>
              <w:keepLines w:val="0"/>
              <w:spacing w:before="0" w:after="60" w:line="269" w:lineRule="auto"/>
            </w:pPr>
            <w:r>
              <w:rPr>
                <w:rFonts w:ascii="Noto Sans CJK SC" w:hAnsi="Noto Sans CJK SC" w:eastAsia="Noto Sans CJK SC"/>
                <w:b/>
                <w:color w:val="102A43"/>
                <w:sz w:val="21"/>
              </w:rPr>
              <w:t>Black-box Behavioral Distillation（黑盒行为蒸馏）</w:t>
            </w:r>
          </w:p>
          <w:p>
            <w:pPr>
              <w:keepNext w:val="0"/>
              <w:keepLines w:val="0"/>
              <w:spacing w:before="0" w:after="0" w:line="293" w:lineRule="auto"/>
            </w:pPr>
            <w:r>
              <w:rPr>
                <w:rFonts w:ascii="Noto Sans CJK SC" w:hAnsi="Noto Sans CJK SC" w:eastAsia="Noto Sans CJK SC"/>
                <w:b w:val="0"/>
                <w:color w:val="1A202C"/>
                <w:sz w:val="20"/>
              </w:rPr>
              <w:t>项目不读取Claude模型内部权重。GPT通过高区分度问题设计，迫使Claude在品牌、品类、受众、库存、身体、场景、功能、冲突与叙事条件下外显判断；Claude Code负责批量执行、结构化落盘、跨批次比较与检查。输出只能进入模型引出的候选知识链。</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8.2 角色分工</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94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角色</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职责</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FOUNDER_PRODUCT_AUTHORITY</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唯一人类最终裁决票；承担产品、业务、领域、合规自评、语料/档案、数据与品牌资产、风险、里程碑、知识晋级、发布和最终合并。</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GPT_CHIEF_ADVISOR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只读总顾问；审查战略、产品范围、连续性与远程交付，不写仓、不任Guardian、不作最终批准。ChatGPT Web与Work合计一个独立评审票。</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CLAUDE_EXECUTION_PLANNER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只读执行规划；读取真源，产出任务包、允许/禁止路径、Checker与验收；不得写仓、改Founder裁决或审查自己规划的任务。</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CODEX_EXECUTION_ENGINEER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默认唯一常规仓库写入者；按授权范围施工、Checker、Fixtures、Report、Receipt和候选Commit；仅Founder明确授权后合并。</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CLAUDE_INDEPENDENT_GUARDIAN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隔离上下文只读审查冻结Commit；不得参与规划、施工、修复或产品重设计；只可PASS/CONDITIONAL/BLOCK并给证据。</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FUTURE_EXTERNAL_HUMAN_REVIEW_EXTENSION</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当前不启用、不构成基线前置；未来可由Founder另行开启外部领域或法律评审。</w:t>
            </w:r>
          </w:p>
        </w:tc>
      </w:tr>
    </w:tbl>
    <w:p>
      <w:pPr>
        <w:spacing w:after="0"/>
      </w:pPr>
    </w:p>
    <w:p>
      <w:pPr>
        <w:keepNext w:val="0"/>
        <w:keepLines w:val="0"/>
        <w:spacing w:before="0" w:after="80" w:line="283" w:lineRule="auto"/>
      </w:pPr>
      <w:r>
        <w:rPr>
          <w:rFonts w:ascii="Noto Sans CJK SC" w:hAnsi="Noto Sans CJK SC" w:eastAsia="Noto Sans CJK SC"/>
          <w:b w:val="0"/>
          <w:i/>
          <w:color w:val="718096"/>
          <w:sz w:val="17"/>
        </w:rPr>
        <w:t>当前采用FOUNDER_PLUS_ISOLATED_AI：Founder是唯一人类裁决票；Planner与Guardian必须为不同工作区、不同会话、不同任务合同，Guardian不得读取规划上下文或编辑候选。工作区记录只能作为程序性佐证；无法提供稳定session ID时须标记session_id_available=false并由Founder人工见证。</w:t>
      </w:r>
    </w:p>
    <w:p>
      <w:pPr/>
      <w:r>
        <w:t>当前人类班子：Founder 1人；外部领域专家0人；外部法律评审0人；独立人类数据管理员0人。当前AI工作面为GPT总顾问、Claude执行规划、Codex执行工程、Claude独立Guardian。未来外部人类评审扩展受支持，但不是当前基线的成立条件。</w:t>
      </w:r>
    </w:p>
    <w:p>
      <w:pPr>
        <w:pStyle w:val="Heading2"/>
        <w:keepNext/>
        <w:keepLines w:val="0"/>
        <w:spacing w:before="200" w:after="100" w:line="252" w:lineRule="auto"/>
      </w:pPr>
      <w:r>
        <w:rPr>
          <w:rFonts w:ascii="Noto Sans CJK SC" w:hAnsi="Noto Sans CJK SC" w:eastAsia="Noto Sans CJK SC"/>
          <w:b/>
          <w:color w:val="2C7A7B"/>
          <w:sz w:val="27"/>
        </w:rPr>
        <w:t>8.3 问题系统的核心维度</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Category（品类） × Brand Style Space（品牌风格坐标） × Audience / Individual（受众与个体） × Garment, Image &amp; Inventory（商品、图片与货盘） × Scene &amp; Function（场景与功能） × Conflict（冲突） × Transformation（变换） × Narrative Task（叙事任务） × Persona Continuity（人设连续性） × Historical Viewpoint &amp; Series Continuity（历史观点与栏目连续性） × Social-Media Native Voice / Platform Expression（自媒体语感与平台表达） × Multimodal Product Understanding / Image-to-Attribute Conflict（多模态商品理解与图像属性冲突）</w:t>
            </w:r>
          </w:p>
        </w:tc>
      </w:tr>
    </w:tbl>
    <w:p>
      <w:pPr>
        <w:spacing w:after="0"/>
      </w:pPr>
    </w:p>
    <w:p>
      <w:pPr>
        <w:keepNext w:val="0"/>
        <w:keepLines w:val="0"/>
        <w:spacing w:before="0" w:after="90" w:line="307" w:lineRule="auto"/>
        <w:ind w:left="0"/>
      </w:pPr>
      <w:r>
        <w:rPr>
          <w:rFonts w:ascii="Noto Sans CJK SC" w:hAnsi="Noto Sans CJK SC" w:eastAsia="Noto Sans CJK SC"/>
          <w:b w:val="0"/>
          <w:i w:val="0"/>
          <w:color w:val="1A202C"/>
          <w:sz w:val="20"/>
        </w:rPr>
        <w:t>问题设计不得以“请列出原则”为主。高价值问题必须包含多条件冲突、排除理由、副作用、规则失效、跨品牌迁移、跨品类迁移和叙事真实性约束。</w:t>
      </w:r>
    </w:p>
    <w:p>
      <w:pPr>
        <w:pStyle w:val="Heading2"/>
        <w:keepNext/>
        <w:keepLines w:val="0"/>
        <w:spacing w:before="200" w:after="100" w:line="252" w:lineRule="auto"/>
      </w:pPr>
      <w:r>
        <w:rPr>
          <w:rFonts w:ascii="Noto Sans CJK SC" w:hAnsi="Noto Sans CJK SC" w:eastAsia="Noto Sans CJK SC"/>
          <w:b/>
          <w:color w:val="2C7A7B"/>
          <w:sz w:val="27"/>
        </w:rPr>
        <w:t>8.4 候选知识状态链</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8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状态</w:t>
            </w:r>
          </w:p>
        </w:tc>
        <w:tc>
          <w:tcPr>
            <w:tcW w:type="dxa" w:w="640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含义</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model_elicited_candidate</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Claude或GPT回答形成的初始候选。</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cross_model_contested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由另一模型攻击、反例化、要求补充条件并记录分歧。</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source_or_case_checked</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有来源、真实案例或可验证机制支持。</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founder_ai_reviewed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隔离GPT、隔离Claude、规则Checker与Founder按风险分级完成内部评审；不得表述为外部专家共识。</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benchmark_validated</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通过隐藏测试、反例与跨品牌/品类迁移。</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founder_accepted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Founder接受其业务作用与边界。</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production_servable</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同时通过知识、技术、风险与运行门后才可服务。</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8.5 知识单元类型</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8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知识对象</w:t>
            </w:r>
          </w:p>
        </w:tc>
        <w:tc>
          <w:tcPr>
            <w:tcW w:type="dxa" w:w="640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作用</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ConceptCard</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规范概念、属性、同义词、边界。</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MechanismCard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服装变量怎样影响视觉、功能、身份和场景，包含副作用与失效条件。</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DecisionRuleCard</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前置条件、判断逻辑、冲突优先级、输出与例外。</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DiagnosticCard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观察、候选原因、证据、排除、动作与升级。</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TransformationPattern</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增删替换、再平衡、焦点转移、现代化和场景化模式。</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CategoryConstraintCard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童装、青少年、亲子、运动等品类硬约束与安全边界。</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CaseTrace</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品牌、受众、货盘、候选、排除、取舍、结果、干扰变量和可迁移范围。</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NarrativePatternCard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从已接受决策中形成处境、误解、冲突、变化和结论的叙事模式。</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NegativeCase</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看似合理但专业、品牌、库存、功能或事实边界错误的反例。</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EvaluationCard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题目、输入、预期边界、评分标准、硬失败和裁决说明；必须标注evaluation_task_class（constraint_correctness／mechanism_correctness／open_decision），②③类不得写入唯一Gold Answer。</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PersonaContinuityRuleCard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描述人设核心不变项、可演进项、观点冲突、栏目续接、重复抑制与修订证据。</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SocialMediaVoicePatternCard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保存平台原生表达、口播节奏、镜头动作、专业密度、反模板与反AI腔的适用边界。</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MultimodalAttributeRuleCard</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定义图像可推断视觉属性、不可验证属性、冲突优先级、置信度和人工覆盖规则。</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8.6 规模规划（工程预算，不是凑数指标）</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49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资产</w:t>
            </w:r>
          </w:p>
        </w:tc>
        <w:tc>
          <w:tcPr>
            <w:tcW w:type="dxa" w:w="1757"/>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规划量级</w:t>
            </w:r>
          </w:p>
        </w:tc>
        <w:tc>
          <w:tcPr>
            <w:tcW w:type="dxa" w:w="4989"/>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说明</w:t>
            </w:r>
          </w:p>
        </w:tc>
      </w:tr>
      <w:tr>
        <w:trPr>
          <w:cantSplit/>
        </w:trPr>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高区分度基础问题</w:t>
            </w:r>
          </w:p>
        </w:tc>
        <w:tc>
          <w:tcPr>
            <w:tcW w:type="dxa" w:w="175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400—700条</w:t>
            </w:r>
          </w:p>
        </w:tc>
        <w:tc>
          <w:tcPr>
            <w:tcW w:type="dxa" w:w="498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冻结能力维度、冲突、反例、叙事和迁移问题。</w:t>
            </w:r>
          </w:p>
        </w:tc>
      </w:tr>
      <w:tr>
        <w:trPr>
          <w:cantSplit/>
        </w:trPr>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场景化问题实例</w:t>
            </w:r>
          </w:p>
        </w:tc>
        <w:tc>
          <w:tcPr>
            <w:tcW w:type="dxa" w:w="175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12,000—25,000条</w:t>
            </w:r>
          </w:p>
        </w:tc>
        <w:tc>
          <w:tcPr>
            <w:tcW w:type="dxa" w:w="498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通过组合覆盖与试验设计展开，不穷举所有笛卡尔积。</w:t>
            </w:r>
          </w:p>
        </w:tc>
      </w:tr>
      <w:tr>
        <w:trPr>
          <w:cantSplit/>
        </w:trPr>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Claude候选回答与对抗轮次</w:t>
            </w:r>
          </w:p>
        </w:tc>
        <w:tc>
          <w:tcPr>
            <w:tcW w:type="dxa" w:w="175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25,000—50,000份</w:t>
            </w:r>
          </w:p>
        </w:tc>
        <w:tc>
          <w:tcPr>
            <w:tcW w:type="dxa" w:w="498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包含首答、反例、迁移、重写条件和分歧记录。</w:t>
            </w:r>
          </w:p>
        </w:tc>
      </w:tr>
      <w:tr>
        <w:trPr>
          <w:cantSplit/>
        </w:trPr>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正式候选知识单元</w:t>
            </w:r>
          </w:p>
        </w:tc>
        <w:tc>
          <w:tcPr>
            <w:tcW w:type="dxa" w:w="175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6,000—10,000个</w:t>
            </w:r>
          </w:p>
        </w:tc>
        <w:tc>
          <w:tcPr>
            <w:tcW w:type="dxa" w:w="498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进入结构化候选池。</w:t>
            </w:r>
          </w:p>
        </w:tc>
      </w:tr>
      <w:tr>
        <w:trPr>
          <w:cantSplit/>
        </w:trPr>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V1.0已接受专家知识</w:t>
            </w:r>
          </w:p>
        </w:tc>
        <w:tc>
          <w:tcPr>
            <w:tcW w:type="dxa" w:w="175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4,000—6,500个</w:t>
            </w:r>
          </w:p>
        </w:tc>
        <w:tc>
          <w:tcPr>
            <w:tcW w:type="dxa" w:w="498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须通过状态链和评测；允许低于候选数量。</w:t>
            </w:r>
          </w:p>
        </w:tc>
      </w:tr>
      <w:tr>
        <w:trPr>
          <w:cantSplit/>
        </w:trPr>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隐藏/回归评测用例</w:t>
            </w:r>
          </w:p>
        </w:tc>
        <w:tc>
          <w:tcPr>
            <w:tcW w:type="dxa" w:w="175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8,000—15,000个</w:t>
            </w:r>
          </w:p>
        </w:tc>
        <w:tc>
          <w:tcPr>
            <w:tcW w:type="dxa" w:w="498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覆盖五类品类、未见品牌、库存、个体、叙事和安全。</w:t>
            </w:r>
          </w:p>
        </w:tc>
      </w:tr>
      <w:tr>
        <w:trPr>
          <w:cantSplit/>
        </w:trPr>
        <w:tc>
          <w:tcPr>
            <w:tcW w:type="dxa" w:w="249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参考品牌事实档案</w:t>
            </w:r>
          </w:p>
        </w:tc>
        <w:tc>
          <w:tcPr>
            <w:tcW w:type="dxa" w:w="175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120—180个</w:t>
            </w:r>
          </w:p>
        </w:tc>
        <w:tc>
          <w:tcPr>
            <w:tcW w:type="dxa" w:w="4989"/>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用于风格空间与开发，不等于为每品牌建立专家。</w:t>
            </w:r>
          </w:p>
        </w:tc>
      </w:tr>
      <w:tr>
        <w:trPr>
          <w:cantSplit/>
        </w:trPr>
        <w:tc>
          <w:tcPr>
            <w:tcW w:type="dxa" w:w="249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封闭测试用合成未见品牌</w:t>
            </w:r>
          </w:p>
        </w:tc>
        <w:tc>
          <w:tcPr>
            <w:tcW w:type="dxa" w:w="175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30—50个</w:t>
            </w:r>
          </w:p>
        </w:tc>
        <w:tc>
          <w:tcPr>
            <w:tcW w:type="dxa" w:w="4989"/>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开发与知识生成链不可针对性读取品牌资料、配方或答案。</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8.7 语料、品牌档案与夹具品牌工作流</w:t>
      </w:r>
    </w:p>
    <w:p>
      <w:pPr>
        <w:spacing w:after="0"/>
      </w:pPr>
      <w:r>
        <w:t>夹具品牌供给路径【已裁决】：Codex依据已冻结Schema与品类合同模拟合成夹具品牌、商品和图片描述，经Claude Code完整性审核后冻结。用途：M1—M6开发调试、M6 fixtures、非隐藏回归、M3—M6知识引出仿真货盘及M11仿真试点。合成资产必须标记synthetic_fixture_brand / non_real_inventory / non_commercial_evidence。M11未收到Founder真实品牌包时，全部使用该路径。</w:t>
      </w:r>
    </w:p>
    <w:p>
      <w:pPr>
        <w:spacing w:after="0"/>
      </w:pPr>
      <w:r>
        <w:t>合成封闭未见品牌路径【已裁决】：8.6规划的30—50个封闭测试品牌继续由合成路径建设。夹具池与隐藏池必须在不同工作区使用不同生成配方、参数空间、随机种子和审核上下文；隐藏品牌只进入冻结隐藏集，不得向候选生成链泄漏，不得因测试失败补写品牌专属Prompt。脚本、参数、种子与清单哈希入Receipt。</w:t>
      </w:r>
    </w:p>
    <w:p>
      <w:pPr>
        <w:spacing w:after="0"/>
      </w:pPr>
      <w:r>
        <w:t>同质性控制【已裁决】：夹具池与隐藏池同为合成时，必须通过不同配方、参数空间、随机种子、工作区和隐藏池专属风格坐标覆盖防止“考卷与教材同锅”。Guardian出同质性报告，M2执行泄漏＋同质性双检查。</w:t>
      </w:r>
    </w:p>
    <w:p>
      <w:pPr>
        <w:spacing w:after="0"/>
      </w:pPr>
      <w:r>
        <w:t>时序与责任：M0在data_and_fixture_workflow.v1.0.yaml中指定“语料与档案建设负责人”；30—50个隐藏品牌在M2冻结前建成；120—180个参考品牌档案M1—M5渐进建设，不必全部挤进M2；仿真货盘与M8接入的生产库存物理分离，不得互相混写。</w:t>
      </w:r>
    </w:p>
    <w:p>
      <w:pPr>
        <w:spacing w:after="0"/>
      </w:pPr>
      <w:r>
        <w:t>成本口径：品牌档案建设量级估算（约14—42人月）记为待验证假设，不直接写入正式预算；M0以3—5个档案的实测工时校准单价后再入预算。</w:t>
      </w:r>
    </w:p>
    <w:p>
      <w:pPr>
        <w:spacing w:after="0"/>
      </w:pPr>
      <w:r>
        <w:t>固有局限（如实记录）：夹具与隐藏品牌均为模型合成后，“未见品牌测试”证明的是对新合成品牌的迁移，对真实品牌的迁移强度弱一档——第一个真实品牌接入即第一次真实考试。该局限由13节M11真实品牌补验批次与对外宣称限制兜底，本节同质性控制用于收窄合成分布与真实分布的差距。</w:t>
      </w:r>
    </w:p>
    <w:p>
      <w:pPr/>
      <w:r>
        <w:t>Founder真实品牌注入路径【已裁决】：M11时Founder可提供FounderProvidedRealBrandPackage进行FounderInjectedRealBrandProductionTest。可包含品牌定位、目标人群、风格、商品名/SKU/款色码/说明/图片/角色、可选库存/可售状态与测试任务。如只提供商品与图片，可验证真实商品理解与测试生产，不得制造库存数量、销售状态或门店现货事实。</w:t>
      </w:r>
    </w:p>
    <w:p>
      <w:pPr/>
      <w:r>
        <w:t>Founder注入资料除非另行明确授权，不得用于训练、隐藏测试、隐藏品牌生成/增强/校准、通用专家知识固化或公开，也不得当作真实商业结果证据。合成封闭未见品牌是当前工程基准；Founder真实品牌注入是可选外部能力判断路径，两者用途不同、不得混用。</w:t>
      </w:r>
    </w:p>
    <w:p>
      <w:pPr/>
      <w:r>
        <w:t>M11多品牌要求不因Founder注入而变：一个注入真实品牌可替代一个夹具测试位，其余位继续由Codex合成；未注入时全部使用夹具。Founder注入不是M11强制硬门。</w:t>
      </w:r>
    </w:p>
    <w:p>
      <w:pPr/>
      <w:r>
        <w:t>隐藏评测物理隔离【S5/D-27】：隐藏题、答案、保密评分细则、隐藏品牌事实包、生成参数和原始输出不得进入主仓、Git历史、LFS、加密压缩包或Planner/Codex可读位置；只能存入Founder控制的独立私有仓、私有对象存储或离线介质。主仓仅保存benchmark_schema、frozen_manifest、content_hashes、runner_interface、result_summary与非秘密元数据；公开目录名固定为02_benchmark_manifests。</w:t>
      </w:r>
    </w:p>
    <w:p>
      <w:pPr/>
      <w:r>
        <w:t>Project CI【D-27】：governance/bootstrap/role_operating_model.v0.2.yaml是角色与执行治理的单一规范源；AGENTS.md、CLAUDE.md、Work/Copilot指令和角色Prompt均为生成投影或任务约束，不能成为第三套产品真源。GitHub Actions必须确定性守卫投影漂移、双活产品真源、角色越权、隐藏资产与秘密边界。</w:t>
      </w:r>
    </w:p>
    <w:p>
      <w:pPr>
        <w:pStyle w:val="Heading1"/>
        <w:keepNext/>
        <w:keepLines w:val="0"/>
        <w:spacing w:before="280" w:after="140" w:line="252" w:lineRule="auto"/>
      </w:pPr>
      <w:r>
        <w:rPr>
          <w:rFonts w:ascii="Noto Sans CJK SC" w:hAnsi="Noto Sans CJK SC" w:eastAsia="Noto Sans CJK SC"/>
          <w:b/>
          <w:color w:val="102A43"/>
          <w:sz w:val="34"/>
        </w:rPr>
        <w:t>9. 叙事智能、搭配师人设连续性与自媒体原生语感合同</w:t>
      </w:r>
    </w:p>
    <w:p>
      <w:pPr>
        <w:pStyle w:val="Heading2"/>
        <w:keepNext/>
        <w:keepLines w:val="0"/>
        <w:spacing w:before="200" w:after="100" w:line="252" w:lineRule="auto"/>
      </w:pPr>
      <w:r>
        <w:rPr>
          <w:rFonts w:ascii="Noto Sans CJK SC" w:hAnsi="Noto Sans CJK SC" w:eastAsia="Noto Sans CJK SC"/>
          <w:b/>
          <w:color w:val="2C7A7B"/>
          <w:sz w:val="27"/>
        </w:rPr>
        <w:t>9.1 叙事化能力定义</w:t>
      </w:r>
    </w:p>
    <w:p>
      <w:pPr>
        <w:keepNext w:val="0"/>
        <w:keepLines w:val="0"/>
        <w:spacing w:before="0" w:after="90" w:line="307" w:lineRule="auto"/>
        <w:ind w:left="0"/>
      </w:pPr>
      <w:r>
        <w:rPr>
          <w:rFonts w:ascii="Noto Sans CJK SC" w:hAnsi="Noto Sans CJK SC" w:eastAsia="Noto Sans CJK SC"/>
          <w:b w:val="0"/>
          <w:i w:val="0"/>
          <w:color w:val="1A202C"/>
          <w:sz w:val="20"/>
        </w:rPr>
        <w:t>叙事化不是把专业术语改成口语，也不是套用“反常识标题 + 三个技巧”。系统必须从真实搭配决策中识别值得讲述的人物处境、误解、冲突、变化和结论。“有叙事结构”不等于“具备自媒体原生语感”；标准叙事骨架是思考检查项，不得变成每条内容的固定文案模板。</w:t>
      </w:r>
    </w:p>
    <w:p>
      <w:pPr>
        <w:pStyle w:val="Heading2"/>
        <w:keepNext/>
        <w:keepLines w:val="0"/>
        <w:spacing w:before="200" w:after="100" w:line="252" w:lineRule="auto"/>
      </w:pPr>
      <w:r>
        <w:rPr>
          <w:rFonts w:ascii="Noto Sans CJK SC" w:hAnsi="Noto Sans CJK SC" w:eastAsia="Noto Sans CJK SC"/>
          <w:b/>
          <w:color w:val="2C7A7B"/>
          <w:sz w:val="27"/>
        </w:rPr>
        <w:t>9.2 标准叙事骨架</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Human Situation（人的现实处境）</w:t>
              <w:br/>
              <w:t>→ Styling Problem（具体穿衣或货品问题）</w:t>
              <w:br/>
              <w:t>→ Common Misjudgment（常见误解）</w:t>
              <w:br/>
              <w:t>→ Professional Conflict（品牌/身体/场景/功能冲突）</w:t>
              <w:br/>
              <w:t>→ Expert Decision（专家取舍）</w:t>
              <w:br/>
              <w:t>→ Transformation（增加、删除、替换或重构）</w:t>
              <w:br/>
              <w:t>→ Why It Works（视觉与品牌机制）</w:t>
              <w:br/>
              <w:t>→ Who / When（适合谁、什么场景）</w:t>
              <w:br/>
              <w:t>→ Sellable Evidence（真实可售商品与替代）</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9.3 叙事质量标准</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26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维度</w:t>
            </w:r>
          </w:p>
        </w:tc>
        <w:tc>
          <w:tcPr>
            <w:tcW w:type="dxa" w:w="697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要求</w:t>
            </w:r>
          </w:p>
        </w:tc>
      </w:tr>
      <w:tr>
        <w:trPr>
          <w:cantSplit/>
        </w:trPr>
        <w:tc>
          <w:tcPr>
            <w:tcW w:type="dxa" w:w="226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专业成立</w:t>
            </w:r>
          </w:p>
        </w:tc>
        <w:tc>
          <w:tcPr>
            <w:tcW w:type="dxa" w:w="697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搭配判断、视觉机制、功能和品类边界正确。</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有人</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明确某类真实目标受众的处境，不是抽象知识点。</w:t>
            </w:r>
          </w:p>
        </w:tc>
      </w:tr>
      <w:tr>
        <w:trPr>
          <w:cantSplit/>
        </w:trPr>
        <w:tc>
          <w:tcPr>
            <w:tcW w:type="dxa" w:w="226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有冲突</w:t>
            </w:r>
          </w:p>
        </w:tc>
        <w:tc>
          <w:tcPr>
            <w:tcW w:type="dxa" w:w="697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存在选择、误解、取舍或常见失败，而非平铺直叙。</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有变化</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清楚展示增加、删除、替换或重新组织前后的差异。</w:t>
            </w:r>
          </w:p>
        </w:tc>
      </w:tr>
      <w:tr>
        <w:trPr>
          <w:cantSplit/>
        </w:trPr>
        <w:tc>
          <w:tcPr>
            <w:tcW w:type="dxa" w:w="226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有品牌</w:t>
            </w:r>
          </w:p>
        </w:tc>
        <w:tc>
          <w:tcPr>
            <w:tcW w:type="dxa" w:w="697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内容体现品牌服务谁、允许怎样表达，而不是通用穿搭稿。</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有货品</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可售商品和库存范围可追溯；无货时不得强行挂载。</w:t>
            </w:r>
          </w:p>
        </w:tc>
      </w:tr>
      <w:tr>
        <w:trPr>
          <w:cantSplit/>
        </w:trPr>
        <w:tc>
          <w:tcPr>
            <w:tcW w:type="dxa" w:w="226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有边界</w:t>
            </w:r>
          </w:p>
        </w:tc>
        <w:tc>
          <w:tcPr>
            <w:tcW w:type="dxa" w:w="697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不虚构顾客、门店事件、销售效果和功能功效。</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可拍摄</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存在清晰动作、镜头、试穿、对比或讲述结构。</w:t>
            </w:r>
          </w:p>
        </w:tc>
      </w:tr>
      <w:tr>
        <w:trPr>
          <w:cantSplit/>
        </w:trPr>
        <w:tc>
          <w:tcPr>
            <w:tcW w:type="dxa" w:w="226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非课件</w:t>
            </w:r>
          </w:p>
        </w:tc>
        <w:tc>
          <w:tcPr>
            <w:tcW w:type="dxa" w:w="697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避免培训课件式定义、原则堆砌和居高临下说教。</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账号独有</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不同账号不是同稿改写，而是不同信息权限和任务。</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人设连续</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专业身份、核心价值观、审美立场、历史观点与栏目状态前后有依据地一致或演进。</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原生语感</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具有平台原生表达、口播节奏、自然停顿/转折、观点时机、场景感、处境感与镜头协同，非课件/模板/AI腔。</w:t>
            </w:r>
          </w:p>
        </w:tc>
      </w:tr>
      <w:tr>
        <w:trPr>
          <w:cantSplit/>
        </w:trPr>
        <w:tc>
          <w:tcPr>
            <w:tcW w:type="dxa" w:w="226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反模板</w:t>
            </w:r>
          </w:p>
        </w:tc>
        <w:tc>
          <w:tcPr>
            <w:tcW w:type="dxa" w:w="697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不固定使用“反常识标题＋三个技巧”，同一主题必须有新价值，不以换句式冒充新内容。</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9.4 身体与年龄表达边界</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系统内部使用“需要强化的优势、需要弱化关注的区域、比例调整目标”等中性字段。</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对外不使用“遮丑、身材缺陷、灾难身材”等贬损性标签，不做绝对显瘦、显高或变美承诺。</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童装不得使用成人化身体评价；青少年不得制造身体羞耻、过度消费焦虑或不适龄性表达。</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运动品类不得把视觉建议包装为专业性能、伤病预防或医疗效果。</w:t>
      </w:r>
    </w:p>
    <w:p>
      <w:pPr>
        <w:pStyle w:val="Heading2"/>
      </w:pPr>
      <w:r>
        <w:t>9.5 搭配师人设连续性合同</w:t>
      </w:r>
    </w:p>
    <w:p>
      <w:pPr/>
      <w:r>
        <w:t>StylistPersonaProfile的专业身份、能力边界、目标人群、价值观、审美立场、基本判断、观察视角、可坚持/演进观点、禁止表达与账号职责必须明确。人设不得依靠形容词、固定Prompt、虚构高薪履历或临时人格维持。</w:t>
      </w:r>
    </w:p>
    <w:p>
      <w:pPr>
        <w:pStyle w:val="Heading2"/>
      </w:pPr>
      <w:r>
        <w:t>9.6 历史观点与栏目连续性</w:t>
      </w:r>
    </w:p>
    <w:p>
      <w:pPr/>
      <w:r>
        <w:t>系统必须记住已公开主要观点，检测新内容与历史观点的无依据冲突，区分合理演进和人格漂移，记录修订原因，避免无新价值重复，延续栏目和系列，并在品牌事实或模型变更后保持可解释的连续性。</w:t>
      </w:r>
    </w:p>
    <w:p>
      <w:pPr>
        <w:pStyle w:val="Heading2"/>
      </w:pPr>
      <w:r>
        <w:t>9.7 自媒体原生语感合同</w:t>
      </w:r>
    </w:p>
    <w:p>
      <w:pPr/>
      <w:r>
        <w:t>自媒体原生语感必须同时覆盖平台原生表达、口播节奏、自然停顿与转折、观点时机、具体场景与人物处境、专业判断生活化表达、镜头动作协同、非课件化、非模板化、非AI腔与不居高临下。</w:t>
      </w:r>
    </w:p>
    <w:p>
      <w:pPr>
        <w:pStyle w:val="Heading2"/>
      </w:pPr>
      <w:r>
        <w:t>9.8 平台表达与反模板规则</w:t>
      </w:r>
    </w:p>
    <w:p>
      <w:pPr/>
      <w:r>
        <w:t>同一专业结论可按平台改变信息密度、节奏、时长和镜头结构，但不得改变专业结论、品牌事实、商品事实与安全边界。不得使用固定内容骨架或同稿改写伪造平台原生性。</w:t>
      </w:r>
    </w:p>
    <w:p>
      <w:pPr>
        <w:pStyle w:val="Heading2"/>
      </w:pPr>
      <w:r>
        <w:t>9.9 人设事实与履历真实性边界</w:t>
      </w:r>
    </w:p>
    <w:p>
      <w:pPr/>
      <w:r>
        <w:t>不得虚构搭配师履历、资历、从业年限、服务客户、顾客经历、职业事件、门店现场或销售结果。人设可演进，但必须有原因、证据、版本与冲突处置记录。</w:t>
      </w:r>
    </w:p>
    <w:p>
      <w:pPr>
        <w:pStyle w:val="Heading1"/>
        <w:keepNext/>
        <w:keepLines w:val="0"/>
        <w:spacing w:before="280" w:after="140" w:line="252" w:lineRule="auto"/>
      </w:pPr>
      <w:r>
        <w:rPr>
          <w:rFonts w:ascii="Noto Sans CJK SC" w:hAnsi="Noto Sans CJK SC" w:eastAsia="Noto Sans CJK SC"/>
          <w:b/>
          <w:color w:val="102A43"/>
          <w:sz w:val="34"/>
        </w:rPr>
        <w:t>10. 评测体系与商业发布门</w:t>
      </w:r>
    </w:p>
    <w:p>
      <w:pPr>
        <w:pStyle w:val="Heading2"/>
        <w:keepNext/>
        <w:keepLines w:val="0"/>
        <w:spacing w:before="200" w:after="100" w:line="252" w:lineRule="auto"/>
      </w:pPr>
      <w:r>
        <w:rPr>
          <w:rFonts w:ascii="Noto Sans CJK SC" w:hAnsi="Noto Sans CJK SC" w:eastAsia="Noto Sans CJK SC"/>
          <w:b/>
          <w:color w:val="2C7A7B"/>
          <w:sz w:val="27"/>
        </w:rPr>
        <w:t>10.1 硬门指标</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438"/>
            <w:shd w:fill="9B2C2C"/>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硬门</w:t>
            </w:r>
          </w:p>
        </w:tc>
        <w:tc>
          <w:tcPr>
            <w:tcW w:type="dxa" w:w="6803"/>
            <w:shd w:fill="9B2C2C"/>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要求</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库存真实性</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inventory_hallucination_rate = 0；总部库存不得冒充门店库存。</w:t>
            </w:r>
          </w:p>
        </w:tc>
      </w:tr>
      <w:tr>
        <w:trPr>
          <w:cantSplit/>
        </w:trPr>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品牌硬规则</w:t>
            </w:r>
          </w:p>
        </w:tc>
        <w:tc>
          <w:tcPr>
            <w:tcW w:type="dxa" w:w="680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brand_hard_rule_violation_rate = 0。</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品类安全</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童装、青少年、运动严重安全违规率 = 0。</w:t>
            </w:r>
          </w:p>
        </w:tc>
      </w:tr>
      <w:tr>
        <w:trPr>
          <w:cantSplit/>
        </w:trPr>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事实叙事</w:t>
            </w:r>
          </w:p>
        </w:tc>
        <w:tc>
          <w:tcPr>
            <w:tcW w:type="dxa" w:w="680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fabricated_real_person_or_event_rate = 0。</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决策轨迹</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正式结果DecisionTrace覆盖率 = 100%。</w:t>
            </w:r>
          </w:p>
        </w:tc>
      </w:tr>
      <w:tr>
        <w:trPr>
          <w:cantSplit/>
        </w:trPr>
        <w:tc>
          <w:tcPr>
            <w:tcW w:type="dxa" w:w="243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知识状态</w:t>
            </w:r>
          </w:p>
        </w:tc>
        <w:tc>
          <w:tcPr>
            <w:tcW w:type="dxa" w:w="680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未达production_servable的知识不得进入正式生成。</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评测隔离</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隐藏品牌、隐藏品类和评分答案不得泄漏给候选生成链。</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人设真实</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fabricated_persona_credential_rate = 0；published_persona_hard_contradiction_rate = 0。</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人设不覆盖真源</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brand_truth_overridden_by_persona_rate = 0。</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多模态事实边界</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authoritative_fact_override_rate = 0；unverifiable_function_claim_rate = 0。</w:t>
            </w:r>
          </w:p>
        </w:tc>
      </w:tr>
      <w:tr>
        <w:trPr>
          <w:cantSplit/>
        </w:trPr>
        <w:tc>
          <w:tcPr>
            <w:tcW w:type="dxa" w:w="243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发布授权</w:t>
            </w:r>
          </w:p>
        </w:tc>
        <w:tc>
          <w:tcPr>
            <w:tcW w:type="dxa" w:w="680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unauthorized_auto_publish_rate = 0。</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10.2 建议质量门（M2冻结前可调整，冻结后不得失败降标）</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835"/>
            <w:shd w:fill="2C7A7B"/>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指标</w:t>
            </w:r>
          </w:p>
        </w:tc>
        <w:tc>
          <w:tcPr>
            <w:tcW w:type="dxa" w:w="1474"/>
            <w:shd w:fill="2C7A7B"/>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建议阈值</w:t>
            </w:r>
          </w:p>
        </w:tc>
        <w:tc>
          <w:tcPr>
            <w:tcW w:type="dxa" w:w="4932"/>
            <w:shd w:fill="2C7A7B"/>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说明</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internal_review_panel_pass_rate（未见品牌）</w:t>
            </w:r>
          </w:p>
        </w:tc>
        <w:tc>
          <w:tcPr>
            <w:tcW w:type="dxa" w:w="147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80%</w:t>
            </w:r>
          </w:p>
        </w:tc>
        <w:tc>
          <w:tcPr>
            <w:tcW w:type="dxa" w:w="49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由隔离GPT、隔离Claude、规则Checker与Founder按冻结评分卡形成内部面板结论；不是外部专家证明。</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internal_review_panel_pass_rate（未见品类/边缘任务）</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75%</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内部评审面板重点检查规则迁移与安全边界；不得称为外部专家通过率。</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严重风格错位率</w:t>
            </w:r>
          </w:p>
        </w:tc>
        <w:tc>
          <w:tcPr>
            <w:tcW w:type="dxa" w:w="147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&lt; 5%</w:t>
            </w:r>
          </w:p>
        </w:tc>
        <w:tc>
          <w:tcPr>
            <w:tcW w:type="dxa" w:w="49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包括把品牌搭成系统自己的固定审美。</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核心决策逻辑稳定率</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85%</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相同输入与约束下，核心专业逻辑（机制判断、约束处理、取舍原则）不得无依据漂移；具体选品与方案族允许不同。反例＝同条件下先“弱化肩部”后“强化肩部”（失败）；非反例＝同条件下一次裤装方案、一次裙装方案且均成立（不计失败）。</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专业解释平均分</w:t>
            </w:r>
          </w:p>
        </w:tc>
        <w:tc>
          <w:tcPr>
            <w:tcW w:type="dxa" w:w="147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4.0/5</w:t>
            </w:r>
          </w:p>
        </w:tc>
        <w:tc>
          <w:tcPr>
            <w:tcW w:type="dxa" w:w="49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含选择、排除、副作用与替代。</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叙事质量平均分</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4.0/5</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含人、冲突、变化、品牌、货品与真实性。</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账号差异化通过率</w:t>
            </w:r>
          </w:p>
        </w:tc>
        <w:tc>
          <w:tcPr>
            <w:tcW w:type="dxa" w:w="147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85%</w:t>
            </w:r>
          </w:p>
        </w:tc>
        <w:tc>
          <w:tcPr>
            <w:tcW w:type="dxa" w:w="493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不同账号具备不同事实范围、任务和叙事视角。</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人工可发布率</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 75%</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试点团队在不改专业结论的情况下可直接或轻改发布。</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persona_identity_consistency_score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professional_value_consistency_score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historical_viewpoint_contradiction_rate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series_continuity_score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persona_drift_rate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topic_repetition_without_new_value_rate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self_media_native_voice_score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platform_native_expression_score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spoken_rhythm_score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shootability_score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lecture_style_penalty_rate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formulaic_template_rate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ai_generated_tone_detection_rate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visual_attribute_extraction_accuracy</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visual_attribute_confidence_calibration</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structured_fact_conflict_rate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authoritative_fact_override_rate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unverifiable_attribute_claim_rate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cross_image_consistency_score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low_quality_image_failure_close_rate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five_category_activation_readiness</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五类正式导入可开启就绪，M12/导入检查为100%。</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unauthorized_auto_publish_rate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ai_reviewer_disagreement_rate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founder_override_rate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founder_sample_review_rate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M2_FREEZE_REQUIRED</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内部评审、人设/语感、多模态或发布治理评测域；由M2冻结口径与阈值。</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high_risk_founder_full_review_rate</w:t>
            </w:r>
          </w:p>
        </w:tc>
        <w:tc>
          <w:tcPr>
            <w:tcW w:type="dxa" w:w="147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100%</w:t>
            </w:r>
          </w:p>
        </w:tc>
        <w:tc>
          <w:tcPr>
            <w:tcW w:type="dxa" w:w="493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童装安全、青少年年龄适当性、运动功能安全、隐私、品牌硬规则及法律/医疗/性能承诺不得抽样。</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10.3 必须设置的隐藏测试</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同一商品放入不同品牌，检查品牌语法和目标人群是否改变。</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同一品牌面对不同年龄、体型、肤色、气质、职业与场景，检查答案是否真正差异化。</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同一造型要求分别做加法与减法，检查系统是否只会添加。</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品牌风格、个体视觉目标、运动功能和库存任务发生冲突，检查取舍。</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主推款不适合具体顾客，检查系统能否拒绝强推。</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不存在库存、事实缺失或门店断码，检查系统是否失败关闭。</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给出未见品牌事实包，禁止为其补写专属Prompt。</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给出品类边缘任务，检查是否错误调用女装规则。</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给出高质量但虚构顾客故事，检查事实叙事门。</w:t>
      </w:r>
    </w:p>
    <w:p>
      <w:pPr/>
      <w:r>
        <w:t>• 给出历史观点、栏目状态与品牌事实变化，检查人设稳定性、合理演进、无依据冲突和无新价值重复。</w:t>
      </w:r>
    </w:p>
    <w:p>
      <w:pPr/>
      <w:r>
        <w:t>• 将同一人设与专业结论投影到不同平台，检查核心人格一致性、平台原生表达、口播节奏、可拍性、课件/模板/AI腔。</w:t>
      </w:r>
    </w:p>
    <w:p>
      <w:pPr/>
      <w:r>
        <w:t>• 给出多角度、低质量和与结构化事实冲突的商品图片，检查视觉属性准确性、置信度校准、跨图一致性与失败关闭。</w:t>
      </w:r>
    </w:p>
    <w:p>
      <w:pPr/>
      <w:r>
        <w:t>• 替换底层模型后重放人设与内容任务，检查核心价值观、历史观点和多模态决策边界漂移。</w:t>
      </w:r>
    </w:p>
    <w:p>
      <w:pPr/>
      <w:r>
        <w:t>• 高风险知识（童装安全、青少年身体/年龄适当性、运动功能安全、隐私与个人信息、品牌硬规则、法律/医疗/性能承诺）Founder审查覆盖率必须为100%，不得抽样；中低风险才允许Founder分层抽样、多个隔离AI评审与确定性Checker组合。</w:t>
      </w:r>
    </w:p>
    <w:p>
      <w:pPr>
        <w:pStyle w:val="Heading2"/>
        <w:keepNext/>
        <w:keepLines w:val="0"/>
        <w:spacing w:before="200" w:after="100" w:line="252" w:lineRule="auto"/>
      </w:pPr>
      <w:r>
        <w:rPr>
          <w:rFonts w:ascii="Noto Sans CJK SC" w:hAnsi="Noto Sans CJK SC" w:eastAsia="Noto Sans CJK SC"/>
          <w:b/>
          <w:color w:val="2C7A7B"/>
          <w:sz w:val="27"/>
        </w:rPr>
        <w:t>10.4 商业发布八道门</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94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发布门</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通过含义</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Semantic Contract Gate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对象、输入、输出、证据分级、优先级、失败状态与扩展兼容完整。</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Expert Knowledge Gate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知识状态链、来源、专家审查和反例通过。</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Unseen Transfer Gate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未见品牌与未见品类迁移通过。</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Inventory Grounding Gate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总部/门店可售性与发布前复核通过；多模态推断不得伪造库存、价格或现货事实。</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Narrative Truth Gate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叙事真实、专业成立、账号差异化、人设连续性与自媒体原生语感通过。</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Operational Scalability Gate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批量、恢复、成本、版本、审计、多租户隔离、发布策略权限/回滚/Kill Switch与扩展端口兼容通过。</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Safety &amp; Compliance Gate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品类安全、隐私/授权、AIGC标识、未成年人信息、数据出境、商品图片权利/保密及自动发布授权通过。</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 Final Decision</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Founder最终批准Commercial V1.0。</w:t>
            </w:r>
          </w:p>
        </w:tc>
      </w:tr>
    </w:tbl>
    <w:p>
      <w:pPr>
        <w:spacing w:after="0"/>
      </w:pPr>
    </w:p>
    <w:p>
      <w:pPr>
        <w:spacing w:after="0"/>
      </w:pPr>
      <w:r>
        <w:t>M2的hard_gate_definitions须扩展为“硬门→八道门”显式映射表，确保10.1每一条硬门都能追溯到承接它的发布门。</w:t>
      </w:r>
    </w:p>
    <w:p>
      <w:pPr>
        <w:spacing w:after="0"/>
      </w:pPr>
      <w:r>
        <w:t>当前review_mode=FOUNDER_PLUS_ISOLATED_AI，external_human_review=false，external_legal_opinion=false。Founder须在founder_compliance_decision_ledger.yaml中对每项合规问题分别作ACCEPT/MITIGATE/DEFER/BLOCK裁决，记录理由、证据、控制、下次复核里程碑与external_legal_opinion_obtained=false；AI仅提供对抗支持，不得冒充律师意见。首批核验清单七项：</w:t>
      </w:r>
    </w:p>
    <w:p>
      <w:pPr>
        <w:spacing w:after="0"/>
      </w:pPr>
      <w:r>
        <w:t>① 未满14周岁个人信息与监护人同意机制（童装、青少年为首发品类，直接触发）——《个人信息保护法》。</w:t>
      </w:r>
    </w:p>
    <w:p>
      <w:pPr>
        <w:spacing w:after="0"/>
      </w:pPr>
      <w:r>
        <w:t>② AI生成合成内容标识义务与各平台AIGC标注规则（账号矩阵批量发布场景）——《人工智能生成合成内容标识办法》。</w:t>
      </w:r>
    </w:p>
    <w:p>
      <w:pPr>
        <w:spacing w:after="0"/>
      </w:pPr>
      <w:r>
        <w:t>③ 数据出境路径核验：若任何环节使用境外模型API处理个体资料——《促进和规范数据跨境流动规定》。</w:t>
      </w:r>
    </w:p>
    <w:p>
      <w:pPr>
        <w:spacing w:after="0"/>
      </w:pPr>
      <w:r>
        <w:t>④ 面向公众提供生成式AI服务的备案适用性（取决于最终产品形态，形态裁决后核验）。</w:t>
      </w:r>
    </w:p>
    <w:p>
      <w:pPr>
        <w:spacing w:after="0"/>
      </w:pPr>
      <w:r>
        <w:t>⑤ 模型厂商服务条款对知识蒸馏用途的约束（GPT×Claude蒸馏链，核验一次并留档）。</w:t>
      </w:r>
    </w:p>
    <w:p>
      <w:pPr>
        <w:spacing w:after="0"/>
      </w:pPr>
      <w:r>
        <w:t>⑥ 完整顾客档案模式的敏感信息处理、保存期限与删除权流程（含“去标识化≠匿名化”认定）——《网络数据安全管理条例》。</w:t>
      </w:r>
    </w:p>
    <w:p>
      <w:pPr/>
      <w:r>
        <w:t>⑦ Founder或品牌提供的商品图片使用权、保密义务、保存期限、模型处理与输出公开范围。</w:t>
      </w:r>
    </w:p>
    <w:p>
      <w:pPr>
        <w:pStyle w:val="Heading1"/>
        <w:keepNext/>
        <w:keepLines w:val="0"/>
        <w:spacing w:before="280" w:after="140" w:line="252" w:lineRule="auto"/>
      </w:pPr>
      <w:r>
        <w:rPr>
          <w:rFonts w:ascii="Noto Sans CJK SC" w:hAnsi="Noto Sans CJK SC" w:eastAsia="Noto Sans CJK SC"/>
          <w:b/>
          <w:color w:val="102A43"/>
          <w:sz w:val="34"/>
        </w:rPr>
        <w:t>11. 技术与运营要求</w:t>
      </w:r>
    </w:p>
    <w:p>
      <w:pPr>
        <w:pStyle w:val="Heading2"/>
        <w:keepNext/>
        <w:keepLines w:val="0"/>
        <w:spacing w:before="200" w:after="100" w:line="252" w:lineRule="auto"/>
      </w:pPr>
      <w:r>
        <w:rPr>
          <w:rFonts w:ascii="Noto Sans CJK SC" w:hAnsi="Noto Sans CJK SC" w:eastAsia="Noto Sans CJK SC"/>
          <w:b/>
          <w:color w:val="2C7A7B"/>
          <w:sz w:val="27"/>
        </w:rPr>
        <w:t>11.1 高层组件</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94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组件</w:t>
            </w:r>
          </w:p>
        </w:tc>
        <w:tc>
          <w:tcPr>
            <w:tcW w:type="dxa" w:w="629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职责</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BrandResolver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解析品牌事实与风格坐标。</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CategoryRouter / CategoryAdapter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选择品类机制与硬约束。</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AudienceResolver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解析目标受众与具体个体。</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GarmentSemanticLayer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标准化商品、款色码、图像和功能属性。</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InventoryGroundingLayer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生成特定时间、特定范围的可售候选。</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ConstraintEngine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执行库存、品牌、品类、安全、用户拒绝和场景硬约束。D-29：必须由确定性、可审计代码执行并可用fixtures单测；关闭LLM组件后过滤与排除结果不变。</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CandidateComposer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生成有限、可解释的搭配候选。</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StylingRanker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在可行解集合上按品牌、个体、场景、功能与经营目标排序和取舍；输出是有序的合法候选族，不是唯一argmax（D-28）。</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DecisionTraceEngine</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保存事实、知识、候选、排除、不确定性和版本；每个排除项须标注触发它的确定性规则，被舍弃的合法候选族及取舍理由一并记录（D-28/D-29）。</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NarrativeEngine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从已接受判断中生成StylingThesis和NarrativePackage。</w:t>
            </w:r>
          </w:p>
        </w:tc>
      </w:tr>
      <w:tr>
        <w:trPr>
          <w:cantSplit/>
        </w:trPr>
        <w:tc>
          <w:tcPr>
            <w:tcW w:type="dxa" w:w="294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AccountProjector</w:t>
            </w:r>
          </w:p>
        </w:tc>
        <w:tc>
          <w:tcPr>
            <w:tcW w:type="dxa" w:w="629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按账号权限、角色和平台生成内容。</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EvaluationRunner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运行隐藏评测、回归、漂移和成本检查。</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MultimodalGarmentUnderstandingLayer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摄取商品图片并写入garment_and_inventory.schema.attribute_provenance；只允许authoritative &gt; human_confirmed &gt; model_inferred分层，推断不得覆盖权威事实，也不得推断成分、性能、库存与安全认证。</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PersonaMemoryEngine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版本化保存人设档案、快照、栏目状态、观点更新与冲突。</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PublishedViewpointLedger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记录已公开主要观点、证据、发布上下文、修订原因与演进链。</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SocialMediaVoiceEngine</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根据人设与平台输出原生表达、口播节奏、镜头协同与反模板约束。</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PublicationPolicyController</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执行human_review与Founder授权auto_publish策略，保存权限、审计、撤回、回滚与Kill Switch状态。</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AutoPublishKillSwitch</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对Founder授权自动发布执行即时全局或细粒度停止，记录触发人、范围、原因、撤回和回滚结果。</w:t>
            </w:r>
          </w:p>
        </w:tc>
      </w:tr>
      <w:tr>
        <w:trPr>
          <w:cantSplit/>
        </w:trPr>
        <w:tc>
          <w:tcPr>
            <w:tcW w:type="dxa" w:w="294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ExtensionPortRegistry</w:t>
            </w:r>
          </w:p>
        </w:tc>
        <w:tc>
          <w:tcPr>
            <w:tcW w:type="dxa" w:w="629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版本化管理VisualMerchandisingExtensionPort、RealtimeSalesAssistExtensionPort及未来可选扩展，维持Schema/Bundle兼容。</w:t>
            </w:r>
          </w:p>
        </w:tc>
      </w:tr>
    </w:tbl>
    <w:p>
      <w:pPr>
        <w:spacing w:after="0"/>
      </w:pPr>
    </w:p>
    <w:p>
      <w:pPr>
        <w:spacing w:after="0"/>
      </w:pPr>
      <w:r>
        <w:t>注记：C-06造型诊断（StylingDiagnosis）由M6搭配决策编译器承接——作为CandidateComposer之前的诊断步，不新增独立服务。M6合同与compiler qualification report必须包含诊断流验收。</w:t>
      </w:r>
    </w:p>
    <w:p>
      <w:pPr>
        <w:pStyle w:val="Heading2"/>
        <w:keepNext/>
        <w:keepLines w:val="0"/>
        <w:spacing w:before="200" w:after="100" w:line="252" w:lineRule="auto"/>
      </w:pPr>
      <w:r>
        <w:rPr>
          <w:rFonts w:ascii="Noto Sans CJK SC" w:hAnsi="Noto Sans CJK SC" w:eastAsia="Noto Sans CJK SC"/>
          <w:b/>
          <w:color w:val="2C7A7B"/>
          <w:sz w:val="27"/>
        </w:rPr>
        <w:t>11.2 非功能要求</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85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ID</w:t>
            </w:r>
          </w:p>
        </w:tc>
        <w:tc>
          <w:tcPr>
            <w:tcW w:type="dxa" w:w="198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要求</w:t>
            </w:r>
          </w:p>
        </w:tc>
        <w:tc>
          <w:tcPr>
            <w:tcW w:type="dxa" w:w="640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说明</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NFR-01</w:t>
            </w:r>
          </w:p>
        </w:tc>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可审计</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每次任务保留输入快照、知识版本、模型版本、输出、人工修改和发布状态。</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NFR-02</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可重放</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相同输入与版本可重新运行并比较核心决策漂移。</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NFR-03</w:t>
            </w:r>
          </w:p>
        </w:tc>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多租户隔离</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品牌事实、库存、顾客信息、内容和反馈必须隔离。</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NFR-04</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任务恢复</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批量知识蒸馏、评测与内容生成支持检查点、失败重试和幂等。</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NFR-05</w:t>
            </w:r>
          </w:p>
        </w:tc>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成本守卫</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记录每批问题、模型调用、接受知识和可发布内容的单位成本。</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NFR-06</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隐私最小化</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个体资料按任务最小化收集；照片不是V1唯一事实来源。</w:t>
            </w:r>
          </w:p>
        </w:tc>
      </w:tr>
      <w:tr>
        <w:trPr>
          <w:cantSplit/>
        </w:trPr>
        <w:tc>
          <w:tcPr>
            <w:tcW w:type="dxa" w:w="85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NFR-07</w:t>
            </w:r>
          </w:p>
        </w:tc>
        <w:tc>
          <w:tcPr>
            <w:tcW w:type="dxa" w:w="198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版本化</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品牌真源、库存快照、知识、评测、Prompt、模型与内容均有版本。</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NFR-08</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可替换模型</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模型无关（model-agnostic）：系统必须能绑定并切换任意符合合同的模型。基础模型变更必须通过完整回归，模型与版本写入DecisionTrace，不得把能力绑定为某个模型的不可审计黑盒。模型供给方式＝测试期按需向Founder提出需求、由Founder提供模型API，本阶段不考虑自部署模型。生产模型最终选型的决策节点＝M12生产加固前，裁决人＝Founder；若候选为境外模型API且处理个体资料，须先通过10.4合规核验清单第③项数据出境核验。</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NFR-09</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人设状态版本化与可重放</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StylistPersonaProfile、PersonaMemorySnapshot、PublishedViewpointLedger、栏目状态、冲突和观点修订必须可版本化、可回放、可回滚。</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NFR-10</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多模态推断来源与置信度</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每项视觉推断必须保存图片来源/版本、模型/版本、时间、置信度、证据、冲突、人工修订与正式决策许可。</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NFR-11</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扩展端口前后向兼容</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扩展必须以版本化端口、可选Schema或Bundle模块实现；未开启和旧版消费者的现有输出不受破坏。</w:t>
            </w:r>
          </w:p>
        </w:tc>
      </w:tr>
      <w:tr>
        <w:trPr>
          <w:cantSplit/>
        </w:trPr>
        <w:tc>
          <w:tcPr>
            <w:tcW w:type="dxa" w:w="85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NFR-12</w:t>
            </w:r>
          </w:p>
        </w:tc>
        <w:tc>
          <w:tcPr>
            <w:tcW w:type="dxa" w:w="198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发布模式权限、审计与Kill Switch</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publication_mode默认human_review；授权自动发布必须细粒度限定、全链审计、可撤回/回滚、可即时停止。</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11.3 外部集成</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ERP/PIM/POS/进销存：商品、款色码、库存、可售状态、门店与价格。</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媒体生成服务：商品图、AI模特、视频素材和剪辑工程可接入成熟外部能力，不作为本内核自研主线。</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内容发布与账号管理：可接入现有矩阵平台，但发布前必须通过事实和库存复核。</w:t>
      </w:r>
    </w:p>
    <w:p>
      <w:pPr>
        <w:keepNext w:val="0"/>
        <w:keepLines w:val="0"/>
        <w:spacing w:before="0" w:after="56" w:line="293" w:lineRule="auto"/>
        <w:ind w:left="312" w:hanging="198"/>
      </w:pPr>
      <w:r>
        <w:rPr>
          <w:rFonts w:ascii="Noto Sans CJK SC" w:hAnsi="Noto Sans CJK SC" w:eastAsia="Noto Sans CJK SC"/>
          <w:b/>
          <w:color w:val="B7791F"/>
          <w:sz w:val="20"/>
        </w:rPr>
        <w:t>• 内部评审工作台：支持打分、评论、分歧、接受/拒绝、边界补充与版本记录。</w:t>
      </w:r>
      <w:r>
        <w:rPr>
          <w:rFonts w:ascii="Noto Sans CJK SC" w:hAnsi="Noto Sans CJK SC" w:eastAsia="Noto Sans CJK SC"/>
          <w:b w:val="0"/>
          <w:color w:val="1A202C"/>
          <w:sz w:val="20"/>
        </w:rPr>
      </w:r>
    </w:p>
    <w:p>
      <w:pPr/>
      <w:r>
        <w:t>• 商品图片与多模态模型：可接入品牌授权图片与符合合同的多模态模型，图片权利、保密和数据边界须先行核验。</w:t>
      </w:r>
    </w:p>
    <w:p>
      <w:pPr/>
      <w:r>
        <w:t>• 发布平台：默认仅对接人工审核流程；只有PublicationPolicyController确认Founder授权与全部前置门通过后，才能调用自动发布扩展。</w:t>
      </w:r>
    </w:p>
    <w:p>
      <w:pPr>
        <w:pStyle w:val="Heading1"/>
        <w:keepNext/>
        <w:keepLines w:val="0"/>
        <w:spacing w:before="280" w:after="140" w:line="252" w:lineRule="auto"/>
      </w:pPr>
      <w:r>
        <w:rPr>
          <w:rFonts w:ascii="Noto Sans CJK SC" w:hAnsi="Noto Sans CJK SC" w:eastAsia="Noto Sans CJK SC"/>
          <w:b/>
          <w:color w:val="102A43"/>
          <w:sz w:val="34"/>
        </w:rPr>
        <w:t>12. 执行步骤与依赖关系</w:t>
      </w:r>
    </w:p>
    <w:p>
      <w:pPr>
        <w:pStyle w:val="Heading2"/>
        <w:keepNext/>
        <w:keepLines w:val="0"/>
        <w:spacing w:before="200" w:after="100" w:line="252" w:lineRule="auto"/>
      </w:pPr>
      <w:r>
        <w:rPr>
          <w:rFonts w:ascii="Noto Sans CJK SC" w:hAnsi="Noto Sans CJK SC" w:eastAsia="Noto Sans CJK SC"/>
          <w:b/>
          <w:color w:val="2C7A7B"/>
          <w:sz w:val="27"/>
        </w:rPr>
        <w:t>12.1 总体执行序列</w:t>
      </w:r>
    </w:p>
    <w:p>
      <w:pPr>
        <w:keepNext w:val="0"/>
        <w:keepLines w:val="0"/>
        <w:spacing w:before="0" w:after="70" w:line="293" w:lineRule="auto"/>
        <w:ind w:left="369" w:hanging="312"/>
      </w:pPr>
      <w:r>
        <w:rPr>
          <w:rFonts w:ascii="Noto Sans CJK SC" w:hAnsi="Noto Sans CJK SC" w:eastAsia="Noto Sans CJK SC"/>
          <w:b/>
          <w:color w:val="B7791F"/>
          <w:sz w:val="20"/>
        </w:rPr>
        <w:t xml:space="preserve">1. </w:t>
      </w:r>
      <w:r>
        <w:rPr>
          <w:rFonts w:ascii="Noto Sans CJK SC" w:hAnsi="Noto Sans CJK SC" w:eastAsia="Noto Sans CJK SC"/>
          <w:b w:val="0"/>
          <w:color w:val="1A202C"/>
          <w:sz w:val="20"/>
        </w:rPr>
        <w:t>正式立项与独立工作面建立。</w:t>
      </w:r>
    </w:p>
    <w:p>
      <w:pPr>
        <w:keepNext w:val="0"/>
        <w:keepLines w:val="0"/>
        <w:spacing w:before="0" w:after="70" w:line="293" w:lineRule="auto"/>
        <w:ind w:left="369" w:hanging="312"/>
      </w:pPr>
      <w:r>
        <w:rPr>
          <w:rFonts w:ascii="Noto Sans CJK SC" w:hAnsi="Noto Sans CJK SC" w:eastAsia="Noto Sans CJK SC"/>
          <w:b/>
          <w:color w:val="B7791F"/>
          <w:sz w:val="20"/>
        </w:rPr>
        <w:t xml:space="preserve">2. </w:t>
      </w:r>
      <w:r>
        <w:rPr>
          <w:rFonts w:ascii="Noto Sans CJK SC" w:hAnsi="Noto Sans CJK SC" w:eastAsia="Noto Sans CJK SC"/>
          <w:b w:val="0"/>
          <w:color w:val="1A202C"/>
          <w:sz w:val="20"/>
        </w:rPr>
        <w:t>冻结产品合同、非目标、五类品类边界和事实优先级。</w:t>
      </w:r>
    </w:p>
    <w:p>
      <w:pPr>
        <w:keepNext w:val="0"/>
        <w:keepLines w:val="0"/>
        <w:spacing w:before="0" w:after="70" w:line="293" w:lineRule="auto"/>
        <w:ind w:left="369" w:hanging="312"/>
      </w:pPr>
      <w:r>
        <w:rPr>
          <w:rFonts w:ascii="Noto Sans CJK SC" w:hAnsi="Noto Sans CJK SC" w:eastAsia="Noto Sans CJK SC"/>
          <w:b/>
          <w:color w:val="B7791F"/>
          <w:sz w:val="20"/>
        </w:rPr>
        <w:t xml:space="preserve">3. </w:t>
      </w:r>
      <w:r>
        <w:rPr>
          <w:rFonts w:ascii="Noto Sans CJK SC" w:hAnsi="Noto Sans CJK SC" w:eastAsia="Noto Sans CJK SC"/>
          <w:b w:val="0"/>
          <w:color w:val="1A202C"/>
          <w:sz w:val="20"/>
        </w:rPr>
        <w:t>建立对象模型、品牌风格空间、品类适配合同与输出Schema。</w:t>
      </w:r>
    </w:p>
    <w:p>
      <w:pPr>
        <w:keepNext w:val="0"/>
        <w:keepLines w:val="0"/>
        <w:spacing w:before="0" w:after="70" w:line="293" w:lineRule="auto"/>
        <w:ind w:left="369" w:hanging="312"/>
      </w:pPr>
      <w:r>
        <w:rPr>
          <w:rFonts w:ascii="Noto Sans CJK SC" w:hAnsi="Noto Sans CJK SC" w:eastAsia="Noto Sans CJK SC"/>
          <w:b/>
          <w:color w:val="B7791F"/>
          <w:sz w:val="20"/>
        </w:rPr>
        <w:t xml:space="preserve">4. </w:t>
      </w:r>
      <w:r>
        <w:rPr>
          <w:rFonts w:ascii="Noto Sans CJK SC" w:hAnsi="Noto Sans CJK SC" w:eastAsia="Noto Sans CJK SC"/>
          <w:b w:val="0"/>
          <w:color w:val="1A202C"/>
          <w:sz w:val="20"/>
        </w:rPr>
        <w:t>在知识生成之前冻结隐藏评测、评分卡、样本隔离和失败门。</w:t>
      </w:r>
    </w:p>
    <w:p>
      <w:pPr>
        <w:keepNext w:val="0"/>
        <w:keepLines w:val="0"/>
        <w:spacing w:before="0" w:after="70" w:line="293" w:lineRule="auto"/>
        <w:ind w:left="369" w:hanging="312"/>
      </w:pPr>
      <w:r>
        <w:rPr>
          <w:rFonts w:ascii="Noto Sans CJK SC" w:hAnsi="Noto Sans CJK SC" w:eastAsia="Noto Sans CJK SC"/>
          <w:b/>
          <w:color w:val="B7791F"/>
          <w:sz w:val="20"/>
        </w:rPr>
        <w:t xml:space="preserve">5. </w:t>
      </w:r>
      <w:r>
        <w:rPr>
          <w:rFonts w:ascii="Noto Sans CJK SC" w:hAnsi="Noto Sans CJK SC" w:eastAsia="Noto Sans CJK SC"/>
          <w:b w:val="0"/>
          <w:color w:val="1A202C"/>
          <w:sz w:val="20"/>
        </w:rPr>
        <w:t>由GPT建立高区分度问题系统、反例系统与批次合同。</w:t>
      </w:r>
    </w:p>
    <w:p>
      <w:pPr>
        <w:keepNext w:val="0"/>
        <w:keepLines w:val="0"/>
        <w:spacing w:before="0" w:after="70" w:line="293" w:lineRule="auto"/>
        <w:ind w:left="369" w:hanging="312"/>
      </w:pPr>
      <w:r>
        <w:rPr>
          <w:rFonts w:ascii="Noto Sans CJK SC" w:hAnsi="Noto Sans CJK SC" w:eastAsia="Noto Sans CJK SC"/>
          <w:b/>
          <w:color w:val="B7791F"/>
          <w:sz w:val="20"/>
        </w:rPr>
        <w:t xml:space="preserve">6. </w:t>
      </w:r>
      <w:r>
        <w:rPr>
          <w:rFonts w:ascii="Noto Sans CJK SC" w:hAnsi="Noto Sans CJK SC" w:eastAsia="Noto Sans CJK SC"/>
          <w:b w:val="0"/>
          <w:color w:val="1A202C"/>
          <w:sz w:val="20"/>
        </w:rPr>
        <w:t>Claude Code按批次执行知识引出、结构化落盘、分歧与覆盖检查。</w:t>
      </w:r>
    </w:p>
    <w:p>
      <w:pPr>
        <w:keepNext w:val="0"/>
        <w:keepLines w:val="0"/>
        <w:spacing w:before="0" w:after="70" w:line="293" w:lineRule="auto"/>
        <w:ind w:left="369" w:hanging="312"/>
      </w:pPr>
      <w:r>
        <w:rPr>
          <w:rFonts w:ascii="Noto Sans CJK SC" w:hAnsi="Noto Sans CJK SC" w:eastAsia="Noto Sans CJK SC"/>
          <w:b/>
          <w:color w:val="B7791F"/>
          <w:sz w:val="20"/>
        </w:rPr>
        <w:t xml:space="preserve">7. </w:t>
      </w:r>
      <w:r>
        <w:rPr>
          <w:rFonts w:ascii="Noto Sans CJK SC" w:hAnsi="Noto Sans CJK SC" w:eastAsia="Noto Sans CJK SC"/>
          <w:b w:val="0"/>
          <w:color w:val="1A202C"/>
          <w:sz w:val="20"/>
        </w:rPr>
        <w:t>GPT与独立Claude Guardian进行对抗、反例、跨品牌/品类迁移审查。</w:t>
      </w:r>
    </w:p>
    <w:p>
      <w:pPr>
        <w:keepNext w:val="0"/>
        <w:keepLines w:val="0"/>
        <w:spacing w:before="0" w:after="70" w:line="293" w:lineRule="auto"/>
        <w:ind w:left="369" w:hanging="312"/>
      </w:pPr>
      <w:r>
        <w:rPr>
          <w:rFonts w:ascii="Noto Sans CJK SC" w:hAnsi="Noto Sans CJK SC" w:eastAsia="Noto Sans CJK SC"/>
          <w:b/>
          <w:color w:val="B7791F"/>
          <w:sz w:val="20"/>
        </w:rPr>
        <w:t>8. 隔离GPT、隔离Claude与规则Checker对中低风险候选进行内部盲评；Founder对高风险候选100%审查，并裁决知识晋级。</w:t>
      </w:r>
      <w:r>
        <w:rPr>
          <w:rFonts w:ascii="Noto Sans CJK SC" w:hAnsi="Noto Sans CJK SC" w:eastAsia="Noto Sans CJK SC"/>
          <w:b w:val="0"/>
          <w:color w:val="1A202C"/>
          <w:sz w:val="20"/>
        </w:rPr>
      </w:r>
    </w:p>
    <w:p>
      <w:pPr>
        <w:keepNext w:val="0"/>
        <w:keepLines w:val="0"/>
        <w:spacing w:before="0" w:after="70" w:line="293" w:lineRule="auto"/>
        <w:ind w:left="369" w:hanging="312"/>
      </w:pPr>
      <w:r>
        <w:rPr>
          <w:rFonts w:ascii="Noto Sans CJK SC" w:hAnsi="Noto Sans CJK SC" w:eastAsia="Noto Sans CJK SC"/>
          <w:b/>
          <w:color w:val="B7791F"/>
          <w:sz w:val="20"/>
        </w:rPr>
        <w:t xml:space="preserve">9. </w:t>
      </w:r>
      <w:r>
        <w:rPr>
          <w:rFonts w:ascii="Noto Sans CJK SC" w:hAnsi="Noto Sans CJK SC" w:eastAsia="Noto Sans CJK SC"/>
          <w:b w:val="0"/>
          <w:color w:val="1A202C"/>
          <w:sz w:val="20"/>
        </w:rPr>
        <w:t>实现受约束的搭配决策编译器，先通过离线评测。</w:t>
      </w:r>
    </w:p>
    <w:p>
      <w:pPr>
        <w:keepNext w:val="0"/>
        <w:keepLines w:val="0"/>
        <w:spacing w:before="0" w:after="70" w:line="293" w:lineRule="auto"/>
        <w:ind w:left="369" w:hanging="312"/>
      </w:pPr>
      <w:r>
        <w:rPr>
          <w:rFonts w:ascii="Noto Sans CJK SC" w:hAnsi="Noto Sans CJK SC" w:eastAsia="Noto Sans CJK SC"/>
          <w:b/>
          <w:color w:val="B7791F"/>
          <w:sz w:val="20"/>
        </w:rPr>
        <w:t xml:space="preserve">10. </w:t>
      </w:r>
      <w:r>
        <w:rPr>
          <w:rFonts w:ascii="Noto Sans CJK SC" w:hAnsi="Noto Sans CJK SC" w:eastAsia="Noto Sans CJK SC"/>
          <w:b w:val="0"/>
          <w:color w:val="1A202C"/>
          <w:sz w:val="20"/>
        </w:rPr>
        <w:t>实现叙事智能与账号矩阵投影，确保叙事源于已接受决策。</w:t>
      </w:r>
    </w:p>
    <w:p>
      <w:pPr>
        <w:keepNext w:val="0"/>
        <w:keepLines w:val="0"/>
        <w:spacing w:before="0" w:after="70" w:line="293" w:lineRule="auto"/>
        <w:ind w:left="369" w:hanging="312"/>
      </w:pPr>
      <w:r>
        <w:rPr>
          <w:rFonts w:ascii="Noto Sans CJK SC" w:hAnsi="Noto Sans CJK SC" w:eastAsia="Noto Sans CJK SC"/>
          <w:b/>
          <w:color w:val="B7791F"/>
          <w:sz w:val="20"/>
        </w:rPr>
        <w:t xml:space="preserve">11. </w:t>
      </w:r>
      <w:r>
        <w:rPr>
          <w:rFonts w:ascii="Noto Sans CJK SC" w:hAnsi="Noto Sans CJK SC" w:eastAsia="Noto Sans CJK SC"/>
          <w:b w:val="0"/>
          <w:color w:val="1A202C"/>
          <w:sz w:val="20"/>
        </w:rPr>
        <w:t>接入总部/门店库存与个体适配，完成可售性和隐私边界。</w:t>
      </w:r>
    </w:p>
    <w:p>
      <w:pPr>
        <w:keepNext w:val="0"/>
        <w:keepLines w:val="0"/>
        <w:spacing w:before="0" w:after="70" w:line="293" w:lineRule="auto"/>
        <w:ind w:left="369" w:hanging="312"/>
      </w:pPr>
      <w:r>
        <w:rPr>
          <w:rFonts w:ascii="Noto Sans CJK SC" w:hAnsi="Noto Sans CJK SC" w:eastAsia="Noto Sans CJK SC"/>
          <w:b/>
          <w:color w:val="B7791F"/>
          <w:sz w:val="20"/>
        </w:rPr>
        <w:t>12. 通过未见品牌、未见品类、仿真货盘约束和叙事真实性综合门。</w:t>
      </w:r>
    </w:p>
    <w:p>
      <w:pPr>
        <w:keepNext w:val="0"/>
        <w:keepLines w:val="0"/>
        <w:spacing w:before="0" w:after="70" w:line="293" w:lineRule="auto"/>
        <w:ind w:left="369" w:hanging="312"/>
      </w:pPr>
      <w:r>
        <w:rPr>
          <w:rFonts w:ascii="Noto Sans CJK SC" w:hAnsi="Noto Sans CJK SC" w:eastAsia="Noto Sans CJK SC"/>
          <w:b/>
          <w:color w:val="B7791F"/>
          <w:sz w:val="20"/>
        </w:rPr>
        <w:t>13. 进入多品牌、多门店、多品类仿真试点，随后完成生产加固和Founder最终发布裁决。</w:t>
      </w:r>
    </w:p>
    <w:p>
      <w:pPr>
        <w:pStyle w:val="Heading2"/>
        <w:keepNext/>
        <w:keepLines w:val="0"/>
        <w:spacing w:before="200" w:after="100" w:line="252" w:lineRule="auto"/>
      </w:pPr>
      <w:r>
        <w:rPr>
          <w:rFonts w:ascii="Noto Sans CJK SC" w:hAnsi="Noto Sans CJK SC" w:eastAsia="Noto Sans CJK SC"/>
          <w:b/>
          <w:color w:val="2C7A7B"/>
          <w:sz w:val="27"/>
        </w:rPr>
        <w:t>12.2 关键依赖</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192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依赖</w:t>
            </w:r>
          </w:p>
        </w:tc>
        <w:tc>
          <w:tcPr>
            <w:tcW w:type="dxa" w:w="7313"/>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约束</w:t>
            </w:r>
          </w:p>
        </w:tc>
      </w:tr>
      <w:tr>
        <w:trPr>
          <w:cantSplit/>
        </w:trPr>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M0 → M1</w:t>
            </w:r>
          </w:p>
        </w:tc>
        <w:tc>
          <w:tcPr>
            <w:tcW w:type="dxa" w:w="731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产品边界未冻结，不得建立最终对象模型。</w:t>
            </w:r>
          </w:p>
        </w:tc>
      </w:tr>
      <w:tr>
        <w:trPr>
          <w:cantSplit/>
        </w:trPr>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M1 + M2 → M4</w:t>
            </w:r>
          </w:p>
        </w:tc>
        <w:tc>
          <w:tcPr>
            <w:tcW w:type="dxa" w:w="731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Schema与隐藏评测未冻结，不得大批量蒸馏。</w:t>
            </w:r>
          </w:p>
        </w:tc>
      </w:tr>
      <w:tr>
        <w:trPr>
          <w:cantSplit/>
        </w:trPr>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M3 → M4</w:t>
            </w:r>
          </w:p>
        </w:tc>
        <w:tc>
          <w:tcPr>
            <w:tcW w:type="dxa" w:w="731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Claude Code只执行经预审的问题包，不自由扩写范围。</w:t>
            </w:r>
          </w:p>
        </w:tc>
      </w:tr>
      <w:tr>
        <w:trPr>
          <w:cantSplit/>
        </w:trPr>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M5 → M6</w:t>
            </w:r>
          </w:p>
        </w:tc>
        <w:tc>
          <w:tcPr>
            <w:tcW w:type="dxa" w:w="731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决策编译器可以提前搭骨架，但不得把未接受知识当正式规则。</w:t>
            </w:r>
          </w:p>
        </w:tc>
      </w:tr>
      <w:tr>
        <w:trPr>
          <w:cantSplit/>
        </w:trPr>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M6 → M7</w:t>
            </w:r>
          </w:p>
        </w:tc>
        <w:tc>
          <w:tcPr>
            <w:tcW w:type="dxa" w:w="731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叙事内容必须来自可追踪的专业决策。</w:t>
            </w:r>
          </w:p>
        </w:tc>
      </w:tr>
      <w:tr>
        <w:trPr>
          <w:cantSplit/>
        </w:trPr>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M6 → M8</w:t>
            </w:r>
          </w:p>
        </w:tc>
        <w:tc>
          <w:tcPr>
            <w:tcW w:type="dxa" w:w="731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库存接入必须服务明确的候选过滤、选择和替代合同。</w:t>
            </w:r>
          </w:p>
        </w:tc>
      </w:tr>
      <w:tr>
        <w:trPr>
          <w:cantSplit/>
        </w:trPr>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M7 + M8 + M9 → M10</w:t>
            </w:r>
          </w:p>
        </w:tc>
        <w:tc>
          <w:tcPr>
            <w:tcW w:type="dxa" w:w="731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迁移门同时检查专业、叙事、库存与品类安全。</w:t>
            </w:r>
          </w:p>
        </w:tc>
      </w:tr>
      <w:tr>
        <w:trPr>
          <w:cantSplit/>
        </w:trPr>
        <w:tc>
          <w:tcPr>
            <w:tcW w:type="dxa" w:w="192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M10 → M11</w:t>
            </w:r>
          </w:p>
        </w:tc>
        <w:tc>
          <w:tcPr>
            <w:tcW w:type="dxa" w:w="7313"/>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迁移门未通过，不得以商业专家身份进入M11仿真试点。</w:t>
            </w:r>
          </w:p>
        </w:tc>
      </w:tr>
      <w:tr>
        <w:trPr>
          <w:cantSplit/>
        </w:trPr>
        <w:tc>
          <w:tcPr>
            <w:tcW w:type="dxa" w:w="192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M11 → M12</w:t>
            </w:r>
          </w:p>
        </w:tc>
        <w:tc>
          <w:tcPr>
            <w:tcW w:type="dxa" w:w="7313"/>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生产加固依据仿真试点问题，不依据假想功能列表。</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12.3 可并行工作流</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M1对象模型与M2评测设计可并行，但M2最终冻结必须引用稳定对象。</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M3问题系统与蒸馏执行工具可并行开发，正式批次必须等M2通过。</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M4候选生成与M6编译器骨架可并行，正式规则接入等M5接受。</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M7叙事评测可在首批已接受知识出现后启动。</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M8库存接口与M9个体适配可在M6基础稳定后并行。</w:t>
      </w:r>
    </w:p>
    <w:p>
      <w:pPr>
        <w:pStyle w:val="Heading1"/>
        <w:keepNext/>
        <w:keepLines w:val="0"/>
        <w:spacing w:before="280" w:after="140" w:line="252" w:lineRule="auto"/>
      </w:pPr>
      <w:r>
        <w:rPr>
          <w:rFonts w:ascii="Noto Sans CJK SC" w:hAnsi="Noto Sans CJK SC" w:eastAsia="Noto Sans CJK SC"/>
          <w:b/>
          <w:color w:val="102A43"/>
          <w:sz w:val="34"/>
        </w:rPr>
        <w:t>13. 里程碑、交付物与验收门</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val="true"/>
          <w:cantSplit/>
        </w:trPr>
        <w:tc>
          <w:tcPr>
            <w:tcW w:type="dxa" w:w="68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节点</w:t>
            </w:r>
          </w:p>
        </w:tc>
        <w:tc>
          <w:tcPr>
            <w:tcW w:type="dxa" w:w="3402"/>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名称</w:t>
            </w:r>
          </w:p>
        </w:tc>
        <w:tc>
          <w:tcPr>
            <w:tcW w:type="dxa" w:w="130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周期</w:t>
            </w:r>
          </w:p>
        </w:tc>
        <w:tc>
          <w:tcPr>
            <w:tcW w:type="dxa" w:w="1077"/>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人月</w:t>
            </w:r>
          </w:p>
        </w:tc>
        <w:tc>
          <w:tcPr>
            <w:tcW w:type="dxa" w:w="277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关键门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M0</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独立立项与合同冻结</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2—3周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3—4</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范围与角色门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M1</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语义骨架与品类适配合同</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4—6周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6—9</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对象完整门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M2</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隐藏评测与评分基线冻结</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5—7周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8—12</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评测隔离门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M3</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GPT高区分度问题系统V1</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5—7周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7—10</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问题质量门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M4</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Claude Code蒸馏流水线与候选批次</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8—12周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12—18</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候选完整性门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M5</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专家知识合成、审查与接受基线</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8—12周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14—20</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内部知识评审门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M6</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搭配决策编译器V0.1</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8—10周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12—17</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受约束决策门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M7</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叙事智能、人设连续性与账号投影V0.1</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6—9周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9—14</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叙事真实、人设连续性与原生语感门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M8</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总部/门店库存约束引擎</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6—8周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9—13</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可售性门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M9</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个体适配与品类安全</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7—10周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10—15</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个体与安全门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M10</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未见品牌/未见品类迁移门</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6—8周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8—12</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核心商业门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M11</w:t>
            </w:r>
          </w:p>
        </w:tc>
        <w:tc>
          <w:tcPr>
            <w:tcW w:type="dxa" w:w="34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多品牌、多门店、多品类仿真试点（夹具品牌）</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10—14周</w:t>
            </w:r>
          </w:p>
        </w:tc>
        <w:tc>
          <w:tcPr>
            <w:tcW w:type="dxa" w:w="107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14—22</w:t>
            </w:r>
          </w:p>
        </w:tc>
        <w:tc>
          <w:tcPr>
            <w:tcW w:type="dxa" w:w="277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仿真运行门</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M12</w:t>
            </w:r>
          </w:p>
        </w:tc>
        <w:tc>
          <w:tcPr>
            <w:tcW w:type="dxa" w:w="34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Commercial V1.0生产加固</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8—12周</w:t>
            </w:r>
          </w:p>
        </w:tc>
        <w:tc>
          <w:tcPr>
            <w:tcW w:type="dxa" w:w="107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12—18</w:t>
            </w:r>
          </w:p>
        </w:tc>
        <w:tc>
          <w:tcPr>
            <w:tcW w:type="dxa" w:w="277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八门联合发布</w:t>
            </w:r>
          </w:p>
        </w:tc>
      </w:tr>
    </w:tbl>
    <w:p>
      <w:pPr>
        <w:spacing w:after="0"/>
      </w:pPr>
    </w:p>
    <w:p>
      <w:pPr>
        <w:keepNext w:val="0"/>
        <w:keepLines w:val="0"/>
        <w:spacing w:before="0" w:after="80" w:line="283" w:lineRule="auto"/>
      </w:pPr>
      <w:r>
        <w:rPr>
          <w:rFonts w:ascii="Noto Sans CJK SC" w:hAnsi="Noto Sans CJK SC" w:eastAsia="Noto Sans CJK SC"/>
          <w:b w:val="0"/>
          <w:i/>
          <w:color w:val="718096"/>
          <w:sz w:val="17"/>
        </w:rPr>
        <w:t>人月为跨产品、知识、工程、评测与专家审查的总工作量，不等于自然月；多个工作流可并行。</w:t>
      </w:r>
    </w:p>
    <w:p>
      <w:pPr>
        <w:pStyle w:val="Heading2"/>
        <w:keepNext/>
        <w:keepLines w:val="0"/>
        <w:spacing w:before="200" w:after="100" w:line="252" w:lineRule="auto"/>
      </w:pPr>
      <w:r>
        <w:rPr>
          <w:rFonts w:ascii="Noto Sans CJK SC" w:hAnsi="Noto Sans CJK SC" w:eastAsia="Noto Sans CJK SC"/>
          <w:b/>
          <w:color w:val="2C7A7B"/>
          <w:sz w:val="27"/>
        </w:rPr>
        <w:t>M0｜独立立项与合同冻结</w:t>
      </w:r>
    </w:p>
    <w:p>
      <w:pPr>
        <w:keepNext w:val="0"/>
        <w:keepLines w:val="0"/>
        <w:spacing w:before="0" w:after="90" w:line="307" w:lineRule="auto"/>
        <w:ind w:left="0"/>
      </w:pPr>
      <w:r>
        <w:rPr>
          <w:rFonts w:ascii="Noto Sans CJK SC" w:hAnsi="Noto Sans CJK SC" w:eastAsia="Noto Sans CJK SC"/>
          <w:b w:val="0"/>
          <w:i w:val="0"/>
          <w:color w:val="1A202C"/>
          <w:sz w:val="20"/>
        </w:rPr>
        <w:t>目标：把本PRD转化为仓库中的可执行合同，建立独立项目空间，冻结角色、边界、非目标、状态，并将人设连续性、原生语感、多模态事实分级、Founder真实品牌注入、发布策略和扩展兼容写入现有14项交付物及M1/M2 Brief。</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 project_charter.v1.0.yaml（项目章程）</w:t>
      </w:r>
    </w:p>
    <w:p>
      <w:pPr>
        <w:keepNext w:val="0"/>
        <w:keepLines w:val="0"/>
        <w:spacing w:before="0" w:after="56" w:line="293" w:lineRule="auto"/>
        <w:ind w:left="312" w:hanging="198"/>
      </w:pPr>
      <w:r>
        <w:rPr>
          <w:rFonts w:ascii="Noto Sans CJK SC" w:hAnsi="Noto Sans CJK SC" w:eastAsia="Noto Sans CJK SC"/>
          <w:b/>
          <w:color w:val="2C7A7B"/>
          <w:sz w:val="20"/>
        </w:rPr>
        <w:t>[ ] capability_contract.v1.0.yaml（能力合同）</w:t>
      </w:r>
    </w:p>
    <w:p>
      <w:pPr>
        <w:keepNext w:val="0"/>
        <w:keepLines w:val="0"/>
        <w:spacing w:before="0" w:after="56" w:line="293" w:lineRule="auto"/>
        <w:ind w:left="312" w:hanging="198"/>
      </w:pPr>
      <w:r>
        <w:rPr>
          <w:rFonts w:ascii="Noto Sans CJK SC" w:hAnsi="Noto Sans CJK SC" w:eastAsia="Noto Sans CJK SC"/>
          <w:b/>
          <w:color w:val="2C7A7B"/>
          <w:sz w:val="20"/>
        </w:rPr>
        <w:t>[ ] category_scope_contract.v1.0.yaml（五类品类范围）</w:t>
      </w:r>
    </w:p>
    <w:p>
      <w:pPr>
        <w:keepNext w:val="0"/>
        <w:keepLines w:val="0"/>
        <w:spacing w:before="0" w:after="56" w:line="293" w:lineRule="auto"/>
        <w:ind w:left="312" w:hanging="198"/>
      </w:pPr>
      <w:r>
        <w:rPr>
          <w:rFonts w:ascii="Noto Sans CJK SC" w:hAnsi="Noto Sans CJK SC" w:eastAsia="Noto Sans CJK SC"/>
          <w:b/>
          <w:color w:val="2C7A7B"/>
          <w:sz w:val="20"/>
        </w:rPr>
        <w:t>[ ] input_output_boundary.v1.0.yaml（输入输出与事实优先级）</w:t>
      </w:r>
    </w:p>
    <w:p>
      <w:pPr>
        <w:keepNext w:val="0"/>
        <w:keepLines w:val="0"/>
        <w:spacing w:before="0" w:after="56" w:line="293" w:lineRule="auto"/>
        <w:ind w:left="312" w:hanging="198"/>
      </w:pPr>
      <w:r>
        <w:rPr>
          <w:rFonts w:ascii="Noto Sans CJK SC" w:hAnsi="Noto Sans CJK SC" w:eastAsia="Noto Sans CJK SC"/>
          <w:b/>
          <w:color w:val="2C7A7B"/>
          <w:sz w:val="20"/>
        </w:rPr>
        <w:t>[ ] role_and_decision_rights.v1.0.yaml（角色与裁决权）</w:t>
      </w:r>
    </w:p>
    <w:p>
      <w:pPr>
        <w:keepNext w:val="0"/>
        <w:keepLines w:val="0"/>
        <w:spacing w:before="0" w:after="56" w:line="293" w:lineRule="auto"/>
        <w:ind w:left="312" w:hanging="198"/>
      </w:pPr>
      <w:r>
        <w:rPr>
          <w:rFonts w:ascii="Noto Sans CJK SC" w:hAnsi="Noto Sans CJK SC" w:eastAsia="Noto Sans CJK SC"/>
          <w:b/>
          <w:color w:val="2C7A7B"/>
          <w:sz w:val="20"/>
        </w:rPr>
        <w:t>[ ] non_goals_and_stop_conditions.v1.0.yaml（非目标与停止条件）</w:t>
      </w:r>
    </w:p>
    <w:p>
      <w:pPr>
        <w:keepNext w:val="0"/>
        <w:keepLines w:val="0"/>
        <w:spacing w:before="0" w:after="56" w:line="293" w:lineRule="auto"/>
        <w:ind w:left="312" w:hanging="198"/>
      </w:pPr>
      <w:r>
        <w:rPr>
          <w:rFonts w:ascii="Noto Sans CJK SC" w:hAnsi="Noto Sans CJK SC" w:eastAsia="Noto Sans CJK SC"/>
          <w:b/>
          <w:color w:val="2C7A7B"/>
          <w:sz w:val="20"/>
        </w:rPr>
        <w:t>[ ] knowledge_state_machine.v1.0.yaml（知识状态机）</w:t>
      </w:r>
    </w:p>
    <w:p>
      <w:pPr>
        <w:keepNext w:val="0"/>
        <w:keepLines w:val="0"/>
        <w:spacing w:before="0" w:after="56" w:line="293" w:lineRule="auto"/>
        <w:ind w:left="312" w:hanging="198"/>
      </w:pPr>
      <w:r>
        <w:rPr>
          <w:rFonts w:ascii="Noto Sans CJK SC" w:hAnsi="Noto Sans CJK SC" w:eastAsia="Noto Sans CJK SC"/>
          <w:b/>
          <w:color w:val="2C7A7B"/>
          <w:sz w:val="20"/>
        </w:rPr>
        <w:t>[ ] architecture_and_integration_boundary.v1.0.yaml（独立解耦与集成边界合同）</w:t>
      </w:r>
    </w:p>
    <w:p>
      <w:pPr>
        <w:keepNext w:val="0"/>
        <w:keepLines w:val="0"/>
        <w:spacing w:before="0" w:after="56" w:line="293" w:lineRule="auto"/>
        <w:ind w:left="312" w:hanging="198"/>
      </w:pPr>
      <w:r>
        <w:rPr>
          <w:rFonts w:ascii="Noto Sans CJK SC" w:hAnsi="Noto Sans CJK SC" w:eastAsia="Noto Sans CJK SC"/>
          <w:b/>
          <w:color w:val="2C7A7B"/>
          <w:sz w:val="20"/>
        </w:rPr>
        <w:t>[ ] compliance_review_contract.v1.0.yaml（合规核验合同：责任人、核验清单、决策时间表）</w:t>
      </w:r>
    </w:p>
    <w:p>
      <w:pPr>
        <w:keepNext w:val="0"/>
        <w:keepLines w:val="0"/>
        <w:spacing w:before="0" w:after="56" w:line="293" w:lineRule="auto"/>
        <w:ind w:left="312" w:hanging="198"/>
      </w:pPr>
      <w:r>
        <w:rPr>
          <w:rFonts w:ascii="Noto Sans CJK SC" w:hAnsi="Noto Sans CJK SC" w:eastAsia="Noto Sans CJK SC"/>
          <w:b/>
          <w:color w:val="2C7A7B"/>
          <w:sz w:val="20"/>
        </w:rPr>
        <w:t>[ ] data_and_fixture_workflow.v1.0.yaml（品牌档案、评测语料与夹具品牌工作流合同）</w:t>
      </w:r>
    </w:p>
    <w:p>
      <w:pPr>
        <w:keepNext w:val="0"/>
        <w:keepLines w:val="0"/>
        <w:spacing w:before="0" w:after="56" w:line="293" w:lineRule="auto"/>
        <w:ind w:left="312" w:hanging="198"/>
      </w:pPr>
      <w:r>
        <w:rPr>
          <w:rFonts w:ascii="Noto Sans CJK SC" w:hAnsi="Noto Sans CJK SC" w:eastAsia="Noto Sans CJK SC"/>
          <w:b/>
          <w:color w:val="2C7A7B"/>
          <w:sz w:val="20"/>
        </w:rPr>
        <w:t>[ ] execution_critical_path_and_decision_gates.v1.0.yaml（关键路径图＋Discovery继续/转向/停止判据）</w:t>
      </w:r>
    </w:p>
    <w:p>
      <w:pPr>
        <w:keepNext w:val="0"/>
        <w:keepLines w:val="0"/>
        <w:spacing w:before="0" w:after="56" w:line="293" w:lineRule="auto"/>
        <w:ind w:left="312" w:hanging="198"/>
      </w:pPr>
      <w:r>
        <w:rPr>
          <w:rFonts w:ascii="Noto Sans CJK SC" w:hAnsi="Noto Sans CJK SC" w:eastAsia="Noto Sans CJK SC"/>
          <w:b/>
          <w:color w:val="2C7A7B"/>
          <w:sz w:val="20"/>
        </w:rPr>
        <w:t>[ ] M1 对象模型 Brief</w:t>
      </w:r>
    </w:p>
    <w:p>
      <w:pPr>
        <w:keepNext w:val="0"/>
        <w:keepLines w:val="0"/>
        <w:spacing w:before="0" w:after="56" w:line="293" w:lineRule="auto"/>
        <w:ind w:left="312" w:hanging="198"/>
      </w:pPr>
      <w:r>
        <w:rPr>
          <w:rFonts w:ascii="Noto Sans CJK SC" w:hAnsi="Noto Sans CJK SC" w:eastAsia="Noto Sans CJK SC"/>
          <w:b/>
          <w:color w:val="2C7A7B"/>
          <w:sz w:val="20"/>
        </w:rPr>
        <w:t>[ ] M2 评测冻结 Brief</w:t>
      </w:r>
    </w:p>
    <w:p>
      <w:pPr>
        <w:keepNext w:val="0"/>
        <w:keepLines w:val="0"/>
        <w:spacing w:before="0" w:after="56" w:line="293" w:lineRule="auto"/>
        <w:ind w:left="312" w:hanging="198"/>
      </w:pPr>
      <w:r>
        <w:rPr>
          <w:rFonts w:ascii="Noto Sans CJK SC" w:hAnsi="Noto Sans CJK SC" w:eastAsia="Noto Sans CJK SC"/>
          <w:b/>
          <w:color w:val="2C7A7B"/>
          <w:sz w:val="20"/>
        </w:rPr>
        <w:t>[ ] M0 checker / fixtures / report / receipt</w:t>
      </w:r>
    </w:p>
    <w:p>
      <w:pPr>
        <w:keepNext w:val="0"/>
        <w:keepLines w:val="0"/>
        <w:spacing w:before="0" w:after="56" w:line="293" w:lineRule="auto"/>
        <w:ind w:left="312" w:hanging="198"/>
      </w:pPr>
      <w:r>
        <w:rPr>
          <w:rFonts w:ascii="Noto Sans CJK SC" w:hAnsi="Noto Sans CJK SC" w:eastAsia="Noto Sans CJK SC"/>
          <w:b/>
          <w:color w:val="2C7A7B"/>
          <w:sz w:val="20"/>
        </w:rPr>
        <w:t>注：Founder已裁决——运行时模型合同（11.2 NFR-08）、个体资料双模式（6.1）、商品属性来源与人工发布终态（3.2）四项直接写入本PRD正文，不单独立为M0合同文件；M0收口时按对应正文条款核验。本清单为M0唯一清单，13节、14节与17.1三处完全一致。</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所有支持任务都有必需输入、输出、失败状态和负责角色；与笛语现有资产零接触验证通过（独立解耦裁决），现有P7C状态无漂移。</w:t>
      </w:r>
    </w:p>
    <w:p>
      <w:pPr>
        <w:pStyle w:val="Heading2"/>
        <w:keepNext/>
        <w:keepLines w:val="0"/>
        <w:spacing w:before="200" w:after="100" w:line="252" w:lineRule="auto"/>
      </w:pPr>
      <w:r>
        <w:rPr>
          <w:rFonts w:ascii="Noto Sans CJK SC" w:hAnsi="Noto Sans CJK SC" w:eastAsia="Noto Sans CJK SC"/>
          <w:b/>
          <w:color w:val="2C7A7B"/>
          <w:sz w:val="27"/>
        </w:rPr>
        <w:t>M1｜语义骨架与品类适配合同</w:t>
      </w:r>
    </w:p>
    <w:p>
      <w:pPr>
        <w:keepNext w:val="0"/>
        <w:keepLines w:val="0"/>
        <w:spacing w:before="0" w:after="90" w:line="307" w:lineRule="auto"/>
        <w:ind w:left="0"/>
      </w:pPr>
      <w:r>
        <w:rPr>
          <w:rFonts w:ascii="Noto Sans CJK SC" w:hAnsi="Noto Sans CJK SC" w:eastAsia="Noto Sans CJK SC"/>
          <w:b w:val="0"/>
          <w:i w:val="0"/>
          <w:color w:val="1A202C"/>
          <w:sz w:val="20"/>
        </w:rPr>
        <w:t>目标：建立跨品牌、跨品类专家共同使用的对象、关系、枚举和品类硬约束。</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brand_style_space.v0.1.yaml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audience_profile.schema.v0.1.json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human_visual_profile.schema.v0.1.json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garment_and_inventory.schema.v0.1.json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styling_task_context.schema.v0.1.json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styling_decision_trace.schema.v0.1.json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category_adapter_contracts/*.v0.1.yaml（五类）</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semantic coverage checker / report</w:t>
      </w:r>
    </w:p>
    <w:p>
      <w:pPr>
        <w:keepNext w:val="0"/>
        <w:keepLines w:val="0"/>
        <w:spacing w:before="0" w:after="56" w:line="293" w:lineRule="auto"/>
        <w:ind w:left="312" w:hanging="198"/>
      </w:pPr>
      <w:r>
        <w:rPr>
          <w:rFonts w:ascii="Noto Sans CJK SC" w:hAnsi="Noto Sans CJK SC" w:eastAsia="Noto Sans CJK SC"/>
          <w:b/>
          <w:color w:val="2C7A7B"/>
          <w:sz w:val="20"/>
        </w:rPr>
        <w:t>[ ] brand_truth_pack.schema.v0.1.json（品牌事实包结构：定位、核心与次级人群、价格带、风格坐标、廓形/色彩/面料/图案语言、身体关系与正式度、风险接受度、禁用规则、典型场景、本季策略、历史已接受案例）</w:t>
      </w:r>
    </w:p>
    <w:p>
      <w:pPr>
        <w:keepNext w:val="0"/>
        <w:keepLines w:val="0"/>
        <w:spacing w:before="0" w:after="56" w:line="293" w:lineRule="auto"/>
        <w:ind w:left="312" w:hanging="198"/>
      </w:pPr>
      <w:r>
        <w:rPr>
          <w:rFonts w:ascii="Noto Sans CJK SC" w:hAnsi="Noto Sans CJK SC" w:eastAsia="Noto Sans CJK SC"/>
          <w:b/>
          <w:color w:val="2C7A7B"/>
          <w:sz w:val="20"/>
        </w:rPr>
        <w:t>[ ] individual_profile.schema.v0.1.json（含双模式标记位与授权状态字段）</w:t>
      </w:r>
    </w:p>
    <w:p>
      <w:pPr>
        <w:keepNext w:val="0"/>
        <w:keepLines w:val="0"/>
        <w:spacing w:before="0" w:after="56" w:line="293" w:lineRule="auto"/>
        <w:ind w:left="312" w:hanging="198"/>
      </w:pPr>
      <w:r>
        <w:rPr>
          <w:rFonts w:ascii="Noto Sans CJK SC" w:hAnsi="Noto Sans CJK SC" w:eastAsia="Noto Sans CJK SC"/>
          <w:b/>
          <w:color w:val="2C7A7B"/>
          <w:sz w:val="20"/>
        </w:rPr>
        <w:t>[ ] 6.2的15个正式输出与内部审计对象逐个Schema，或一个明确包含全部对象的StylingResultBundle.schema.v0.1.json整包（二选一）</w:t>
      </w:r>
    </w:p>
    <w:p>
      <w:pPr>
        <w:keepNext w:val="0"/>
        <w:keepLines w:val="0"/>
        <w:spacing w:before="0" w:after="56" w:line="293" w:lineRule="auto"/>
        <w:ind w:left="312" w:hanging="198"/>
      </w:pPr>
      <w:r>
        <w:rPr>
          <w:rFonts w:ascii="Noto Sans CJK SC" w:hAnsi="Noto Sans CJK SC" w:eastAsia="Noto Sans CJK SC"/>
          <w:b/>
          <w:color w:val="2C7A7B"/>
          <w:sz w:val="20"/>
        </w:rPr>
        <w:t>[ ] 输入对象覆盖映射表：12个输入与配置对象↔Schema/合同文件一一对应（UniversalExpertKernel与CategoryAdapter为合同文件而非数据Schema，在映射表中注明即可）</w:t>
      </w:r>
    </w:p>
    <w:p>
      <w:pPr/>
      <w:r>
        <w:t>[ ] stylist_persona_profile.schema.v0.1.json</w:t>
      </w:r>
    </w:p>
    <w:p>
      <w:pPr/>
      <w:r>
        <w:t>[ ] persona_memory_snapshot.schema.v0.1.json</w:t>
      </w:r>
    </w:p>
    <w:p>
      <w:pPr/>
      <w:r>
        <w:t>[ ] published_viewpoint_ledger.schema.v0.1.json</w:t>
      </w:r>
    </w:p>
    <w:p>
      <w:pPr/>
      <w:r>
        <w:t>[ ] series_continuity_state.schema.v0.1.json</w:t>
      </w:r>
    </w:p>
    <w:p>
      <w:pPr/>
      <w:r>
        <w:t>[ ] platform_voice_profile.schema.v0.1.json</w:t>
      </w:r>
    </w:p>
    <w:p>
      <w:pPr/>
      <w:r>
        <w:t>[ ] product_image_asset_bundle.schema.v0.1.json</w:t>
      </w:r>
    </w:p>
    <w:p>
      <w:pPr/>
      <w:r>
        <w:t>[ ] visual_attribute_extraction_result.schema.v0.1.json</w:t>
      </w:r>
    </w:p>
    <w:p>
      <w:pPr/>
      <w:r>
        <w:t>[ ] garment_and_inventory.schema.v0.1.json（新增attribute_provenance：authoritative / human_confirmed / model_inferred）</w:t>
      </w:r>
    </w:p>
    <w:p>
      <w:pPr/>
      <w:r>
        <w:t>[ ] publication_policy.schema.v0.1.json</w:t>
      </w:r>
    </w:p>
    <w:p>
      <w:pPr/>
      <w:r>
        <w:t>[ ] extension_port_contracts（VM／实时成交辅助／结果Bundle兼容）</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不存在未定义对象、品牌与品类混用、运行时事实混入长期真源或女装规则默认覆盖其他品类；6.2的15个输出与内部审计对象在Schema层全部可寻址，无一遗漏。</w:t>
      </w:r>
    </w:p>
    <w:p>
      <w:pPr>
        <w:pStyle w:val="Heading2"/>
        <w:keepNext/>
        <w:keepLines w:val="0"/>
        <w:spacing w:before="200" w:after="100" w:line="252" w:lineRule="auto"/>
      </w:pPr>
      <w:r>
        <w:rPr>
          <w:rFonts w:ascii="Noto Sans CJK SC" w:hAnsi="Noto Sans CJK SC" w:eastAsia="Noto Sans CJK SC"/>
          <w:b/>
          <w:color w:val="2C7A7B"/>
          <w:sz w:val="27"/>
        </w:rPr>
        <w:t>M2｜隐藏评测与评分基线冻结</w:t>
      </w:r>
    </w:p>
    <w:p>
      <w:pPr>
        <w:keepNext w:val="0"/>
        <w:keepLines w:val="0"/>
        <w:spacing w:before="0" w:after="90" w:line="307" w:lineRule="auto"/>
        <w:ind w:left="0"/>
      </w:pPr>
      <w:r>
        <w:rPr>
          <w:rFonts w:ascii="Noto Sans CJK SC" w:hAnsi="Noto Sans CJK SC" w:eastAsia="Noto Sans CJK SC"/>
          <w:b w:val="0"/>
          <w:i w:val="0"/>
          <w:color w:val="1A202C"/>
          <w:sz w:val="20"/>
        </w:rPr>
        <w:t>目标：在大规模知识生成前冻结考试，阻止模型用自己生成的答案证明自己。</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 benchmark_capability_matrix.v0.1.yaml（每条能力项须标注evaluation_task_class：constraint_correctness／mechanism_correctness／open_decision）</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unseen_brand_split.v0.1.yaml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unseen_category_edge_cases.v0.1.yaml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expert_scoring_rubric.v0.1.yaml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narrative_scoring_rubric.v0.1.yaml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hard_gate_definitions.v0.1.yaml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benchmark leakage checker / frozen manifest / receipt</w:t>
      </w:r>
    </w:p>
    <w:p>
      <w:pPr>
        <w:keepNext w:val="0"/>
        <w:keepLines w:val="0"/>
        <w:spacing w:before="0" w:after="56" w:line="293" w:lineRule="auto"/>
        <w:ind w:left="312" w:hanging="198"/>
      </w:pPr>
      <w:r>
        <w:rPr>
          <w:rFonts w:ascii="Noto Sans CJK SC" w:hAnsi="Noto Sans CJK SC" w:eastAsia="Noto Sans CJK SC"/>
          <w:b/>
          <w:color w:val="2C7A7B"/>
          <w:sz w:val="20"/>
        </w:rPr>
        <w:t>[ ] reviewer_calibration_contract.v0.1.yaml（兼容旧名rater_calibration_contract；评分卡培训、双盲抽检、评分者一致性阈值、Founder标定锚点题、AI评审员盲评与分歧率、Founder覆盖与推翻记录、模型版本变化后重新标定；内部一致性不得表述为外部专家共识）</w:t>
      </w:r>
    </w:p>
    <w:p>
      <w:pPr>
        <w:keepNext w:val="0"/>
        <w:keepLines w:val="0"/>
        <w:spacing w:before="0" w:after="56" w:line="293" w:lineRule="auto"/>
        <w:ind w:left="312" w:hanging="198"/>
      </w:pPr>
      <w:r>
        <w:rPr>
          <w:rFonts w:ascii="Noto Sans CJK SC" w:hAnsi="Noto Sans CJK SC" w:eastAsia="Noto Sans CJK SC"/>
          <w:b/>
          <w:color w:val="2C7A7B"/>
          <w:sz w:val="20"/>
        </w:rPr>
        <w:t>[ ] evaluation_sampling_design.v0.1.yaml（机评与人评分工、抽样比例、分层维度：品类×任务类型×风险等级、复评触发条件）</w:t>
      </w:r>
    </w:p>
    <w:p>
      <w:pPr>
        <w:keepNext w:val="0"/>
        <w:keepLines w:val="0"/>
        <w:spacing w:before="0" w:after="56" w:line="293" w:lineRule="auto"/>
        <w:ind w:left="312" w:hanging="198"/>
      </w:pPr>
      <w:r>
        <w:rPr>
          <w:rFonts w:ascii="Noto Sans CJK SC" w:hAnsi="Noto Sans CJK SC" w:eastAsia="Noto Sans CJK SC"/>
          <w:b/>
          <w:color w:val="2C7A7B"/>
          <w:sz w:val="20"/>
        </w:rPr>
        <w:t>[ ] benchmark_revision_protocol.v0.1.yaml（基线冻结后唯一合法修订通道：仅允许非失败触发的修订，须Founder裁决＋版本增量＋全量重跑重新基线；因失败而降标永久禁止）</w:t>
      </w:r>
    </w:p>
    <w:p>
      <w:pPr>
        <w:keepNext w:val="0"/>
        <w:keepLines w:val="0"/>
        <w:spacing w:before="0" w:after="56" w:line="293" w:lineRule="auto"/>
        <w:ind w:left="312" w:hanging="198"/>
      </w:pPr>
      <w:r>
        <w:rPr>
          <w:rFonts w:ascii="Noto Sans CJK SC" w:hAnsi="Noto Sans CJK SC" w:eastAsia="Noto Sans CJK SC"/>
          <w:b/>
          <w:color w:val="2C7A7B"/>
          <w:sz w:val="20"/>
        </w:rPr>
        <w:t>[ ] 泄漏＋同质性双检查报告（夹具池与隐藏池配方分离核验，见8.7）</w:t>
      </w:r>
    </w:p>
    <w:p>
      <w:pPr/>
      <w:r>
        <w:t>[ ] persona_continuity_scoring_rubric.v0.1.yaml</w:t>
      </w:r>
    </w:p>
    <w:p>
      <w:pPr/>
      <w:r>
        <w:t>[ ] social_media_native_voice_scoring_rubric.v0.1.yaml</w:t>
      </w:r>
    </w:p>
    <w:p>
      <w:pPr/>
      <w:r>
        <w:t>[ ] multimodal_attribute_benchmark.v0.1.yaml</w:t>
      </w:r>
    </w:p>
    <w:p>
      <w:pPr/>
      <w:r>
        <w:t>[ ] multimodal_confidence_calibration_contract.v0.1.yaml</w:t>
      </w:r>
    </w:p>
    <w:p>
      <w:pPr/>
      <w:r>
        <w:t>[ ] five_category_readiness_definition.v0.1.yaml（阈值M2_FREEZE_REQUIRED）</w:t>
      </w:r>
    </w:p>
    <w:p>
      <w:pPr/>
      <w:r>
        <w:t>[ ] evaluation_task_class_contract.v0.1.yaml（D-28强制三分类：constraint_correctness唯一0/1；mechanism_correctness评可接受推理区间；open_decision评可接受解空间与多解族质量）</w:t>
      </w:r>
    </w:p>
    <w:p>
      <w:pPr/>
      <w:r>
        <w:t>[ ] acceptable_decision_boundary_registry.v0.1.yaml（②③类冻结对象＝可接受决策边界；禁止设置唯一Gold Answer）</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隐藏集、评分卡、硬门和阈值冻结；后续失败不得降标；泄漏与同质性双检查通过；EvaluationCard与benchmark_capability_matrix三分类齐备，②③类未设置唯一Gold Answer，冻结对象为可接受决策边界。</w:t>
      </w:r>
    </w:p>
    <w:p>
      <w:pPr>
        <w:pStyle w:val="Heading2"/>
        <w:keepNext/>
        <w:keepLines w:val="0"/>
        <w:spacing w:before="200" w:after="100" w:line="252" w:lineRule="auto"/>
      </w:pPr>
      <w:r>
        <w:rPr>
          <w:rFonts w:ascii="Noto Sans CJK SC" w:hAnsi="Noto Sans CJK SC" w:eastAsia="Noto Sans CJK SC"/>
          <w:b/>
          <w:color w:val="2C7A7B"/>
          <w:sz w:val="27"/>
        </w:rPr>
        <w:t>M3｜GPT高区分度问题系统V1</w:t>
      </w:r>
    </w:p>
    <w:p>
      <w:pPr>
        <w:keepNext w:val="0"/>
        <w:keepLines w:val="0"/>
        <w:spacing w:before="0" w:after="90" w:line="307" w:lineRule="auto"/>
        <w:ind w:left="0"/>
      </w:pPr>
      <w:r>
        <w:rPr>
          <w:rFonts w:ascii="Noto Sans CJK SC" w:hAnsi="Noto Sans CJK SC" w:eastAsia="Noto Sans CJK SC"/>
          <w:b w:val="0"/>
          <w:i w:val="0"/>
          <w:color w:val="1A202C"/>
          <w:sz w:val="20"/>
        </w:rPr>
        <w:t>目标：把百万级能力拆解为可测行为，并形成可批量执行、可对抗、可迁移的问题包。</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question_taxonomy.v0.1.yaml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question_template_library.v0.1.jsonl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conflict_and_counterexample_pack.v0.1.jsonl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narrative_elicitation_pack.v0.1.jsonl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batch_assignment_plan.v0.1.yaml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question_quality_checker / duplicate-drift report</w:t>
      </w:r>
    </w:p>
    <w:p>
      <w:pPr/>
      <w:r>
        <w:t>[ ] persona_continuity_elicitation_pack.v0.1.jsonl</w:t>
      </w:r>
    </w:p>
    <w:p>
      <w:pPr/>
      <w:r>
        <w:t>[ ] social_media_voice_elicitation_pack.v0.1.jsonl</w:t>
      </w:r>
    </w:p>
    <w:p>
      <w:pPr/>
      <w:r>
        <w:t>[ ] multimodal_garment_understanding_pack.v0.1.jsonl</w:t>
      </w:r>
    </w:p>
    <w:p>
      <w:pPr/>
      <w:r>
        <w:t>[ ] open_decision_question_template_contract.v0.1.yaml（D-28：开放型问题须要求至少两个成立但取舍不同的方案，并说明什么条件变化会交换优先级；与FR-08对齐）</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问题覆盖多条件冲突、排除理由、副作用、规则失效、跨品牌/品类迁移与叙事真实性；禁止以知识清单题为主；开放型问题模板须给出至少两个成立但取舍不同的方案及优先级交换条件。</w:t>
      </w:r>
    </w:p>
    <w:p>
      <w:pPr>
        <w:pStyle w:val="Heading2"/>
        <w:keepNext/>
        <w:keepLines w:val="0"/>
        <w:spacing w:before="200" w:after="100" w:line="252" w:lineRule="auto"/>
      </w:pPr>
      <w:r>
        <w:rPr>
          <w:rFonts w:ascii="Noto Sans CJK SC" w:hAnsi="Noto Sans CJK SC" w:eastAsia="Noto Sans CJK SC"/>
          <w:b/>
          <w:color w:val="2C7A7B"/>
          <w:sz w:val="27"/>
        </w:rPr>
        <w:t>M4｜Claude Code蒸馏流水线与候选批次</w:t>
      </w:r>
    </w:p>
    <w:p>
      <w:pPr>
        <w:keepNext w:val="0"/>
        <w:keepLines w:val="0"/>
        <w:spacing w:before="0" w:after="90" w:line="307" w:lineRule="auto"/>
        <w:ind w:left="0"/>
      </w:pPr>
      <w:r>
        <w:rPr>
          <w:rFonts w:ascii="Noto Sans CJK SC" w:hAnsi="Noto Sans CJK SC" w:eastAsia="Noto Sans CJK SC"/>
          <w:b w:val="0"/>
          <w:i w:val="0"/>
          <w:color w:val="1A202C"/>
          <w:sz w:val="20"/>
        </w:rPr>
        <w:t>目标：执行模型知识引出，保存原始回答、候选知识、分歧、来源和失败，不选择性丢弃。</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elicitation_runner / checkpoint / resume / cost guard</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raw_response_archive（原始响应全量保留）</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candidate_knowledge/*.jsonl</w:t>
      </w:r>
    </w:p>
    <w:p>
      <w:pPr>
        <w:keepNext w:val="0"/>
        <w:keepLines w:val="0"/>
        <w:spacing w:before="0" w:after="56" w:line="293" w:lineRule="auto"/>
        <w:ind w:left="312" w:hanging="198"/>
      </w:pPr>
      <w:r>
        <w:rPr>
          <w:rFonts w:ascii="Noto Sans CJK SC" w:hAnsi="Noto Sans CJK SC" w:eastAsia="Noto Sans CJK SC"/>
          <w:b/>
          <w:color w:val="2C7A7B"/>
          <w:sz w:val="20"/>
        </w:rPr>
        <w:t>[ ] model_disagreement_ledger.v0.1.jsonl（D-28：保留合法分歧，不得为评分便利消灭）</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coverage_and_duplication_reports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 receipts and immutable manifests</w:t>
      </w:r>
    </w:p>
    <w:p>
      <w:pPr/>
      <w:r>
        <w:t>[ ] candidate archive扩展：人设规则／语感模式／多模态属性推断／对抗结果／跨图一致性</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所有物理调用、失败、重试与候选均可追踪；不得把候选标为accepted；合法分歧在分歧账本中保留，不得为评分便利消灭。</w:t>
      </w:r>
    </w:p>
    <w:p>
      <w:pPr>
        <w:pStyle w:val="Heading2"/>
        <w:keepNext/>
        <w:keepLines w:val="0"/>
        <w:spacing w:before="200" w:after="100" w:line="252" w:lineRule="auto"/>
      </w:pPr>
      <w:r>
        <w:rPr>
          <w:rFonts w:ascii="Noto Sans CJK SC" w:hAnsi="Noto Sans CJK SC" w:eastAsia="Noto Sans CJK SC"/>
          <w:b/>
          <w:color w:val="2C7A7B"/>
          <w:sz w:val="27"/>
        </w:rPr>
        <w:t>M5｜专家知识合成、审查与接受基线</w:t>
      </w:r>
    </w:p>
    <w:p>
      <w:pPr>
        <w:keepNext w:val="0"/>
        <w:keepLines w:val="0"/>
        <w:spacing w:before="0" w:after="90" w:line="307" w:lineRule="auto"/>
        <w:ind w:left="0"/>
      </w:pPr>
      <w:r>
        <w:rPr>
          <w:rFonts w:ascii="Noto Sans CJK SC" w:hAnsi="Noto Sans CJK SC" w:eastAsia="Noto Sans CJK SC"/>
          <w:b w:val="0"/>
          <w:i w:val="0"/>
          <w:color w:val="1A202C"/>
          <w:sz w:val="20"/>
        </w:rPr>
        <w:t>目标：将候选转化为机制、规则、案例、反例和叙事模式，并通过跨模型、来源、专家和Founder审查。</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accepted_concepts_and_mechanisms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accepted_decision_rules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accepted_category_constraints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accepted_case_traces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accepted_narrative_patterns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rejected_or_deferred_ledger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expert_review_records / founder acceptance receipt</w:t>
      </w:r>
    </w:p>
    <w:p>
      <w:pPr/>
      <w:r>
        <w:t>[ ] accepted_persona_continuity_rules</w:t>
      </w:r>
    </w:p>
    <w:p>
      <w:pPr/>
      <w:r>
        <w:t>[ ] accepted_social_media_voice_patterns</w:t>
      </w:r>
    </w:p>
    <w:p>
      <w:pPr/>
      <w:r>
        <w:t>[ ] accepted_multimodal_attribute_rules</w:t>
      </w:r>
    </w:p>
    <w:p>
      <w:pPr/>
      <w:r>
        <w:t>[ ] disagreement_classification_and_solution_family_ledger.v0.1.yaml（D-28二分类：错误分歧＝违反硬约束/安全/机制必须裁决；合法审美分歧＝约束全满足但取舍不同，保留为合法多解族并给知识对象加solution_family标记）</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知识状态链完整；个人审美不得伪装为普遍规律；高风险知识Founder审查覆盖率100%，AI分歧与Founder推翻均可审计；分歧已按错误分歧与合法审美分歧二分类，合法多解族带solution_family标记保留。</w:t>
      </w:r>
    </w:p>
    <w:p>
      <w:pPr>
        <w:pStyle w:val="Heading2"/>
        <w:keepNext/>
        <w:keepLines w:val="0"/>
        <w:spacing w:before="200" w:after="100" w:line="252" w:lineRule="auto"/>
      </w:pPr>
      <w:r>
        <w:rPr>
          <w:rFonts w:ascii="Noto Sans CJK SC" w:hAnsi="Noto Sans CJK SC" w:eastAsia="Noto Sans CJK SC"/>
          <w:b/>
          <w:color w:val="2C7A7B"/>
          <w:sz w:val="27"/>
        </w:rPr>
        <w:t>M6｜搭配决策编译器V0.1</w:t>
      </w:r>
    </w:p>
    <w:p>
      <w:pPr>
        <w:keepNext w:val="0"/>
        <w:keepLines w:val="0"/>
        <w:spacing w:before="0" w:after="90" w:line="307" w:lineRule="auto"/>
        <w:ind w:left="0"/>
      </w:pPr>
      <w:r>
        <w:rPr>
          <w:rFonts w:ascii="Noto Sans CJK SC" w:hAnsi="Noto Sans CJK SC" w:eastAsia="Noto Sans CJK SC"/>
          <w:b w:val="0"/>
          <w:i w:val="0"/>
          <w:color w:val="1A202C"/>
          <w:sz w:val="20"/>
        </w:rPr>
        <w:t>目标：用结构化知识、权威商品事实、有来源与置信度的多模态视觉推断、人工覆盖、硬约束、候选组合、排序与LLM解释形成受约束决策。M6不得实现为“把已接受知识注入Prompt/RAG后由LLM端到端直接作答”的单层结构：硬约束执行（库存/品牌/品类/安全/用户拒绝项）、候选生成与排序必须是确定性、可审计步骤；LLM用于语义解析、解释与叙事生成，不得作为硬约束的唯一执行者。</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BrandResolver / CategoryRouter / AudienceResolver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ConstraintEngine / CandidateComposer / StylingRanker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DecisionTraceEngine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offline evaluation runner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golden/negative/boundary fixtures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compiler qualification report</w:t>
      </w:r>
    </w:p>
    <w:p>
      <w:pPr/>
      <w:r>
        <w:t>[ ] visual_attribute_confidence_and_override_consumer（消费结构化事实、图片推断、置信度与人工覆盖）</w:t>
      </w:r>
    </w:p>
    <w:p>
      <w:pPr/>
      <w:r>
        <w:t>[ ] architecture_conformance_check_report（D-29架构符合性检查三条：硬约束确定性代码＋fixtures单测、LLM-off不变性可重放、DecisionTrace显示每个排除项的确定性规则）</w:t>
      </w:r>
    </w:p>
    <w:p>
      <w:pPr/>
      <w:r>
        <w:t>[ ] llm_off_invariance_replay_fixtures（关闭LLM解释/生成组件后的约束过滤与候选排除结果比对）</w:t>
      </w:r>
    </w:p>
    <w:p>
      <w:pPr/>
      <w:r>
        <w:t>[ ] acceptable_solution_family_trace（D-28：DecisionTrace记录被舍弃的合法候选族与取舍理由）</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库存、品牌、品类、用户拒绝项等硬约束确定性执行；所有选择与排除可解释；架构符合性检查三条全部通过——① 硬约束由确定性代码执行且可用fixtures单测；② LLM-off不变性：关闭LLM解释/生成组件后约束过滤与候选排除结果不变且可重放；③ DecisionTrace可显示每个排除项由哪条确定性规则触发。StylingRanker在可行解集合上排序而非唯一argmax，被舍弃的合法候选族及理由须进入DecisionTrace。</w:t>
      </w:r>
    </w:p>
    <w:p>
      <w:pPr>
        <w:pStyle w:val="Heading2"/>
        <w:keepNext/>
        <w:keepLines w:val="0"/>
        <w:spacing w:before="200" w:after="100" w:line="252" w:lineRule="auto"/>
      </w:pPr>
      <w:r>
        <w:rPr>
          <w:rFonts w:ascii="Noto Sans CJK SC" w:hAnsi="Noto Sans CJK SC" w:eastAsia="Noto Sans CJK SC"/>
          <w:b/>
          <w:color w:val="2C7A7B"/>
          <w:sz w:val="27"/>
        </w:rPr>
        <w:t>M7｜叙事智能、人设连续性与账号投影V0.1</w:t>
      </w:r>
    </w:p>
    <w:p>
      <w:pPr>
        <w:keepNext w:val="0"/>
        <w:keepLines w:val="0"/>
        <w:spacing w:before="0" w:after="90" w:line="307" w:lineRule="auto"/>
        <w:ind w:left="0"/>
      </w:pPr>
      <w:r>
        <w:rPr>
          <w:rFonts w:ascii="Noto Sans CJK SC" w:hAnsi="Noto Sans CJK SC" w:eastAsia="Noto Sans CJK SC"/>
          <w:b w:val="0"/>
          <w:i w:val="0"/>
          <w:color w:val="1A202C"/>
          <w:sz w:val="20"/>
        </w:rPr>
        <w:t>目标：从已接受搭配决策中生成搭配命题、叙事弧与可拍动作，同时维护搭配师人设、历史观点、栏目连续性、自媒体原生语感和账号差异化。</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styling_thesis.schema.v0.1.json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narrative_package.schema.v0.1.json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account_permission_and_voice_contracts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content_projection_templates（非固定文案模板）</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 truth checker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 expert review report</w:t>
      </w:r>
    </w:p>
    <w:p>
      <w:pPr/>
      <w:r>
        <w:t>[ ] stylist_persona_profile.schema.v0.1.json</w:t>
      </w:r>
    </w:p>
    <w:p>
      <w:pPr/>
      <w:r>
        <w:t>[ ] persona_memory_snapshot.schema.v0.1.json</w:t>
      </w:r>
    </w:p>
    <w:p>
      <w:pPr/>
      <w:r>
        <w:t>[ ] published_viewpoint_ledger.schema.v0.1.json</w:t>
      </w:r>
    </w:p>
    <w:p>
      <w:pPr/>
      <w:r>
        <w:t>[ ] series_continuity_state.schema.v0.1.json</w:t>
      </w:r>
    </w:p>
    <w:p>
      <w:pPr/>
      <w:r>
        <w:t>[ ] platform_voice_profile.schema.v0.1.json</w:t>
      </w:r>
    </w:p>
    <w:p>
      <w:pPr/>
      <w:r>
        <w:t>[ ] persona_consistency_checker</w:t>
      </w:r>
    </w:p>
    <w:p>
      <w:pPr/>
      <w:r>
        <w:t>[ ] social_media_native_voice_checker</w:t>
      </w:r>
    </w:p>
    <w:p>
      <w:pPr/>
      <w:r>
        <w:t>[ ] anti_template_checker</w:t>
      </w:r>
    </w:p>
    <w:p>
      <w:pPr/>
      <w:r>
        <w:t>[ ] persona_and_voice_qualification_report</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内容不是知识点口语化；不存在虚构真实人物、事件或销售结果；账号之间不是同稿改写。</w:t>
      </w:r>
    </w:p>
    <w:p>
      <w:pPr>
        <w:pStyle w:val="Heading2"/>
        <w:keepNext/>
        <w:keepLines w:val="0"/>
        <w:spacing w:before="200" w:after="100" w:line="252" w:lineRule="auto"/>
      </w:pPr>
      <w:r>
        <w:rPr>
          <w:rFonts w:ascii="Noto Sans CJK SC" w:hAnsi="Noto Sans CJK SC" w:eastAsia="Noto Sans CJK SC"/>
          <w:b/>
          <w:color w:val="2C7A7B"/>
          <w:sz w:val="27"/>
        </w:rPr>
        <w:t>M8｜总部/门店库存约束引擎</w:t>
      </w:r>
    </w:p>
    <w:p>
      <w:pPr>
        <w:keepNext w:val="0"/>
        <w:keepLines w:val="0"/>
        <w:spacing w:before="0" w:after="90" w:line="307" w:lineRule="auto"/>
        <w:ind w:left="0"/>
      </w:pPr>
      <w:r>
        <w:rPr>
          <w:rFonts w:ascii="Noto Sans CJK SC" w:hAnsi="Noto Sans CJK SC" w:eastAsia="Noto Sans CJK SC"/>
          <w:b w:val="0"/>
          <w:i w:val="0"/>
          <w:color w:val="1A202C"/>
          <w:sz w:val="20"/>
        </w:rPr>
        <w:t>目标：读取商品、图片与库存，支持总部全货盘和单店现货两种任务范围。引擎与接口合同在仿真货盘验证；真实ERP/PIM/POS稳定性仍并入真实品牌补验批次。</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ERP/PIM/POS connector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inventory snapshot service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store-scope authorization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pre-publish availability recheck</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substitution/withdrawal 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inventory grounding report</w:t>
      </w:r>
    </w:p>
    <w:p>
      <w:pPr/>
      <w:r>
        <w:t>[ ] product_image_ingestion_contract</w:t>
      </w:r>
    </w:p>
    <w:p>
      <w:pPr/>
      <w:r>
        <w:t>[ ] multimodal_attribute_extraction_pipeline</w:t>
      </w:r>
    </w:p>
    <w:p>
      <w:pPr/>
      <w:r>
        <w:t>[ ] attribute_provenance_and_override_service</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正式推荐商品全部存在于对应快照；门店与总部范围不混淆；失效商品可替换或撤稿；真实ERP/PIM/POS对接验证并入真实品牌补验批次。</w:t>
      </w:r>
    </w:p>
    <w:p>
      <w:pPr>
        <w:pStyle w:val="Heading2"/>
        <w:keepNext/>
        <w:keepLines w:val="0"/>
        <w:spacing w:before="200" w:after="100" w:line="252" w:lineRule="auto"/>
      </w:pPr>
      <w:r>
        <w:rPr>
          <w:rFonts w:ascii="Noto Sans CJK SC" w:hAnsi="Noto Sans CJK SC" w:eastAsia="Noto Sans CJK SC"/>
          <w:b/>
          <w:color w:val="2C7A7B"/>
          <w:sz w:val="27"/>
        </w:rPr>
        <w:t>M9｜个体适配与品类安全</w:t>
      </w:r>
    </w:p>
    <w:p>
      <w:pPr>
        <w:keepNext w:val="0"/>
        <w:keepLines w:val="0"/>
        <w:spacing w:before="0" w:after="90" w:line="307" w:lineRule="auto"/>
        <w:ind w:left="0"/>
      </w:pPr>
      <w:r>
        <w:rPr>
          <w:rFonts w:ascii="Noto Sans CJK SC" w:hAnsi="Noto Sans CJK SC" w:eastAsia="Noto Sans CJK SC"/>
          <w:b w:val="0"/>
          <w:i w:val="0"/>
          <w:color w:val="1A202C"/>
          <w:sz w:val="20"/>
        </w:rPr>
        <w:t>目标：支持个体比例、肤色、气质、年龄、舒适边界和场景，同时落实童装、青少年与运动安全。</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individual_profile intake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visual_goal and suitability model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category safety policies and checkers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body-language safety 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privacy and consent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personal adaptation qualification report</w:t>
      </w:r>
    </w:p>
    <w:p>
      <w:pPr/>
      <w:r>
        <w:t>[ ] persona_body_language_and_image_separation_checks（人设语言不制造身体羞耻；商品图不推断消费者缺陷；未成年人商品图与个体图严格区分）</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不编造个体事实，不进行身体羞辱，不输出不适龄或功能安全越界建议。</w:t>
      </w:r>
    </w:p>
    <w:p>
      <w:pPr>
        <w:pStyle w:val="Heading2"/>
        <w:keepNext/>
        <w:keepLines w:val="0"/>
        <w:spacing w:before="200" w:after="100" w:line="252" w:lineRule="auto"/>
      </w:pPr>
      <w:r>
        <w:rPr>
          <w:rFonts w:ascii="Noto Sans CJK SC" w:hAnsi="Noto Sans CJK SC" w:eastAsia="Noto Sans CJK SC"/>
          <w:b/>
          <w:color w:val="2C7A7B"/>
          <w:sz w:val="27"/>
        </w:rPr>
        <w:t>M10｜未见品牌/未见品类迁移门</w:t>
      </w:r>
    </w:p>
    <w:p>
      <w:pPr>
        <w:keepNext w:val="0"/>
        <w:keepLines w:val="0"/>
        <w:spacing w:before="0" w:after="90" w:line="307" w:lineRule="auto"/>
        <w:ind w:left="0"/>
      </w:pPr>
      <w:r>
        <w:rPr>
          <w:rFonts w:ascii="Noto Sans CJK SC" w:hAnsi="Noto Sans CJK SC" w:eastAsia="Noto Sans CJK SC"/>
          <w:b w:val="0"/>
          <w:i w:val="0"/>
          <w:color w:val="1A202C"/>
          <w:sz w:val="20"/>
        </w:rPr>
        <w:t>目标：证明同一个专家内核可以迁移，而不是品牌Prompt库或女装规则外推。</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frozen hidden benchmark run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cross-brand transfer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cross-category transfer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stability and drift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failure cluster and repair plan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 gate decision: PASS / CONDITIONAL / BLOCK</w:t>
      </w:r>
    </w:p>
    <w:p>
      <w:pPr/>
      <w:r>
        <w:t>[ ] persona_voice_multimodal_transfer_report（新品牌人设稳定、跨平台核心人格、语感迁移、多模态鲁棒性、模型替换漂移）</w:t>
      </w:r>
    </w:p>
    <w:p>
      <w:pPr/>
      <w:r>
        <w:t>[ ] legal_decision_space_conformance_report（D-28：迁移判据为是否持续落在合法决策空间内，不与隐藏参考答案比对唯一一致性）</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硬门全通过，质量门达到M2冻结阈值；失败不得通过补写隐藏品牌专属规则修复；迁移判据为输出是否持续落在合法决策空间内，不是与隐藏参考答案一致。</w:t>
      </w:r>
    </w:p>
    <w:p>
      <w:pPr>
        <w:pStyle w:val="Heading2"/>
        <w:keepNext/>
        <w:keepLines w:val="0"/>
        <w:spacing w:before="200" w:after="100" w:line="252" w:lineRule="auto"/>
      </w:pPr>
      <w:r>
        <w:rPr>
          <w:rFonts w:ascii="Noto Sans CJK SC" w:hAnsi="Noto Sans CJK SC" w:eastAsia="Noto Sans CJK SC"/>
          <w:b/>
          <w:color w:val="2C7A7B"/>
          <w:sz w:val="27"/>
        </w:rPr>
        <w:t>M11｜多品牌、多门店、多品类仿真试点（夹具品牌）</w:t>
      </w:r>
    </w:p>
    <w:p>
      <w:pPr>
        <w:keepNext w:val="0"/>
        <w:keepLines w:val="0"/>
        <w:spacing w:before="0" w:after="90" w:line="307" w:lineRule="auto"/>
        <w:ind w:left="0"/>
      </w:pPr>
      <w:r>
        <w:rPr>
          <w:rFonts w:ascii="Noto Sans CJK SC" w:hAnsi="Noto Sans CJK SC" w:eastAsia="Noto Sans CJK SC"/>
          <w:b w:val="0"/>
          <w:i w:val="0"/>
          <w:color w:val="1A202C"/>
          <w:sz w:val="20"/>
        </w:rPr>
        <w:t>目标：M11仍为多品牌、多门店、多品类仿真试点，关键门仍为仿真运行门。数据供给优先使用路径A（FounderProvidedRealBrandPackage注入测试生产），未提供时使用路径B（Codex夹具品牌/商品/图片描述合成，Claude Code完整性审核后冻结）。一个Founder注入品牌可替代一个夹具位，其余位仍用夹具；注入路径不是M11强制硬门。两路径均验证专业/叙事/人设/多模态/货盘约束/账号矩阵/成本/恢复，并严格记录证据边界。</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 pilot selection and frozen baseline（仿真试点选择与冻结基线）</w:t>
      </w:r>
    </w:p>
    <w:p>
      <w:pPr>
        <w:keepNext w:val="0"/>
        <w:keepLines w:val="0"/>
        <w:spacing w:before="0" w:after="56" w:line="293" w:lineRule="auto"/>
        <w:ind w:left="312" w:hanging="198"/>
      </w:pPr>
      <w:r>
        <w:rPr>
          <w:rFonts w:ascii="Noto Sans CJK SC" w:hAnsi="Noto Sans CJK SC" w:eastAsia="Noto Sans CJK SC"/>
          <w:b/>
          <w:color w:val="2C7A7B"/>
          <w:sz w:val="20"/>
        </w:rPr>
        <w:t>[ ] fixture brand truth packs and simulated inventory integrations（夹具品牌事实包与仿真货盘接入）</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HQ/store/account content calendars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 and brand review records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content/commerce signal dashboard</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pilot closeout and product-contract delta</w:t>
      </w:r>
    </w:p>
    <w:p>
      <w:pPr>
        <w:keepNext w:val="0"/>
        <w:keepLines w:val="0"/>
        <w:spacing w:before="0" w:after="56" w:line="293" w:lineRule="auto"/>
        <w:ind w:left="312" w:hanging="198"/>
      </w:pPr>
      <w:r>
        <w:rPr>
          <w:rFonts w:ascii="Noto Sans CJK SC" w:hAnsi="Noto Sans CJK SC" w:eastAsia="Noto Sans CJK SC"/>
          <w:b/>
          <w:color w:val="2C7A7B"/>
          <w:sz w:val="20"/>
        </w:rPr>
        <w:t>[ ] 真实品牌补验批次合同（四项未验证声明回填清单＋对外宣称限制）</w:t>
      </w:r>
    </w:p>
    <w:p>
      <w:pPr/>
      <w:r>
        <w:t>[ ] （条件交付）founder_provided_real_brand_package_manifest</w:t>
      </w:r>
    </w:p>
    <w:p>
      <w:pPr/>
      <w:r>
        <w:t>[ ] （条件交付）founder_real_brand_test_production_report</w:t>
      </w:r>
    </w:p>
    <w:p>
      <w:pPr/>
      <w:r>
        <w:t>[ ] （条件交付）multimodal_product_understanding_report</w:t>
      </w:r>
    </w:p>
    <w:p>
      <w:pPr/>
      <w:r>
        <w:t>[ ] （条件交付）founder_capability_assessment_receipt</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专业质量、品牌适配、可售性、内容真实性与账号差异化在仿真环境下通过；播放量不得单独决定结论。本里程碑不再证明真实门店采用、真实消费者理解、真实库存对接与真实商业信号——该四项整体移入真实品牌补验批次。补验通过前，对外可宣称“已完成全链路仿真验证”，不得宣称“已通过真实市场／真实门店验证”。硬门不放松：inventory_hallucination_rate＝0等硬门在仿真环境照常执行，分母为夹具货盘快照，推荐夹具货盘外的商品同样计为硬失败。 Founder真实品牌注入只能证明系统理解该品牌资料/商品图片、生产搭配与内容及Founder是否认可；不自动证明真实门店采用、消费者理解、库存接口稳定、商业转化或市场规模化效果。未提供时Receipt记录founder_real_brand_package_provided=false与fallback_source=codex_synthetic_fixture。</w:t>
      </w:r>
    </w:p>
    <w:p>
      <w:pPr>
        <w:pStyle w:val="Heading2"/>
        <w:keepNext/>
        <w:keepLines w:val="0"/>
        <w:spacing w:before="200" w:after="100" w:line="252" w:lineRule="auto"/>
      </w:pPr>
      <w:r>
        <w:rPr>
          <w:rFonts w:ascii="Noto Sans CJK SC" w:hAnsi="Noto Sans CJK SC" w:eastAsia="Noto Sans CJK SC"/>
          <w:b/>
          <w:color w:val="2C7A7B"/>
          <w:sz w:val="27"/>
        </w:rPr>
        <w:t>M12｜Commercial V1.0生产加固</w:t>
      </w:r>
    </w:p>
    <w:p>
      <w:pPr>
        <w:keepNext w:val="0"/>
        <w:keepLines w:val="0"/>
        <w:spacing w:before="0" w:after="90" w:line="307" w:lineRule="auto"/>
        <w:ind w:left="0"/>
      </w:pPr>
      <w:r>
        <w:rPr>
          <w:rFonts w:ascii="Noto Sans CJK SC" w:hAnsi="Noto Sans CJK SC" w:eastAsia="Noto Sans CJK SC"/>
          <w:b w:val="0"/>
          <w:i w:val="0"/>
          <w:color w:val="1A202C"/>
          <w:sz w:val="20"/>
        </w:rPr>
        <w:t>目标：将试点能力变成可重复交付给多个品牌的生产系统。</w:t>
      </w:r>
    </w:p>
    <w:p>
      <w:pPr>
        <w:pStyle w:val="Heading3"/>
        <w:keepNext/>
        <w:keepLines w:val="0"/>
        <w:spacing w:before="140" w:after="60" w:line="252" w:lineRule="auto"/>
      </w:pPr>
      <w:r>
        <w:rPr>
          <w:rFonts w:ascii="Noto Sans CJK SC" w:hAnsi="Noto Sans CJK SC" w:eastAsia="Noto Sans CJK SC"/>
          <w:b/>
          <w:color w:val="1A202C"/>
          <w:sz w:val="23"/>
        </w:rPr>
        <w:t>交付物</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multi-tenant isolation and permissions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versioning / audit / rollback</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 orchestration / retry / idempotency</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cost and latency guards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model replacement regression suite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operations handbook and release receipt</w:t>
      </w:r>
    </w:p>
    <w:p>
      <w:pPr>
        <w:keepNext w:val="0"/>
        <w:keepLines w:val="0"/>
        <w:spacing w:before="0" w:after="56" w:line="293" w:lineRule="auto"/>
        <w:ind w:left="312" w:hanging="198"/>
      </w:pPr>
      <w:r>
        <w:rPr>
          <w:rFonts w:ascii="Noto Sans CJK SC" w:hAnsi="Noto Sans CJK SC" w:eastAsia="Noto Sans CJK SC"/>
          <w:b/>
          <w:color w:val="2C7A7B"/>
          <w:sz w:val="20"/>
        </w:rPr>
        <w:t>[ ] feedback_to_candidate_ledger（内容表现、用户反馈、门店修改只进候选账本；晋级必须走知识状态链，不得直写专家知识真源）</w:t>
      </w:r>
    </w:p>
    <w:p>
      <w:pPr/>
      <w:r>
        <w:t>[ ] persona_state_versioning_and_rollback</w:t>
      </w:r>
    </w:p>
    <w:p>
      <w:pPr/>
      <w:r>
        <w:t>[ ] publication_policy_controller</w:t>
      </w:r>
    </w:p>
    <w:p>
      <w:pPr/>
      <w:r>
        <w:t>[ ] auto_publish_kill_switch_contract</w:t>
      </w:r>
    </w:p>
    <w:p>
      <w:pPr/>
      <w:r>
        <w:t>[ ] extension_port_registry</w:t>
      </w:r>
    </w:p>
    <w:p>
      <w:pPr/>
      <w:r>
        <w:t>[ ] five_category_activation_readiness_report</w:t>
      </w:r>
    </w:p>
    <w:p>
      <w:pPr>
        <w:pStyle w:val="Heading3"/>
        <w:keepNext/>
        <w:keepLines w:val="0"/>
        <w:spacing w:before="140" w:after="60" w:line="252" w:lineRule="auto"/>
      </w:pPr>
      <w:r>
        <w:rPr>
          <w:rFonts w:ascii="Noto Sans CJK SC" w:hAnsi="Noto Sans CJK SC" w:eastAsia="Noto Sans CJK SC"/>
          <w:b/>
          <w:color w:val="1A202C"/>
          <w:sz w:val="23"/>
        </w:rPr>
        <w:t>通过标准</w:t>
      </w:r>
    </w:p>
    <w:p>
      <w:pPr>
        <w:keepNext w:val="0"/>
        <w:keepLines w:val="0"/>
        <w:spacing w:before="0" w:after="90" w:line="307" w:lineRule="auto"/>
        <w:ind w:left="0"/>
      </w:pPr>
      <w:r>
        <w:rPr>
          <w:rFonts w:ascii="Noto Sans CJK SC" w:hAnsi="Noto Sans CJK SC" w:eastAsia="Noto Sans CJK SC"/>
          <w:b w:val="0"/>
          <w:i w:val="0"/>
          <w:color w:val="1A202C"/>
          <w:sz w:val="20"/>
        </w:rPr>
        <w:t>八道商业发布门同时通过，five_category_activation_readiness=100%，并获得Founder最终批准。只实现人工审核仍可通过M12；自动发布实现不是必要条件，但PublicationPolicyController、权限合同、审计、回滚与Kill Switch架构兼容必须存在。</w:t>
      </w:r>
    </w:p>
    <w:p>
      <w:pPr>
        <w:pStyle w:val="Heading1"/>
        <w:keepNext/>
        <w:keepLines w:val="0"/>
        <w:spacing w:before="280" w:after="140" w:line="252" w:lineRule="auto"/>
      </w:pPr>
      <w:r>
        <w:rPr>
          <w:rFonts w:ascii="Noto Sans CJK SC" w:hAnsi="Noto Sans CJK SC" w:eastAsia="Noto Sans CJK SC"/>
          <w:b/>
          <w:color w:val="102A43"/>
          <w:sz w:val="34"/>
        </w:rPr>
        <w:t>14. 里程碑交付总清单</w:t>
      </w:r>
    </w:p>
    <w:p>
      <w:pPr>
        <w:keepNext w:val="0"/>
        <w:keepLines w:val="0"/>
        <w:spacing w:before="0" w:after="90" w:line="307" w:lineRule="auto"/>
        <w:ind w:left="0"/>
      </w:pPr>
      <w:r>
        <w:rPr>
          <w:rFonts w:ascii="Noto Sans CJK SC" w:hAnsi="Noto Sans CJK SC" w:eastAsia="Noto Sans CJK SC"/>
          <w:b w:val="0"/>
          <w:i w:val="0"/>
          <w:color w:val="1A202C"/>
          <w:sz w:val="20"/>
        </w:rPr>
        <w:t>下列清单用于Founder、执行代理与Guardian在每个节点完成后进行收口。任何节点缺少报告、Receipt或Checker，不得仅凭口头说明判定完成。</w:t>
      </w:r>
    </w:p>
    <w:p>
      <w:pPr>
        <w:pStyle w:val="Heading2"/>
        <w:keepNext/>
        <w:keepLines w:val="0"/>
        <w:spacing w:before="200" w:after="100" w:line="252" w:lineRule="auto"/>
      </w:pPr>
      <w:r>
        <w:rPr>
          <w:rFonts w:ascii="Noto Sans CJK SC" w:hAnsi="Noto Sans CJK SC" w:eastAsia="Noto Sans CJK SC"/>
          <w:b/>
          <w:color w:val="2C7A7B"/>
          <w:sz w:val="27"/>
        </w:rPr>
        <w:t>M0 独立立项与合同冻结</w:t>
      </w:r>
    </w:p>
    <w:p>
      <w:pPr>
        <w:keepNext w:val="0"/>
        <w:keepLines w:val="0"/>
        <w:spacing w:before="0" w:after="56" w:line="293" w:lineRule="auto"/>
        <w:ind w:left="312" w:hanging="198"/>
      </w:pPr>
      <w:r>
        <w:rPr>
          <w:rFonts w:ascii="Noto Sans CJK SC" w:hAnsi="Noto Sans CJK SC" w:eastAsia="Noto Sans CJK SC"/>
          <w:b/>
          <w:color w:val="2C7A7B"/>
          <w:sz w:val="20"/>
        </w:rPr>
        <w:t>[ ] project_charter.v1.0.yaml（项目章程）</w:t>
      </w:r>
    </w:p>
    <w:p>
      <w:pPr>
        <w:keepNext w:val="0"/>
        <w:keepLines w:val="0"/>
        <w:spacing w:before="0" w:after="56" w:line="293" w:lineRule="auto"/>
        <w:ind w:left="312" w:hanging="198"/>
      </w:pPr>
      <w:r>
        <w:rPr>
          <w:rFonts w:ascii="Noto Sans CJK SC" w:hAnsi="Noto Sans CJK SC" w:eastAsia="Noto Sans CJK SC"/>
          <w:b/>
          <w:color w:val="2C7A7B"/>
          <w:sz w:val="20"/>
        </w:rPr>
        <w:t>[ ] capability_contract.v1.0.yaml（能力合同）</w:t>
      </w:r>
    </w:p>
    <w:p>
      <w:pPr>
        <w:keepNext w:val="0"/>
        <w:keepLines w:val="0"/>
        <w:spacing w:before="0" w:after="56" w:line="293" w:lineRule="auto"/>
        <w:ind w:left="312" w:hanging="198"/>
      </w:pPr>
      <w:r>
        <w:rPr>
          <w:rFonts w:ascii="Noto Sans CJK SC" w:hAnsi="Noto Sans CJK SC" w:eastAsia="Noto Sans CJK SC"/>
          <w:b/>
          <w:color w:val="2C7A7B"/>
          <w:sz w:val="20"/>
        </w:rPr>
        <w:t>[ ] category_scope_contract.v1.0.yaml（五类品类范围）</w:t>
      </w:r>
    </w:p>
    <w:p>
      <w:pPr>
        <w:keepNext w:val="0"/>
        <w:keepLines w:val="0"/>
        <w:spacing w:before="0" w:after="56" w:line="293" w:lineRule="auto"/>
        <w:ind w:left="312" w:hanging="198"/>
      </w:pPr>
      <w:r>
        <w:rPr>
          <w:rFonts w:ascii="Noto Sans CJK SC" w:hAnsi="Noto Sans CJK SC" w:eastAsia="Noto Sans CJK SC"/>
          <w:b/>
          <w:color w:val="2C7A7B"/>
          <w:sz w:val="20"/>
        </w:rPr>
        <w:t>[ ] input_output_boundary.v1.0.yaml（输入输出与事实优先级）</w:t>
      </w:r>
    </w:p>
    <w:p>
      <w:pPr>
        <w:keepNext w:val="0"/>
        <w:keepLines w:val="0"/>
        <w:spacing w:before="0" w:after="56" w:line="293" w:lineRule="auto"/>
        <w:ind w:left="312" w:hanging="198"/>
      </w:pPr>
      <w:r>
        <w:rPr>
          <w:rFonts w:ascii="Noto Sans CJK SC" w:hAnsi="Noto Sans CJK SC" w:eastAsia="Noto Sans CJK SC"/>
          <w:b/>
          <w:color w:val="2C7A7B"/>
          <w:sz w:val="20"/>
        </w:rPr>
        <w:t>[ ] role_and_decision_rights.v1.0.yaml（角色与裁决权）</w:t>
      </w:r>
    </w:p>
    <w:p>
      <w:pPr>
        <w:keepNext w:val="0"/>
        <w:keepLines w:val="0"/>
        <w:spacing w:before="0" w:after="56" w:line="293" w:lineRule="auto"/>
        <w:ind w:left="312" w:hanging="198"/>
      </w:pPr>
      <w:r>
        <w:rPr>
          <w:rFonts w:ascii="Noto Sans CJK SC" w:hAnsi="Noto Sans CJK SC" w:eastAsia="Noto Sans CJK SC"/>
          <w:b/>
          <w:color w:val="2C7A7B"/>
          <w:sz w:val="20"/>
        </w:rPr>
        <w:t>[ ] non_goals_and_stop_conditions.v1.0.yaml（非目标与停止条件）</w:t>
      </w:r>
    </w:p>
    <w:p>
      <w:pPr>
        <w:keepNext w:val="0"/>
        <w:keepLines w:val="0"/>
        <w:spacing w:before="0" w:after="56" w:line="293" w:lineRule="auto"/>
        <w:ind w:left="312" w:hanging="198"/>
      </w:pPr>
      <w:r>
        <w:rPr>
          <w:rFonts w:ascii="Noto Sans CJK SC" w:hAnsi="Noto Sans CJK SC" w:eastAsia="Noto Sans CJK SC"/>
          <w:b/>
          <w:color w:val="2C7A7B"/>
          <w:sz w:val="20"/>
        </w:rPr>
        <w:t>[ ] knowledge_state_machine.v1.0.yaml（知识状态机）</w:t>
      </w:r>
    </w:p>
    <w:p>
      <w:pPr>
        <w:keepNext w:val="0"/>
        <w:keepLines w:val="0"/>
        <w:spacing w:before="0" w:after="56" w:line="293" w:lineRule="auto"/>
        <w:ind w:left="312" w:hanging="198"/>
      </w:pPr>
      <w:r>
        <w:rPr>
          <w:rFonts w:ascii="Noto Sans CJK SC" w:hAnsi="Noto Sans CJK SC" w:eastAsia="Noto Sans CJK SC"/>
          <w:b/>
          <w:color w:val="2C7A7B"/>
          <w:sz w:val="20"/>
        </w:rPr>
        <w:t>[ ] architecture_and_integration_boundary.v1.0.yaml（独立解耦与集成边界合同）</w:t>
      </w:r>
    </w:p>
    <w:p>
      <w:pPr>
        <w:keepNext w:val="0"/>
        <w:keepLines w:val="0"/>
        <w:spacing w:before="0" w:after="56" w:line="293" w:lineRule="auto"/>
        <w:ind w:left="312" w:hanging="198"/>
      </w:pPr>
      <w:r>
        <w:rPr>
          <w:rFonts w:ascii="Noto Sans CJK SC" w:hAnsi="Noto Sans CJK SC" w:eastAsia="Noto Sans CJK SC"/>
          <w:b/>
          <w:color w:val="2C7A7B"/>
          <w:sz w:val="20"/>
        </w:rPr>
        <w:t>[ ] compliance_review_contract.v1.0.yaml（合规核验合同：责任人、核验清单、决策时间表）</w:t>
      </w:r>
    </w:p>
    <w:p>
      <w:pPr>
        <w:keepNext w:val="0"/>
        <w:keepLines w:val="0"/>
        <w:spacing w:before="0" w:after="56" w:line="293" w:lineRule="auto"/>
        <w:ind w:left="312" w:hanging="198"/>
      </w:pPr>
      <w:r>
        <w:rPr>
          <w:rFonts w:ascii="Noto Sans CJK SC" w:hAnsi="Noto Sans CJK SC" w:eastAsia="Noto Sans CJK SC"/>
          <w:b/>
          <w:color w:val="2C7A7B"/>
          <w:sz w:val="20"/>
        </w:rPr>
        <w:t>[ ] data_and_fixture_workflow.v1.0.yaml（品牌档案、评测语料与夹具品牌工作流合同）</w:t>
      </w:r>
    </w:p>
    <w:p>
      <w:pPr>
        <w:keepNext w:val="0"/>
        <w:keepLines w:val="0"/>
        <w:spacing w:before="0" w:after="56" w:line="293" w:lineRule="auto"/>
        <w:ind w:left="312" w:hanging="198"/>
      </w:pPr>
      <w:r>
        <w:rPr>
          <w:rFonts w:ascii="Noto Sans CJK SC" w:hAnsi="Noto Sans CJK SC" w:eastAsia="Noto Sans CJK SC"/>
          <w:b/>
          <w:color w:val="2C7A7B"/>
          <w:sz w:val="20"/>
        </w:rPr>
        <w:t>[ ] execution_critical_path_and_decision_gates.v1.0.yaml（关键路径图＋Discovery继续/转向/停止判据）</w:t>
      </w:r>
    </w:p>
    <w:p>
      <w:pPr>
        <w:keepNext w:val="0"/>
        <w:keepLines w:val="0"/>
        <w:spacing w:before="0" w:after="56" w:line="293" w:lineRule="auto"/>
        <w:ind w:left="312" w:hanging="198"/>
      </w:pPr>
      <w:r>
        <w:rPr>
          <w:rFonts w:ascii="Noto Sans CJK SC" w:hAnsi="Noto Sans CJK SC" w:eastAsia="Noto Sans CJK SC"/>
          <w:b/>
          <w:color w:val="2C7A7B"/>
          <w:sz w:val="20"/>
        </w:rPr>
        <w:t>[ ] M1 对象模型 Brief</w:t>
      </w:r>
    </w:p>
    <w:p>
      <w:pPr>
        <w:keepNext w:val="0"/>
        <w:keepLines w:val="0"/>
        <w:spacing w:before="0" w:after="56" w:line="293" w:lineRule="auto"/>
        <w:ind w:left="312" w:hanging="198"/>
      </w:pPr>
      <w:r>
        <w:rPr>
          <w:rFonts w:ascii="Noto Sans CJK SC" w:hAnsi="Noto Sans CJK SC" w:eastAsia="Noto Sans CJK SC"/>
          <w:b/>
          <w:color w:val="2C7A7B"/>
          <w:sz w:val="20"/>
        </w:rPr>
        <w:t>[ ] M2 评测冻结 Brief</w:t>
      </w:r>
    </w:p>
    <w:p>
      <w:pPr>
        <w:keepNext w:val="0"/>
        <w:keepLines w:val="0"/>
        <w:spacing w:before="0" w:after="56" w:line="293" w:lineRule="auto"/>
        <w:ind w:left="312" w:hanging="198"/>
      </w:pPr>
      <w:r>
        <w:rPr>
          <w:rFonts w:ascii="Noto Sans CJK SC" w:hAnsi="Noto Sans CJK SC" w:eastAsia="Noto Sans CJK SC"/>
          <w:b/>
          <w:color w:val="2C7A7B"/>
          <w:sz w:val="20"/>
        </w:rPr>
        <w:t>[ ] M0 checker / fixtures / report / receipt</w:t>
      </w:r>
    </w:p>
    <w:p>
      <w:pPr>
        <w:keepNext w:val="0"/>
        <w:keepLines w:val="0"/>
        <w:spacing w:before="0" w:after="56" w:line="293" w:lineRule="auto"/>
        <w:ind w:left="312" w:hanging="198"/>
      </w:pPr>
      <w:r>
        <w:rPr>
          <w:rFonts w:ascii="Noto Sans CJK SC" w:hAnsi="Noto Sans CJK SC" w:eastAsia="Noto Sans CJK SC"/>
          <w:b/>
          <w:color w:val="2C7A7B"/>
          <w:sz w:val="20"/>
        </w:rPr>
        <w:t>（本清单与13节M0、17.1完全一致；Founder四项裁决写入PRD正文而不单列合同文件的说明见13节M0。）</w:t>
      </w:r>
    </w:p>
    <w:p>
      <w:pPr>
        <w:keepNext w:val="0"/>
        <w:keepLines w:val="0"/>
        <w:spacing w:before="0" w:after="56" w:line="293" w:lineRule="auto"/>
        <w:ind w:left="312" w:hanging="198"/>
      </w:pPr>
      <w:r>
        <w:rPr>
          <w:rFonts w:ascii="Noto Sans CJK SC" w:hAnsi="Noto Sans CJK SC" w:eastAsia="Noto Sans CJK SC"/>
          <w:b/>
          <w:color w:val="2C7A7B"/>
          <w:sz w:val="20"/>
        </w:rPr>
        <w:t>[ ] 验收门已通过：所有支持任务都有必需输入、输出、失败状态和负责角色；与笛语现有资产零接触验证通过（独立解耦裁决），现有P7C状态无漂移。</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M1 语义骨架与品类适配合同</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brand_style_space.v0.1.yaml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audience_profile.schema.v0.1.json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human_visual_profile.schema.v0.1.json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garment_and_inventory.schema.v0.1.json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styling_task_context.schema.v0.1.json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styling_decision_trace.schema.v0.1.json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category_adapter_contracts/*.v0.1.yaml（五类）</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semantic coverage checker / report</w:t>
      </w:r>
    </w:p>
    <w:p>
      <w:pPr>
        <w:keepNext w:val="0"/>
        <w:keepLines w:val="0"/>
        <w:spacing w:before="0" w:after="56" w:line="293" w:lineRule="auto"/>
        <w:ind w:left="312" w:hanging="198"/>
      </w:pPr>
      <w:r>
        <w:rPr>
          <w:rFonts w:ascii="Noto Sans CJK SC" w:hAnsi="Noto Sans CJK SC" w:eastAsia="Noto Sans CJK SC"/>
          <w:b/>
          <w:color w:val="2C7A7B"/>
          <w:sz w:val="20"/>
        </w:rPr>
        <w:t>[ ] brand_truth_pack.schema.v0.1.json（品牌事实包结构）</w:t>
      </w:r>
    </w:p>
    <w:p>
      <w:pPr>
        <w:keepNext w:val="0"/>
        <w:keepLines w:val="0"/>
        <w:spacing w:before="0" w:after="56" w:line="293" w:lineRule="auto"/>
        <w:ind w:left="312" w:hanging="198"/>
      </w:pPr>
      <w:r>
        <w:rPr>
          <w:rFonts w:ascii="Noto Sans CJK SC" w:hAnsi="Noto Sans CJK SC" w:eastAsia="Noto Sans CJK SC"/>
          <w:b/>
          <w:color w:val="2C7A7B"/>
          <w:sz w:val="20"/>
        </w:rPr>
        <w:t>[ ] individual_profile.schema.v0.1.json（含双模式标记位与授权状态字段）</w:t>
      </w:r>
    </w:p>
    <w:p>
      <w:pPr>
        <w:keepNext w:val="0"/>
        <w:keepLines w:val="0"/>
        <w:spacing w:before="0" w:after="56" w:line="293" w:lineRule="auto"/>
        <w:ind w:left="312" w:hanging="198"/>
      </w:pPr>
      <w:r>
        <w:rPr>
          <w:rFonts w:ascii="Noto Sans CJK SC" w:hAnsi="Noto Sans CJK SC" w:eastAsia="Noto Sans CJK SC"/>
          <w:b/>
          <w:color w:val="2C7A7B"/>
          <w:sz w:val="20"/>
        </w:rPr>
        <w:t>[ ] 6.2的15个正式输出与内部审计对象逐个Schema，或StylingResultBundle.schema.v0.1.json整包（二选一）</w:t>
      </w:r>
    </w:p>
    <w:p>
      <w:pPr>
        <w:keepNext w:val="0"/>
        <w:keepLines w:val="0"/>
        <w:spacing w:before="0" w:after="56" w:line="293" w:lineRule="auto"/>
        <w:ind w:left="312" w:hanging="198"/>
      </w:pPr>
      <w:r>
        <w:rPr>
          <w:rFonts w:ascii="Noto Sans CJK SC" w:hAnsi="Noto Sans CJK SC" w:eastAsia="Noto Sans CJK SC"/>
          <w:b/>
          <w:color w:val="2C7A7B"/>
          <w:sz w:val="20"/>
        </w:rPr>
        <w:t>[ ] 输入对象覆盖映射表：12个输入与配置对象↔Schema/合同文件一一对应</w:t>
      </w:r>
    </w:p>
    <w:p>
      <w:pPr/>
      <w:r>
        <w:t>[ ] stylist_persona_profile.schema.v0.1.json</w:t>
      </w:r>
    </w:p>
    <w:p>
      <w:pPr/>
      <w:r>
        <w:t>[ ] persona_memory_snapshot.schema.v0.1.json</w:t>
      </w:r>
    </w:p>
    <w:p>
      <w:pPr/>
      <w:r>
        <w:t>[ ] published_viewpoint_ledger.schema.v0.1.json</w:t>
      </w:r>
    </w:p>
    <w:p>
      <w:pPr/>
      <w:r>
        <w:t>[ ] series_continuity_state.schema.v0.1.json</w:t>
      </w:r>
    </w:p>
    <w:p>
      <w:pPr/>
      <w:r>
        <w:t>[ ] platform_voice_profile.schema.v0.1.json</w:t>
      </w:r>
    </w:p>
    <w:p>
      <w:pPr/>
      <w:r>
        <w:t>[ ] product_image_asset_bundle.schema.v0.1.json</w:t>
      </w:r>
    </w:p>
    <w:p>
      <w:pPr/>
      <w:r>
        <w:t>[ ] visual_attribute_extraction_result.schema.v0.1.json</w:t>
      </w:r>
    </w:p>
    <w:p>
      <w:pPr/>
      <w:r>
        <w:t>[ ] garment_and_inventory.schema.v0.1.json（新增attribute_provenance：authoritative / human_confirmed / model_inferred）</w:t>
      </w:r>
    </w:p>
    <w:p>
      <w:pPr/>
      <w:r>
        <w:t>[ ] publication_policy.schema.v0.1.json</w:t>
      </w:r>
    </w:p>
    <w:p>
      <w:pPr/>
      <w:r>
        <w:t>[ ] extension_port_contracts（VM／实时成交辅助／结果Bundle兼容）</w:t>
      </w:r>
    </w:p>
    <w:p>
      <w:pPr>
        <w:keepNext w:val="0"/>
        <w:keepLines w:val="0"/>
        <w:spacing w:before="0" w:after="56" w:line="293" w:lineRule="auto"/>
        <w:ind w:left="312" w:hanging="198"/>
      </w:pPr>
      <w:r>
        <w:rPr>
          <w:rFonts w:ascii="Noto Sans CJK SC" w:hAnsi="Noto Sans CJK SC" w:eastAsia="Noto Sans CJK SC"/>
          <w:b/>
          <w:color w:val="2C7A7B"/>
          <w:sz w:val="20"/>
        </w:rPr>
        <w:t>[ ] 验收门已通过：12个输入/配置对象与15个输出/审计对象全部可寻址；品牌/品类/运行时事实不混用；多模态证据分级、人设状态、发布策略与扩展端口完整。</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M2 隐藏评测与评分基线冻结</w:t>
      </w:r>
    </w:p>
    <w:p>
      <w:pPr>
        <w:keepNext w:val="0"/>
        <w:keepLines w:val="0"/>
        <w:spacing w:before="0" w:after="56" w:line="293" w:lineRule="auto"/>
        <w:ind w:left="312" w:hanging="198"/>
      </w:pPr>
      <w:r>
        <w:rPr>
          <w:rFonts w:ascii="Noto Sans CJK SC" w:hAnsi="Noto Sans CJK SC" w:eastAsia="Noto Sans CJK SC"/>
          <w:b/>
          <w:color w:val="2C7A7B"/>
          <w:sz w:val="20"/>
        </w:rPr>
        <w:t>[ ] benchmark_capability_matrix.v0.1.yaml（每条能力项须标注evaluation_task_class：constraint_correctness／mechanism_correctness／open_decision）</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unseen_brand_split.v0.1.yaml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unseen_category_edge_cases.v0.1.yaml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expert_scoring_rubric.v0.1.yaml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narrative_scoring_rubric.v0.1.yaml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hard_gate_definitions.v0.1.yaml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benchmark leakage checker / frozen manifest / receipt</w:t>
      </w:r>
    </w:p>
    <w:p>
      <w:pPr>
        <w:keepNext w:val="0"/>
        <w:keepLines w:val="0"/>
        <w:spacing w:before="0" w:after="56" w:line="293" w:lineRule="auto"/>
        <w:ind w:left="312" w:hanging="198"/>
      </w:pPr>
      <w:r>
        <w:rPr>
          <w:rFonts w:ascii="Noto Sans CJK SC" w:hAnsi="Noto Sans CJK SC" w:eastAsia="Noto Sans CJK SC"/>
          <w:b/>
          <w:color w:val="2C7A7B"/>
          <w:sz w:val="20"/>
        </w:rPr>
        <w:t>[ ] reviewer_calibration_contract.v0.1.yaml（评分者校准；兼容旧名rater_calibration_contract，含Founder锚点题、AI盲评与分歧率、Founder覆盖/推翻记录与模型变更再标定）</w:t>
      </w:r>
    </w:p>
    <w:p>
      <w:pPr>
        <w:keepNext w:val="0"/>
        <w:keepLines w:val="0"/>
        <w:spacing w:before="0" w:after="56" w:line="293" w:lineRule="auto"/>
        <w:ind w:left="312" w:hanging="198"/>
      </w:pPr>
      <w:r>
        <w:rPr>
          <w:rFonts w:ascii="Noto Sans CJK SC" w:hAnsi="Noto Sans CJK SC" w:eastAsia="Noto Sans CJK SC"/>
          <w:b/>
          <w:color w:val="2C7A7B"/>
          <w:sz w:val="20"/>
        </w:rPr>
        <w:t>[ ] evaluation_sampling_design.v0.1.yaml（机评/人评分工与抽样设计）</w:t>
      </w:r>
    </w:p>
    <w:p>
      <w:pPr>
        <w:keepNext w:val="0"/>
        <w:keepLines w:val="0"/>
        <w:spacing w:before="0" w:after="56" w:line="293" w:lineRule="auto"/>
        <w:ind w:left="312" w:hanging="198"/>
      </w:pPr>
      <w:r>
        <w:rPr>
          <w:rFonts w:ascii="Noto Sans CJK SC" w:hAnsi="Noto Sans CJK SC" w:eastAsia="Noto Sans CJK SC"/>
          <w:b/>
          <w:color w:val="2C7A7B"/>
          <w:sz w:val="20"/>
        </w:rPr>
        <w:t>[ ] benchmark_revision_protocol.v0.1.yaml（基线修订协议）</w:t>
      </w:r>
    </w:p>
    <w:p>
      <w:pPr>
        <w:keepNext w:val="0"/>
        <w:keepLines w:val="0"/>
        <w:spacing w:before="0" w:after="56" w:line="293" w:lineRule="auto"/>
        <w:ind w:left="312" w:hanging="198"/>
      </w:pPr>
      <w:r>
        <w:rPr>
          <w:rFonts w:ascii="Noto Sans CJK SC" w:hAnsi="Noto Sans CJK SC" w:eastAsia="Noto Sans CJK SC"/>
          <w:b/>
          <w:color w:val="2C7A7B"/>
          <w:sz w:val="20"/>
        </w:rPr>
        <w:t>[ ] 泄漏＋同质性双检查报告（夹具池与隐藏池配方分离核验）</w:t>
      </w:r>
    </w:p>
    <w:p>
      <w:pPr/>
      <w:r>
        <w:t>[ ] persona_continuity_scoring_rubric.v0.1.yaml</w:t>
      </w:r>
    </w:p>
    <w:p>
      <w:pPr/>
      <w:r>
        <w:t>[ ] social_media_native_voice_scoring_rubric.v0.1.yaml</w:t>
      </w:r>
    </w:p>
    <w:p>
      <w:pPr/>
      <w:r>
        <w:t>[ ] multimodal_attribute_benchmark.v0.1.yaml</w:t>
      </w:r>
    </w:p>
    <w:p>
      <w:pPr/>
      <w:r>
        <w:t>[ ] multimodal_confidence_calibration_contract.v0.1.yaml</w:t>
      </w:r>
    </w:p>
    <w:p>
      <w:pPr/>
      <w:r>
        <w:t>[ ] five_category_readiness_definition.v0.1.yaml（阈值M2_FREEZE_REQUIRED）</w:t>
      </w:r>
    </w:p>
    <w:p>
      <w:pPr/>
      <w:r>
        <w:t>[ ] evaluation_task_class_contract.v0.1.yaml（D-28强制三分类：constraint_correctness唯一0/1；mechanism_correctness评可接受推理区间；open_decision评可接受解空间与多解族质量）</w:t>
      </w:r>
    </w:p>
    <w:p>
      <w:pPr/>
      <w:r>
        <w:t>[ ] acceptable_decision_boundary_registry.v0.1.yaml（②③类冻结对象＝可接受决策边界；禁止设置唯一Gold Answer）</w:t>
      </w:r>
    </w:p>
    <w:p>
      <w:pPr>
        <w:keepNext w:val="0"/>
        <w:keepLines w:val="0"/>
        <w:spacing w:before="0" w:after="56" w:line="293" w:lineRule="auto"/>
        <w:ind w:left="312" w:hanging="198"/>
      </w:pPr>
      <w:r>
        <w:rPr>
          <w:rFonts w:ascii="Noto Sans CJK SC" w:hAnsi="Noto Sans CJK SC" w:eastAsia="Noto Sans CJK SC"/>
          <w:b/>
          <w:color w:val="2C7A7B"/>
          <w:sz w:val="20"/>
        </w:rPr>
        <w:t>[ ] 验收门已通过：隐藏集、评分卡、硬门和阈值冻结；后续失败不得降标；泄漏与同质性双检查通过；EvaluationCard与benchmark_capability_matrix三分类齐备，②③类未设置唯一Gold Answer，冻结对象为可接受决策边界。</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M3 GPT高区分度问题系统V1</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question_taxonomy.v0.1.yaml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question_template_library.v0.1.jsonl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conflict_and_counterexample_pack.v0.1.jsonl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narrative_elicitation_pack.v0.1.jsonl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batch_assignment_plan.v0.1.yaml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question_quality_checker / duplicate-drift report</w:t>
      </w:r>
    </w:p>
    <w:p>
      <w:pPr/>
      <w:r>
        <w:t>[ ] persona_continuity_elicitation_pack.v0.1.jsonl</w:t>
      </w:r>
    </w:p>
    <w:p>
      <w:pPr/>
      <w:r>
        <w:t>[ ] social_media_voice_elicitation_pack.v0.1.jsonl</w:t>
      </w:r>
    </w:p>
    <w:p>
      <w:pPr/>
      <w:r>
        <w:t>[ ] multimodal_garment_understanding_pack.v0.1.jsonl</w:t>
      </w:r>
    </w:p>
    <w:p>
      <w:pPr/>
      <w:r>
        <w:t>[ ] open_decision_question_template_contract.v0.1.yaml（D-28：开放型问题须要求至少两个成立但取舍不同的方案，并说明什么条件变化会交换优先级；与FR-08对齐）</w:t>
      </w:r>
    </w:p>
    <w:p>
      <w:pPr>
        <w:keepNext w:val="0"/>
        <w:keepLines w:val="0"/>
        <w:spacing w:before="0" w:after="56" w:line="293" w:lineRule="auto"/>
        <w:ind w:left="312" w:hanging="198"/>
      </w:pPr>
      <w:r>
        <w:rPr>
          <w:rFonts w:ascii="Noto Sans CJK SC" w:hAnsi="Noto Sans CJK SC" w:eastAsia="Noto Sans CJK SC"/>
          <w:b/>
          <w:color w:val="2C7A7B"/>
          <w:sz w:val="20"/>
        </w:rPr>
        <w:t>[ ] 验收门已通过：问题覆盖多条件冲突、排除理由、副作用、规则失效、跨品牌/品类迁移与叙事真实性；禁止以知识清单题为主；开放型问题模板须给出至少两个成立但取舍不同的方案及优先级交换条件。</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M4 Claude Code蒸馏流水线与候选批次</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elicitation_runner / checkpoint / resume / cost guard</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raw_response_archive（原始响应全量保留）</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candidate_knowledge/*.jsonl</w:t>
      </w:r>
    </w:p>
    <w:p>
      <w:pPr>
        <w:keepNext w:val="0"/>
        <w:keepLines w:val="0"/>
        <w:spacing w:before="0" w:after="56" w:line="293" w:lineRule="auto"/>
        <w:ind w:left="312" w:hanging="198"/>
      </w:pPr>
      <w:r>
        <w:rPr>
          <w:rFonts w:ascii="Noto Sans CJK SC" w:hAnsi="Noto Sans CJK SC" w:eastAsia="Noto Sans CJK SC"/>
          <w:b/>
          <w:color w:val="2C7A7B"/>
          <w:sz w:val="20"/>
        </w:rPr>
        <w:t>[ ] model_disagreement_ledger.v0.1.jsonl（D-28：保留合法分歧，不得为评分便利消灭）</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coverage_and_duplication_reports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 receipts and immutable manifests</w:t>
      </w:r>
    </w:p>
    <w:p>
      <w:pPr/>
      <w:r>
        <w:t>[ ] candidate archive扩展：人设规则／语感模式／多模态属性推断／对抗结果／跨图一致性</w:t>
      </w:r>
    </w:p>
    <w:p>
      <w:pPr>
        <w:keepNext w:val="0"/>
        <w:keepLines w:val="0"/>
        <w:spacing w:before="0" w:after="56" w:line="293" w:lineRule="auto"/>
        <w:ind w:left="312" w:hanging="198"/>
      </w:pPr>
      <w:r>
        <w:rPr>
          <w:rFonts w:ascii="Noto Sans CJK SC" w:hAnsi="Noto Sans CJK SC" w:eastAsia="Noto Sans CJK SC"/>
          <w:b/>
          <w:color w:val="2C7A7B"/>
          <w:sz w:val="20"/>
        </w:rPr>
        <w:t>[ ] 验收门已通过：所有物理调用、失败、重试与候选均可追踪；不得把候选标为accepted；合法分歧在分歧账本中保留，不得为评分便利消灭。</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M5 专家知识合成、审查与接受基线</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accepted_concepts_and_mechanisms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accepted_decision_rules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accepted_category_constraints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accepted_case_traces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accepted_narrative_patterns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rejected_or_deferred_ledger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expert_review_records / founder acceptance receipt</w:t>
      </w:r>
    </w:p>
    <w:p>
      <w:pPr/>
      <w:r>
        <w:t>[ ] accepted_persona_continuity_rules</w:t>
      </w:r>
    </w:p>
    <w:p>
      <w:pPr/>
      <w:r>
        <w:t>[ ] accepted_social_media_voice_patterns</w:t>
      </w:r>
    </w:p>
    <w:p>
      <w:pPr/>
      <w:r>
        <w:t>[ ] accepted_multimodal_attribute_rules</w:t>
      </w:r>
    </w:p>
    <w:p>
      <w:pPr/>
      <w:r>
        <w:t>[ ] disagreement_classification_and_solution_family_ledger.v0.1.yaml（D-28二分类：错误分歧＝违反硬约束/安全/机制必须裁决；合法审美分歧＝约束全满足但取舍不同，保留为合法多解族并给知识对象加solution_family标记）</w:t>
      </w:r>
    </w:p>
    <w:p>
      <w:pPr>
        <w:keepNext w:val="0"/>
        <w:keepLines w:val="0"/>
        <w:spacing w:before="0" w:after="56" w:line="293" w:lineRule="auto"/>
        <w:ind w:left="312" w:hanging="198"/>
      </w:pPr>
      <w:r>
        <w:rPr>
          <w:rFonts w:ascii="Noto Sans CJK SC" w:hAnsi="Noto Sans CJK SC" w:eastAsia="Noto Sans CJK SC"/>
          <w:b/>
          <w:color w:val="2C7A7B"/>
          <w:sz w:val="20"/>
        </w:rPr>
        <w:t>[ ] 验收门已通过：知识状态链完整；个人审美不得伪装为普遍规律；高风险知识Founder审查覆盖率100%，AI分歧与Founder推翻均可审计；分歧已按错误分歧与合法审美分歧二分类，合法多解族带solution_family标记保留。</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M6 搭配决策编译器V0.1</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BrandResolver / CategoryRouter / AudienceResolver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ConstraintEngine / CandidateComposer / StylingRanker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DecisionTraceEngine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offline evaluation runner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golden/negative/boundary fixtures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compiler qualification report</w:t>
      </w:r>
    </w:p>
    <w:p>
      <w:pPr/>
      <w:r>
        <w:t>[ ] visual_attribute_confidence_and_override_consumer（消费结构化事实、图片推断、置信度与人工覆盖）</w:t>
      </w:r>
    </w:p>
    <w:p>
      <w:pPr/>
      <w:r>
        <w:t>[ ] architecture_conformance_check_report（D-29架构符合性检查三条：硬约束确定性代码＋fixtures单测、LLM-off不变性可重放、DecisionTrace显示每个排除项的确定性规则）</w:t>
      </w:r>
    </w:p>
    <w:p>
      <w:pPr/>
      <w:r>
        <w:t>[ ] llm_off_invariance_replay_fixtures（关闭LLM解释/生成组件后的约束过滤与候选排除结果比对）</w:t>
      </w:r>
    </w:p>
    <w:p>
      <w:pPr/>
      <w:r>
        <w:t>[ ] acceptable_solution_family_trace（D-28：DecisionTrace记录被舍弃的合法候选族与取舍理由）</w:t>
      </w:r>
    </w:p>
    <w:p>
      <w:pPr>
        <w:keepNext w:val="0"/>
        <w:keepLines w:val="0"/>
        <w:spacing w:before="0" w:after="56" w:line="293" w:lineRule="auto"/>
        <w:ind w:left="312" w:hanging="198"/>
      </w:pPr>
      <w:r>
        <w:rPr>
          <w:rFonts w:ascii="Noto Sans CJK SC" w:hAnsi="Noto Sans CJK SC" w:eastAsia="Noto Sans CJK SC"/>
          <w:b/>
          <w:color w:val="2C7A7B"/>
          <w:sz w:val="20"/>
        </w:rPr>
        <w:t>[ ] 验收门已通过：库存、品牌、品类、用户拒绝项等硬约束确定性执行；所有选择与排除可解释；架构符合性检查三条全部通过——① 硬约束由确定性代码执行且可用fixtures单测；② LLM-off不变性：关闭LLM解释/生成组件后约束过滤与候选排除结果不变且可重放；③ DecisionTrace可显示每个排除项由哪条确定性规则触发。StylingRanker在可行解集合上排序而非唯一argmax，被舍弃的合法候选族及理由须进入DecisionTrace。</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M7 叙事智能、人设连续性与账号投影V0.1</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styling_thesis.schema.v0.1.json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narrative_package.schema.v0.1.json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account_permission_and_voice_contracts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content_projection_templates（非固定文案模板）</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 truth checker</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narrative expert review report</w:t>
      </w:r>
    </w:p>
    <w:p>
      <w:pPr/>
      <w:r>
        <w:t>[ ] stylist_persona_profile.schema.v0.1.json</w:t>
      </w:r>
    </w:p>
    <w:p>
      <w:pPr/>
      <w:r>
        <w:t>[ ] persona_memory_snapshot.schema.v0.1.json</w:t>
      </w:r>
    </w:p>
    <w:p>
      <w:pPr/>
      <w:r>
        <w:t>[ ] published_viewpoint_ledger.schema.v0.1.json</w:t>
      </w:r>
    </w:p>
    <w:p>
      <w:pPr/>
      <w:r>
        <w:t>[ ] series_continuity_state.schema.v0.1.json</w:t>
      </w:r>
    </w:p>
    <w:p>
      <w:pPr/>
      <w:r>
        <w:t>[ ] platform_voice_profile.schema.v0.1.json</w:t>
      </w:r>
    </w:p>
    <w:p>
      <w:pPr/>
      <w:r>
        <w:t>[ ] persona_consistency_checker</w:t>
      </w:r>
    </w:p>
    <w:p>
      <w:pPr/>
      <w:r>
        <w:t>[ ] social_media_native_voice_checker</w:t>
      </w:r>
    </w:p>
    <w:p>
      <w:pPr/>
      <w:r>
        <w:t>[ ] anti_template_checker</w:t>
      </w:r>
    </w:p>
    <w:p>
      <w:pPr/>
      <w:r>
        <w:t>[ ] persona_and_voice_qualification_report</w:t>
      </w:r>
    </w:p>
    <w:p>
      <w:pPr>
        <w:keepNext w:val="0"/>
        <w:keepLines w:val="0"/>
        <w:spacing w:before="0" w:after="56" w:line="293" w:lineRule="auto"/>
        <w:ind w:left="312" w:hanging="198"/>
      </w:pPr>
      <w:r>
        <w:rPr>
          <w:rFonts w:ascii="Noto Sans CJK SC" w:hAnsi="Noto Sans CJK SC" w:eastAsia="Noto Sans CJK SC"/>
          <w:b/>
          <w:color w:val="2C7A7B"/>
          <w:sz w:val="20"/>
        </w:rPr>
        <w:t>[ ] 验收门已通过：内容不是知识点口语化；不虚构人物/事件/销售/人设履历；人设、历史观点与栏目可连续；自媒体语感通过冻结阈值；账号不是同稿改写。</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M8 总部/门店库存约束引擎</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ERP/PIM/POS connector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inventory snapshot service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store-scope authorization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pre-publish availability recheck</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substitution/withdrawal 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inventory grounding report</w:t>
      </w:r>
    </w:p>
    <w:p>
      <w:pPr/>
      <w:r>
        <w:t>[ ] product_image_ingestion_contract</w:t>
      </w:r>
    </w:p>
    <w:p>
      <w:pPr/>
      <w:r>
        <w:t>[ ] multimodal_attribute_extraction_pipeline</w:t>
      </w:r>
    </w:p>
    <w:p>
      <w:pPr/>
      <w:r>
        <w:t>[ ] attribute_provenance_and_override_service</w:t>
      </w:r>
    </w:p>
    <w:p>
      <w:pPr>
        <w:keepNext w:val="0"/>
        <w:keepLines w:val="0"/>
        <w:spacing w:before="0" w:after="56" w:line="293" w:lineRule="auto"/>
        <w:ind w:left="312" w:hanging="198"/>
      </w:pPr>
      <w:r>
        <w:rPr>
          <w:rFonts w:ascii="Noto Sans CJK SC" w:hAnsi="Noto Sans CJK SC" w:eastAsia="Noto Sans CJK SC"/>
          <w:b/>
          <w:color w:val="2C7A7B"/>
          <w:sz w:val="20"/>
        </w:rPr>
        <w:t>[ ] 验收门已通过：正式推荐商品全部存在于对应快照；门店与总部范围不混淆；失效商品可替换或撤稿；真实ERP/PIM/POS对接验证并入真实品牌补验批次。</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M9 个体适配与品类安全</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individual_profile intake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visual_goal and suitability model</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category safety policies and checkers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body-language safety rules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privacy and consent contract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personal adaptation qualification report</w:t>
      </w:r>
    </w:p>
    <w:p>
      <w:pPr/>
      <w:r>
        <w:t>[ ] persona_body_language_and_image_separation_checks（人设语言不制造身体羞耻；商品图不推断消费者缺陷；未成年人商品图与个体图严格区分）</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验收门已通过：不编造个体事实，不进行身体羞辱，不输出不适龄或功能安全越界建议。</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M10 未见品牌/未见品类迁移门</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frozen hidden benchmark run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cross-brand transfer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cross-category transfer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stability and drift report</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failure cluster and repair plan</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 gate decision: PASS / CONDITIONAL / BLOCK</w:t>
      </w:r>
    </w:p>
    <w:p>
      <w:pPr/>
      <w:r>
        <w:t>[ ] persona_voice_multimodal_transfer_report（新品牌人设稳定、跨平台核心人格、语感迁移、多模态鲁棒性、模型替换漂移）</w:t>
      </w:r>
    </w:p>
    <w:p>
      <w:pPr/>
      <w:r>
        <w:t>[ ] legal_decision_space_conformance_report（D-28：迁移判据为是否持续落在合法决策空间内，不与隐藏参考答案比对唯一一致性）</w:t>
      </w:r>
    </w:p>
    <w:p>
      <w:pPr>
        <w:keepNext w:val="0"/>
        <w:keepLines w:val="0"/>
        <w:spacing w:before="0" w:after="56" w:line="293" w:lineRule="auto"/>
        <w:ind w:left="312" w:hanging="198"/>
      </w:pPr>
      <w:r>
        <w:rPr>
          <w:rFonts w:ascii="Noto Sans CJK SC" w:hAnsi="Noto Sans CJK SC" w:eastAsia="Noto Sans CJK SC"/>
          <w:b/>
          <w:color w:val="2C7A7B"/>
          <w:sz w:val="20"/>
        </w:rPr>
        <w:t>[ ] 验收门已通过：硬门全通过，质量门达到M2冻结阈值；失败不得通过补写隐藏品牌专属规则修复；迁移判据为输出是否持续落在合法决策空间内，不是与隐藏参考答案一致。</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M11 多品牌、多门店、多品类仿真试点（夹具品牌）</w:t>
      </w:r>
    </w:p>
    <w:p>
      <w:pPr>
        <w:keepNext w:val="0"/>
        <w:keepLines w:val="0"/>
        <w:spacing w:before="0" w:after="56" w:line="293" w:lineRule="auto"/>
        <w:ind w:left="312" w:hanging="198"/>
      </w:pPr>
      <w:r>
        <w:rPr>
          <w:rFonts w:ascii="Noto Sans CJK SC" w:hAnsi="Noto Sans CJK SC" w:eastAsia="Noto Sans CJK SC"/>
          <w:b/>
          <w:color w:val="2C7A7B"/>
          <w:sz w:val="20"/>
        </w:rPr>
        <w:t>[ ] pilot selection and frozen baseline（仿真试点选择与冻结基线）</w:t>
      </w:r>
    </w:p>
    <w:p>
      <w:pPr>
        <w:keepNext w:val="0"/>
        <w:keepLines w:val="0"/>
        <w:spacing w:before="0" w:after="56" w:line="293" w:lineRule="auto"/>
        <w:ind w:left="312" w:hanging="198"/>
      </w:pPr>
      <w:r>
        <w:rPr>
          <w:rFonts w:ascii="Noto Sans CJK SC" w:hAnsi="Noto Sans CJK SC" w:eastAsia="Noto Sans CJK SC"/>
          <w:b/>
          <w:color w:val="2C7A7B"/>
          <w:sz w:val="20"/>
        </w:rPr>
        <w:t>[ ] fixture brand truth packs and simulated inventory integrations（夹具品牌事实包与仿真货盘接入）</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HQ/store/account content calendars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expert and brand review records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content/commerce signal dashboard</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pilot closeout and product-contract delta</w:t>
      </w:r>
    </w:p>
    <w:p>
      <w:pPr>
        <w:keepNext w:val="0"/>
        <w:keepLines w:val="0"/>
        <w:spacing w:before="0" w:after="56" w:line="293" w:lineRule="auto"/>
        <w:ind w:left="312" w:hanging="198"/>
      </w:pPr>
      <w:r>
        <w:rPr>
          <w:rFonts w:ascii="Noto Sans CJK SC" w:hAnsi="Noto Sans CJK SC" w:eastAsia="Noto Sans CJK SC"/>
          <w:b/>
          <w:color w:val="2C7A7B"/>
          <w:sz w:val="20"/>
        </w:rPr>
        <w:t>[ ] 真实品牌补验批次合同（四项未验证声明回填清单＋对外宣称限制）</w:t>
      </w:r>
    </w:p>
    <w:p>
      <w:pPr/>
      <w:r>
        <w:t>[ ] （条件交付）founder_provided_real_brand_package_manifest</w:t>
      </w:r>
    </w:p>
    <w:p>
      <w:pPr/>
      <w:r>
        <w:t>[ ] （条件交付）founder_real_brand_test_production_report</w:t>
      </w:r>
    </w:p>
    <w:p>
      <w:pPr/>
      <w:r>
        <w:t>[ ] （条件交付）multimodal_product_understanding_report</w:t>
      </w:r>
    </w:p>
    <w:p>
      <w:pPr/>
      <w:r>
        <w:t>[ ] （条件交付）founder_capability_assessment_receipt</w:t>
      </w:r>
    </w:p>
    <w:p>
      <w:pPr>
        <w:keepNext w:val="0"/>
        <w:keepLines w:val="0"/>
        <w:spacing w:before="0" w:after="56" w:line="293" w:lineRule="auto"/>
        <w:ind w:left="312" w:hanging="198"/>
      </w:pPr>
      <w:r>
        <w:rPr>
          <w:rFonts w:ascii="Noto Sans CJK SC" w:hAnsi="Noto Sans CJK SC" w:eastAsia="Noto Sans CJK SC"/>
          <w:b/>
          <w:color w:val="2C7A7B"/>
          <w:sz w:val="20"/>
        </w:rPr>
        <w:t>[ ] 验收门已通过：专业质量、品牌适配、可售性、内容真实性与账号差异化在仿真环境下通过；播放量不得单独决定结论；真实门店采用、真实消费者理解、真实库存对接与真实商业信号四项已移入真实品牌补验批次，补验通过前不得宣称已通过真实市场／真实门店验证。</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2"/>
        <w:keepNext/>
        <w:keepLines w:val="0"/>
        <w:spacing w:before="200" w:after="100" w:line="252" w:lineRule="auto"/>
      </w:pPr>
      <w:r>
        <w:rPr>
          <w:rFonts w:ascii="Noto Sans CJK SC" w:hAnsi="Noto Sans CJK SC" w:eastAsia="Noto Sans CJK SC"/>
          <w:b/>
          <w:color w:val="2C7A7B"/>
          <w:sz w:val="27"/>
        </w:rPr>
        <w:t>M12 Commercial V1.0生产加固</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multi-tenant isolation and permissions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versioning / audit / rollback</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batch orchestration / retry / idempotency</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cost and latency guards</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model replacement regression suite</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operations handbook and release receipt</w:t>
      </w:r>
    </w:p>
    <w:p>
      <w:pPr>
        <w:keepNext w:val="0"/>
        <w:keepLines w:val="0"/>
        <w:spacing w:before="0" w:after="56" w:line="293" w:lineRule="auto"/>
        <w:ind w:left="312" w:hanging="198"/>
      </w:pPr>
      <w:r>
        <w:rPr>
          <w:rFonts w:ascii="Noto Sans CJK SC" w:hAnsi="Noto Sans CJK SC" w:eastAsia="Noto Sans CJK SC"/>
          <w:b/>
          <w:color w:val="2C7A7B"/>
          <w:sz w:val="20"/>
        </w:rPr>
        <w:t>[ ] feedback_to_candidate_ledger（反馈只进候选账本，不得直写专家知识真源）</w:t>
      </w:r>
    </w:p>
    <w:p>
      <w:pPr/>
      <w:r>
        <w:t>[ ] persona_state_versioning_and_rollback</w:t>
      </w:r>
    </w:p>
    <w:p>
      <w:pPr/>
      <w:r>
        <w:t>[ ] publication_policy_controller</w:t>
      </w:r>
    </w:p>
    <w:p>
      <w:pPr/>
      <w:r>
        <w:t>[ ] auto_publish_kill_switch_contract</w:t>
      </w:r>
    </w:p>
    <w:p>
      <w:pPr/>
      <w:r>
        <w:t>[ ] extension_port_registry</w:t>
      </w:r>
    </w:p>
    <w:p>
      <w:pPr/>
      <w:r>
        <w:t>[ ] five_category_activation_readiness_report</w:t>
      </w:r>
    </w:p>
    <w:p>
      <w:pPr>
        <w:keepNext w:val="0"/>
        <w:keepLines w:val="0"/>
        <w:spacing w:before="0" w:after="56" w:line="293" w:lineRule="auto"/>
        <w:ind w:left="312" w:hanging="198"/>
      </w:pPr>
      <w:r>
        <w:rPr>
          <w:rFonts w:ascii="Noto Sans CJK SC" w:hAnsi="Noto Sans CJK SC" w:eastAsia="Noto Sans CJK SC"/>
          <w:b/>
          <w:color w:val="2C7A7B"/>
          <w:sz w:val="20"/>
        </w:rPr>
        <w:t>[ ] 验收门已通过：八道商业发布门同时通过；five_category_activation_readiness=100%；发布策略、Kill Switch和扩展端口兼容存在；并获得Founder最终批准。</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工作树、版本、输入清单、原始输出与报告已可重放。</w:t>
      </w:r>
    </w:p>
    <w:p>
      <w:pPr>
        <w:keepNext w:val="0"/>
        <w:keepLines w:val="0"/>
        <w:spacing w:before="0" w:after="56" w:line="293" w:lineRule="auto"/>
        <w:ind w:left="312" w:hanging="198"/>
      </w:pPr>
      <w:r>
        <w:rPr>
          <w:rFonts w:ascii="Noto Sans CJK SC" w:hAnsi="Noto Sans CJK SC" w:eastAsia="Noto Sans CJK SC"/>
          <w:b/>
          <w:color w:val="2C7A7B"/>
          <w:sz w:val="20"/>
        </w:rPr>
        <w:t xml:space="preserve">[ ] </w:t>
      </w:r>
      <w:r>
        <w:rPr>
          <w:rFonts w:ascii="Noto Sans CJK SC" w:hAnsi="Noto Sans CJK SC" w:eastAsia="Noto Sans CJK SC"/>
          <w:b w:val="0"/>
          <w:color w:val="1A202C"/>
          <w:sz w:val="20"/>
        </w:rPr>
        <w:t>Founder已形成明确的PASS / CONDITIONAL / BLOCK裁决。</w:t>
      </w:r>
    </w:p>
    <w:p>
      <w:pPr>
        <w:pStyle w:val="Heading1"/>
        <w:keepNext/>
        <w:keepLines w:val="0"/>
        <w:spacing w:before="280" w:after="140" w:line="252" w:lineRule="auto"/>
      </w:pPr>
      <w:r>
        <w:rPr>
          <w:rFonts w:ascii="Noto Sans CJK SC" w:hAnsi="Noto Sans CJK SC" w:eastAsia="Noto Sans CJK SC"/>
          <w:b/>
          <w:color w:val="102A43"/>
          <w:sz w:val="34"/>
        </w:rPr>
        <w:t>15. 工程量、周期与团队配置</w:t>
      </w:r>
    </w:p>
    <w:p>
      <w:pPr>
        <w:pStyle w:val="Heading2"/>
        <w:keepNext/>
        <w:keepLines w:val="0"/>
        <w:spacing w:before="200" w:after="100" w:line="252" w:lineRule="auto"/>
      </w:pPr>
      <w:r>
        <w:rPr>
          <w:rFonts w:ascii="Noto Sans CJK SC" w:hAnsi="Noto Sans CJK SC" w:eastAsia="Noto Sans CJK SC"/>
          <w:b/>
          <w:color w:val="2C7A7B"/>
          <w:sz w:val="27"/>
        </w:rPr>
        <w:t>15.1 工程量裁决</w:t>
      </w:r>
    </w:p>
    <w:tbl>
      <w:tblPr>
        <w:tblW w:type="auto" w:w="0"/>
        <w:jc w:val="center"/>
        <w:tblLayout w:type="autofit"/>
        <w:tblLook w:firstColumn="1" w:firstRow="1" w:lastColumn="0" w:lastRow="0" w:noHBand="0" w:noVBand="1" w:val="04A0"/>
      </w:tblPr>
      <w:tblGrid>
        <w:gridCol w:w="10256"/>
      </w:tblGrid>
      <w:tr>
        <w:tc>
          <w:tcPr>
            <w:tcW w:type="dxa" w:w="10256"/>
            <w:shd w:fill="FFF5F5"/>
            <w:tcMar>
              <w:top w:w="130" w:type="dxa"/>
              <w:start w:w="160" w:type="dxa"/>
              <w:bottom w:w="130" w:type="dxa"/>
              <w:end w:w="160" w:type="dxa"/>
            </w:tcMar>
            <w:tcBorders>
              <w:top w:val="single" w:sz="10" w:color="9B2C2C"/>
              <w:left w:val="single" w:sz="18" w:color="9B2C2C"/>
              <w:bottom w:val="single" w:sz="10" w:color="9B2C2C"/>
              <w:right w:val="single" w:sz="10" w:color="9B2C2C"/>
            </w:tcBorders>
          </w:tcPr>
          <w:p>
            <w:pPr>
              <w:keepNext w:val="0"/>
              <w:keepLines w:val="0"/>
              <w:spacing w:before="0" w:after="60" w:line="269" w:lineRule="auto"/>
            </w:pPr>
            <w:r>
              <w:rPr>
                <w:rFonts w:ascii="Noto Sans CJK SC" w:hAnsi="Noto Sans CJK SC" w:eastAsia="Noto Sans CJK SC"/>
                <w:b/>
                <w:color w:val="9B2C2C"/>
                <w:sz w:val="21"/>
              </w:rPr>
              <w:t>工程量与工期口径（单一Founder模式）</w:t>
              <w:br/>
              <w:t>125—185人月与15—24个月暂不改变；effort_unit=HUMAN_MACHINE_WORK_EQUIVALENT_PERSON_MONTH，staffing_commitment=false，founder_approved_estimation_basis=true。该数字是人机工作等价值与路线估算，不是当前必须招聘或配置相同人类团队的承诺。</w:t>
            </w:r>
          </w:p>
        </w:tc>
      </w:tr>
    </w:tbl>
    <w:p>
      <w:pPr>
        <w:spacing w:after="0"/>
      </w:pP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87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阶段</w:t>
            </w:r>
          </w:p>
        </w:tc>
        <w:tc>
          <w:tcPr>
            <w:tcW w:type="dxa" w:w="4592"/>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范围</w:t>
            </w:r>
          </w:p>
        </w:tc>
        <w:tc>
          <w:tcPr>
            <w:tcW w:type="dxa" w:w="153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工程量</w:t>
            </w:r>
          </w:p>
        </w:tc>
        <w:tc>
          <w:tcPr>
            <w:tcW w:type="dxa" w:w="1247"/>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6"/>
              </w:rPr>
              <w:t>自然周期／证明什么</w:t>
            </w:r>
          </w:p>
        </w:tc>
      </w:tr>
      <w:tr>
        <w:trPr>
          <w:cantSplit/>
        </w:trPr>
        <w:tc>
          <w:tcPr>
            <w:tcW w:type="dxa" w:w="187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Discovery 准备度门</w:t>
            </w:r>
          </w:p>
        </w:tc>
        <w:tc>
          <w:tcPr>
            <w:tcW w:type="dxa" w:w="459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M0—M3：合同冻结、语义骨架、隐藏评测冻结、问题系统V1</w:t>
            </w:r>
          </w:p>
        </w:tc>
        <w:tc>
          <w:tcPr>
            <w:tcW w:type="dxa" w:w="153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约24—35人月</w:t>
            </w:r>
          </w:p>
        </w:tc>
        <w:tc>
          <w:tcPr>
            <w:tcW w:type="dxa" w:w="124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证明“可以开考”——基础设施与考卷就绪；此时尚无蒸馏证据，不证明“能考过”。</w:t>
            </w:r>
          </w:p>
        </w:tc>
      </w:tr>
      <w:tr>
        <w:trPr>
          <w:cantSplit/>
        </w:trPr>
        <w:tc>
          <w:tcPr>
            <w:tcW w:type="dxa" w:w="187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限额POC证据批次</w:t>
            </w:r>
          </w:p>
        </w:tc>
        <w:tc>
          <w:tcPr>
            <w:tcW w:type="dxa" w:w="459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M4全面开跑前的小规模证据批：≤500场景实例、≤2,000候选回答、内部评审抽检≥100件（额度为建议默认，M0冻结时定）</w:t>
            </w:r>
          </w:p>
        </w:tc>
        <w:tc>
          <w:tcPr>
            <w:tcW w:type="dxa" w:w="153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约4—6人月</w:t>
            </w:r>
          </w:p>
        </w:tc>
        <w:tc>
          <w:tcPr>
            <w:tcW w:type="dxa" w:w="124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首批真实证据：问题系统区分度、候选知识质量、internal_review_panel_pass_rate初值，供继续/转向/停止判据使用。</w:t>
            </w:r>
          </w:p>
        </w:tc>
      </w:tr>
      <w:tr>
        <w:trPr>
          <w:cantSplit/>
        </w:trPr>
        <w:tc>
          <w:tcPr>
            <w:tcW w:type="dxa" w:w="187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Pilot MVP</w:t>
            </w:r>
          </w:p>
        </w:tc>
        <w:tc>
          <w:tcPr>
            <w:tcW w:type="dxa" w:w="459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M4—M11；试点品类按15.5覆盖规则选择，M11为夹具品牌仿真试点</w:t>
            </w:r>
          </w:p>
        </w:tc>
        <w:tc>
          <w:tcPr>
            <w:tcW w:type="dxa" w:w="153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累计约65—95人月</w:t>
            </w:r>
          </w:p>
        </w:tc>
        <w:tc>
          <w:tcPr>
            <w:tcW w:type="dxa" w:w="124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三类品类在仿真约束下的专业、叙事、库存、安全表现。</w:t>
            </w:r>
          </w:p>
        </w:tc>
      </w:tr>
      <w:tr>
        <w:trPr>
          <w:cantSplit/>
        </w:trPr>
        <w:tc>
          <w:tcPr>
            <w:tcW w:type="dxa" w:w="187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Commercial V1.0（默认路线：独立完整建设）</w:t>
            </w:r>
          </w:p>
        </w:tc>
        <w:tc>
          <w:tcPr>
            <w:tcW w:type="dxa" w:w="459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五类品类全量、未见品牌/品类迁移、多租户、审计、库存、个体适配与账号矩阵</w:t>
            </w:r>
          </w:p>
        </w:tc>
        <w:tc>
          <w:tcPr>
            <w:tcW w:type="dxa" w:w="153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累计125—185人月</w:t>
            </w:r>
          </w:p>
        </w:tc>
        <w:tc>
          <w:tcPr>
            <w:tcW w:type="dxa" w:w="124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15—24个月；八道商业发布门全过＋Founder最终批准。</w:t>
            </w:r>
          </w:p>
        </w:tc>
      </w:tr>
      <w:tr>
        <w:trPr>
          <w:cantSplit/>
        </w:trPr>
        <w:tc>
          <w:tcPr>
            <w:tcW w:type="dxa" w:w="187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6"/>
              </w:rPr>
              <w:t>复用笛语底座（条件路线，非默认）</w:t>
            </w:r>
          </w:p>
        </w:tc>
        <w:tc>
          <w:tcPr>
            <w:tcW w:type="dxa" w:w="459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仅当确认存在中立、无业务耦合、不形成对笛语底座强依赖的可复用基础设施时适用</w:t>
            </w:r>
          </w:p>
        </w:tc>
        <w:tc>
          <w:tcPr>
            <w:tcW w:type="dxa" w:w="153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经Founder裁决后重新计算增量工程量</w:t>
            </w:r>
          </w:p>
        </w:tc>
        <w:tc>
          <w:tcPr>
            <w:tcW w:type="dxa" w:w="124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6"/>
              </w:rPr>
              <w:t>v1.0的“90—135人月／12—18个月”口径已降级，不再作为默认基线。</w:t>
            </w:r>
          </w:p>
        </w:tc>
      </w:tr>
    </w:tbl>
    <w:p>
      <w:pPr>
        <w:spacing w:after="0"/>
      </w:pPr>
    </w:p>
    <w:p>
      <w:pPr>
        <w:spacing w:after="0"/>
      </w:pPr>
      <w:r>
        <w:t>对账结论：13节M0—M12逐项人月合计为124—184，与新默认基线125—185自洽；v1.0中“复用底座90—135人月”与里程碑表相差35—50人月未落账的问题随本次改判消除。</w:t>
      </w:r>
    </w:p>
    <w:p>
      <w:pPr>
        <w:spacing w:after="0"/>
      </w:pPr>
      <w:r>
        <w:t>工期结论：按12.3声明的并行流推算约14—20个月，落在新默认区间15—24个月内。M0仍须交付execution_critical_path_and_decision_gates.v1.0.yaml（关键路径图＋Discovery结束时的继续/转向/停止判据）；判据缺失时不得进入M4大规模蒸馏——此要求不因区间放宽而取消。</w:t>
      </w:r>
    </w:p>
    <w:p>
      <w:pPr>
        <w:spacing w:after="0"/>
      </w:pPr>
      <w:r>
        <w:t>当前实际班子按单一Founder模式运行，不把8—10人＋外部专家组写成当前强制编制。原配置仅保留为reference_delivery_capacity_model，status=NON_BINDING_REFERENCE，表示工作量等价能力模型，不表示当前人数或招聘承诺。</w:t>
      </w:r>
    </w:p>
    <w:p>
      <w:pPr/>
      <w:r>
        <w:t>Commercial V1.0命名与工程路线【D-19已裁决】：M12正式名称、M0—M12顺序、关键路径与里程碑表保持不变。对仿真验证、Founder注入验证与真实市场待补验能力分别管理证据口径，不增加阻断工程推进的前置里程碑。</w:t>
      </w:r>
    </w:p>
    <w:p>
      <w:pPr>
        <w:pStyle w:val="Heading2"/>
        <w:keepNext/>
        <w:keepLines w:val="0"/>
        <w:spacing w:before="200" w:after="100" w:line="252" w:lineRule="auto"/>
      </w:pPr>
      <w:r>
        <w:rPr>
          <w:rFonts w:ascii="Noto Sans CJK SC" w:hAnsi="Noto Sans CJK SC" w:eastAsia="Noto Sans CJK SC"/>
          <w:b/>
          <w:color w:val="2C7A7B"/>
          <w:sz w:val="27"/>
        </w:rPr>
        <w:t>15.2 工作量结构</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669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工作流</w:t>
            </w:r>
          </w:p>
        </w:tc>
        <w:tc>
          <w:tcPr>
            <w:tcW w:type="dxa" w:w="2551"/>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8"/>
              </w:rPr>
              <w:t>占比</w:t>
            </w:r>
          </w:p>
        </w:tc>
      </w:tr>
      <w:tr>
        <w:trPr>
          <w:cantSplit/>
        </w:trPr>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知识蒸馏、知识工程与内部评审</w:t>
            </w:r>
          </w:p>
        </w:tc>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30%—35%</w:t>
            </w:r>
          </w:p>
        </w:tc>
      </w:tr>
      <w:tr>
        <w:trPr>
          <w:cantSplit/>
        </w:trPr>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推理、约束、评测与决策编译器</w:t>
            </w:r>
          </w:p>
        </w:tc>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25%—30%</w:t>
            </w:r>
          </w:p>
        </w:tc>
      </w:tr>
      <w:tr>
        <w:trPr>
          <w:cantSplit/>
        </w:trPr>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商品、库存、品牌和数据工程</w:t>
            </w:r>
          </w:p>
        </w:tc>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15%—20%</w:t>
            </w:r>
          </w:p>
        </w:tc>
      </w:tr>
      <w:tr>
        <w:trPr>
          <w:cantSplit/>
        </w:trPr>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叙事智能、账号投影与内容评测</w:t>
            </w:r>
          </w:p>
        </w:tc>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12%—16%</w:t>
            </w:r>
          </w:p>
        </w:tc>
      </w:tr>
      <w:tr>
        <w:trPr>
          <w:cantSplit/>
        </w:trPr>
        <w:tc>
          <w:tcPr>
            <w:tcW w:type="dxa" w:w="669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产品交互、试点与运营</w:t>
            </w:r>
          </w:p>
        </w:tc>
        <w:tc>
          <w:tcPr>
            <w:tcW w:type="dxa" w:w="2551"/>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8%—12%</w:t>
            </w:r>
          </w:p>
        </w:tc>
      </w:tr>
      <w:tr>
        <w:trPr>
          <w:cantSplit/>
        </w:trPr>
        <w:tc>
          <w:tcPr>
            <w:tcW w:type="dxa" w:w="669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8"/>
              </w:rPr>
              <w:t>生产治理、安全与运维</w:t>
            </w:r>
          </w:p>
        </w:tc>
        <w:tc>
          <w:tcPr>
            <w:tcW w:type="dxa" w:w="2551"/>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8"/>
              </w:rPr>
              <w:t>10%—15%</w:t>
            </w:r>
          </w:p>
        </w:tc>
      </w:tr>
    </w:tbl>
    <w:p>
      <w:pPr>
        <w:spacing w:after="0"/>
      </w:pPr>
    </w:p>
    <w:p>
      <w:pPr>
        <w:keepNext w:val="0"/>
        <w:keepLines w:val="0"/>
        <w:spacing w:before="0" w:after="80" w:line="283" w:lineRule="auto"/>
      </w:pPr>
      <w:r>
        <w:rPr>
          <w:rFonts w:ascii="Noto Sans CJK SC" w:hAnsi="Noto Sans CJK SC" w:eastAsia="Noto Sans CJK SC"/>
          <w:b w:val="0"/>
          <w:i/>
          <w:color w:val="718096"/>
          <w:sz w:val="17"/>
        </w:rPr>
        <w:t>占比区间存在重叠，原因是同一工作包可能同时包含知识、评测与工程活动。</w:t>
      </w:r>
    </w:p>
    <w:p>
      <w:pPr>
        <w:pStyle w:val="Heading2"/>
        <w:keepNext/>
        <w:keepLines w:val="0"/>
        <w:spacing w:before="200" w:after="100" w:line="252" w:lineRule="auto"/>
      </w:pPr>
      <w:r>
        <w:rPr>
          <w:rFonts w:ascii="Noto Sans CJK SC" w:hAnsi="Noto Sans CJK SC" w:eastAsia="Noto Sans CJK SC"/>
          <w:b/>
          <w:color w:val="2C7A7B"/>
          <w:sz w:val="27"/>
        </w:rPr>
        <w:t>15.3 当前实际班子与非约束容量参考</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8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角色</w:t>
            </w:r>
          </w:p>
        </w:tc>
        <w:tc>
          <w:tcPr>
            <w:tcW w:type="dxa" w:w="1304"/>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配置</w:t>
            </w:r>
          </w:p>
        </w:tc>
        <w:tc>
          <w:tcPr>
            <w:tcW w:type="dxa" w:w="5102"/>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职责</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FOUNDER_PRODUCT_AUTHORITY</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1人；唯一人类裁决票</w:t>
            </w:r>
          </w:p>
        </w:tc>
        <w:tc>
          <w:tcPr>
            <w:tcW w:type="dxa" w:w="51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产品、业务、领域、合规自评、风险、里程碑、知识晋级、发布与最终合并。</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GPT_CHIEF_ADVISOR</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AI只读工作面</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战略、产品范围、连续性和远程交付审查；不写仓、不任Guardian。</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CLAUDE_EXECUTION_PLANNER</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AI只读工作面</w:t>
            </w:r>
          </w:p>
        </w:tc>
        <w:tc>
          <w:tcPr>
            <w:tcW w:type="dxa" w:w="51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读取真源，输出任务包、边界、Checker与验收；不得写仓或自审。</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CODEX_EXECUTION_ENGINEER</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AI范围写入工作面</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默认唯一常规落盘；候选Commit、Checker、Fixtures、Report、Receipt；无Founder授权不合并。</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CLAUDE_INDEPENDENT_GUARDIAN</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AI隔离只读工作面</w:t>
            </w:r>
          </w:p>
        </w:tc>
        <w:tc>
          <w:tcPr>
            <w:tcW w:type="dxa" w:w="51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只审冻结Commit；不规划、不施工、不修复。</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FUTURE_EXTERNAL_HUMAN_REVIEW</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当前0人；可选扩展</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外部领域/法律评审由Founder未来另行开启；当前external_human_review=false、external_legal_opinion=false。</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REFERENCE_DELIVERY_CAPACITY_MODEL</w:t>
            </w:r>
          </w:p>
        </w:tc>
        <w:tc>
          <w:tcPr>
            <w:tcW w:type="dxa" w:w="1304"/>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非约束参考</w:t>
            </w:r>
          </w:p>
        </w:tc>
        <w:tc>
          <w:tcPr>
            <w:tcW w:type="dxa" w:w="5102"/>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旧8—10人及外部专家配置仅解释工作量等价，不构成当前编制或招聘承诺。</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FOUNDER_COMPLIANCE_SELF_ASSESSMENT</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Founder逐项裁决</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六类合规问题逐项进入台账；AI提供对抗支持，不冒充外部法律意见。</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DATA_AND_ARCHIVE_OWNERSHIP</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Founder当前兼任</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语料、品牌档案、数据与隐藏集存储责任；隐藏集实际内容必须物理隔离于主仓。</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ROLE_UNAVAILABILITY_FALLBACK</w:t>
            </w:r>
          </w:p>
        </w:tc>
        <w:tc>
          <w:tcPr>
            <w:tcW w:type="dxa" w:w="1304"/>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默认DEFER</w:t>
            </w:r>
          </w:p>
        </w:tc>
        <w:tc>
          <w:tcPr>
            <w:tcW w:type="dxa" w:w="5102"/>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替位或豁免必须Founder显式裁决、独立会话/工作区并写Receipt；不得静默绕过。</w:t>
            </w:r>
          </w:p>
        </w:tc>
      </w:tr>
    </w:tbl>
    <w:p>
      <w:pPr>
        <w:spacing w:after="0"/>
      </w:pPr>
    </w:p>
    <w:p>
      <w:pPr>
        <w:keepNext w:val="0"/>
        <w:keepLines w:val="0"/>
        <w:spacing w:before="0" w:after="90" w:line="307" w:lineRule="auto"/>
        <w:ind w:left="0"/>
      </w:pPr>
      <w:r>
        <w:rPr>
          <w:rFonts w:ascii="Noto Sans CJK SC" w:hAnsi="Noto Sans CJK SC" w:eastAsia="Noto Sans CJK SC"/>
          <w:b w:val="0"/>
          <w:i w:val="0"/>
          <w:color w:val="1A202C"/>
          <w:sz w:val="20"/>
        </w:rPr>
        <w:t>current_human_team：Founder 1人；外部领域专家0人；外部法律评审0人；独立人类数据管理员0人。current_ai_workspaces：GPT_CHIEF_ADVISOR、CLAUDE_EXECUTION_PLANNER、CODEX_EXECUTION_ENGINEER、CLAUDE_INDEPENDENT_GUARDIAN。未来外部人类评审可由Founder开启，但不要求当前基线先行配置。</w:t>
      </w:r>
    </w:p>
    <w:p>
      <w:pPr>
        <w:pStyle w:val="Heading2"/>
        <w:keepNext/>
        <w:keepLines w:val="0"/>
        <w:spacing w:before="200" w:after="100" w:line="252" w:lineRule="auto"/>
      </w:pPr>
      <w:r>
        <w:rPr>
          <w:rFonts w:ascii="Noto Sans CJK SC" w:hAnsi="Noto Sans CJK SC" w:eastAsia="Noto Sans CJK SC"/>
          <w:b/>
          <w:color w:val="2C7A7B"/>
          <w:sz w:val="27"/>
        </w:rPr>
        <w:t>15.4 内部评审容量参考</w:t>
      </w:r>
    </w:p>
    <w:p>
      <w:pPr>
        <w:keepNext w:val="0"/>
        <w:keepLines w:val="0"/>
        <w:spacing w:before="0" w:after="56" w:line="293" w:lineRule="auto"/>
        <w:ind w:left="312" w:hanging="198"/>
      </w:pPr>
      <w:r>
        <w:rPr>
          <w:rFonts w:ascii="Noto Sans CJK SC" w:hAnsi="Noto Sans CJK SC" w:eastAsia="Noto Sans CJK SC"/>
          <w:b/>
          <w:color w:val="B7791F"/>
          <w:sz w:val="20"/>
        </w:rPr>
        <w:t>• POC：约40—60个内部评审工作日等价值，仅作非约束容量参考。</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B7791F"/>
          <w:sz w:val="20"/>
        </w:rPr>
        <w:t>• Pilot MVP：累计约100—150个内部评审工作日等价值；由隔离AI、规则Checker与Founder组合完成。</w:t>
      </w:r>
      <w:r>
        <w:rPr>
          <w:rFonts w:ascii="Noto Sans CJK SC" w:hAnsi="Noto Sans CJK SC" w:eastAsia="Noto Sans CJK SC"/>
          <w:b w:val="0"/>
          <w:color w:val="1A202C"/>
          <w:sz w:val="20"/>
        </w:rPr>
      </w:r>
    </w:p>
    <w:p>
      <w:pPr>
        <w:keepNext w:val="0"/>
        <w:keepLines w:val="0"/>
        <w:spacing w:before="0" w:after="56" w:line="293" w:lineRule="auto"/>
        <w:ind w:left="312" w:hanging="198"/>
      </w:pPr>
      <w:r>
        <w:rPr>
          <w:rFonts w:ascii="Noto Sans CJK SC" w:hAnsi="Noto Sans CJK SC" w:eastAsia="Noto Sans CJK SC"/>
          <w:b/>
          <w:color w:val="B7791F"/>
          <w:sz w:val="20"/>
        </w:rPr>
        <w:t>• Commercial V1.0：累计约180—260个内部评审工作日等价值，分布于五类品类、隐藏评测、仿真试点与真实品牌补验批次；不代表外部专家已参与。</w:t>
      </w:r>
    </w:p>
    <w:p>
      <w:pPr>
        <w:pStyle w:val="Heading2"/>
        <w:keepNext/>
        <w:keepLines w:val="0"/>
        <w:spacing w:before="200" w:after="100" w:line="252" w:lineRule="auto"/>
      </w:pPr>
      <w:r>
        <w:rPr>
          <w:rFonts w:ascii="Noto Sans CJK SC" w:hAnsi="Noto Sans CJK SC" w:eastAsia="Noto Sans CJK SC"/>
          <w:b/>
          <w:color w:val="2C7A7B"/>
          <w:sz w:val="27"/>
        </w:rPr>
        <w:t>15.5 试点品类选择规则与商业信号口径</w:t>
      </w:r>
    </w:p>
    <w:p>
      <w:pPr>
        <w:keepNext w:val="0"/>
        <w:keepLines w:val="0"/>
        <w:spacing w:before="0" w:after="56" w:line="293" w:lineRule="auto"/>
        <w:ind w:left="312" w:hanging="198"/>
      </w:pPr>
      <w:r>
        <w:rPr>
          <w:rFonts w:ascii="Noto Sans CJK SC" w:hAnsi="Noto Sans CJK SC" w:eastAsia="Noto Sans CJK SC"/>
          <w:b/>
          <w:color w:val="B7791F"/>
          <w:sz w:val="20"/>
        </w:rPr>
        <w:t>试点品类覆盖规则【已裁决】：Commercial V1.0的五类品类承诺不变。“三品类试点”指五类全部建设完成、正式商业发布之前，至少三类先进入小规模试运行。现在不锁死具体品类；M10通过后、M11启动前，按真实可获得的品牌、货盘与专家资源选择。</w:t>
      </w:r>
    </w:p>
    <w:p>
      <w:pPr>
        <w:keepNext w:val="0"/>
        <w:keepLines w:val="0"/>
        <w:spacing w:before="0" w:after="56" w:line="293" w:lineRule="auto"/>
        <w:ind w:left="312" w:hanging="198"/>
      </w:pPr>
      <w:r>
        <w:rPr>
          <w:rFonts w:ascii="Noto Sans CJK SC" w:hAnsi="Noto Sans CJK SC" w:eastAsia="Noto Sans CJK SC"/>
          <w:b/>
          <w:color w:val="B7791F"/>
          <w:sz w:val="20"/>
        </w:rPr>
        <w:t>覆盖规则（硬性）：至少三类，且必须覆盖——一个成人审美与身体适配品类；一个未成年人或家庭安全品类；一个功能优先品类。典型组合：女装＋童装/青少年/亲子之一＋运动潮流。其余两类仍须在Commercial V1.0发布前完成正式验证（夹具环境下验证同样适用13节M11的对外宣称限制）；五类同时进入仿真试点属于扩大Pilot投入的可选项，不是当前必须条件。</w:t>
      </w:r>
    </w:p>
    <w:p>
      <w:pPr>
        <w:keepNext w:val="0"/>
        <w:keepLines w:val="0"/>
        <w:spacing w:before="0" w:after="56" w:line="293" w:lineRule="auto"/>
        <w:ind w:left="312" w:hanging="198"/>
      </w:pPr>
      <w:r>
        <w:rPr>
          <w:rFonts w:ascii="Noto Sans CJK SC" w:hAnsi="Noto Sans CJK SC" w:eastAsia="Noto Sans CJK SC"/>
          <w:b/>
          <w:color w:val="B7791F"/>
          <w:sz w:val="20"/>
        </w:rPr>
        <w:t>商业KPI口径【已裁决】：KPI阈值与取舍由Founder自行判断，不写入合同硬门。决策节点＝M11试点基线冻结时，由Founder确定本轮试点关注的商业信号与判断口径。保留不变：M11仪表盘按专业、内容、商业三层分离呈现信号（R-10控制），播放量不得单独决定结论。</w:t>
      </w:r>
    </w:p>
    <w:p>
      <w:pPr/>
      <w:r>
        <w:t>正式真实品牌导入就绪【已裁决】：M11仍只要求至少三类试点，但在正式真实品牌导入前，女装、童装、青少年潮流时装、亲子潮流时装、运动潮流时装五类Category Adapter、安全合同、主要Schema、M10评测、版本化、部署、权限与Feature Flag必须全部可开启，five_category_activation_readiness=100%。这不表示单一真实品牌必须经营五类。</w:t>
      </w:r>
    </w:p>
    <w:p>
      <w:pPr>
        <w:pStyle w:val="Heading2"/>
        <w:keepNext/>
        <w:keepLines w:val="0"/>
        <w:spacing w:before="200" w:after="100" w:line="252" w:lineRule="auto"/>
      </w:pPr>
      <w:r>
        <w:rPr>
          <w:rFonts w:ascii="Noto Sans CJK SC" w:hAnsi="Noto Sans CJK SC" w:eastAsia="Noto Sans CJK SC"/>
          <w:b/>
          <w:color w:val="2C7A7B"/>
          <w:sz w:val="27"/>
        </w:rPr>
        <w:t>15.6 后置事项决策节点指派表</w:t>
      </w:r>
    </w:p>
    <w:p>
      <w:pPr>
        <w:keepNext w:val="0"/>
        <w:keepLines w:val="0"/>
        <w:spacing w:before="0" w:after="56" w:line="293" w:lineRule="auto"/>
        <w:ind w:left="312" w:hanging="198"/>
      </w:pPr>
      <w:r>
        <w:rPr>
          <w:rFonts w:ascii="Noto Sans CJK SC" w:hAnsi="Noto Sans CJK SC" w:eastAsia="Noto Sans CJK SC"/>
          <w:b/>
          <w:color w:val="B7791F"/>
          <w:sz w:val="20"/>
        </w:rPr>
        <w:t>以下事项按Founder裁决允许后置，但自v1.1起均有责任人与截止节点，不再存在“无人负责、无截止节点”状态：</w:t>
      </w:r>
    </w:p>
    <w:p>
      <w:pPr>
        <w:keepNext w:val="0"/>
        <w:keepLines w:val="0"/>
        <w:spacing w:before="0" w:after="56" w:line="293" w:lineRule="auto"/>
        <w:ind w:left="312" w:hanging="198"/>
      </w:pPr>
      <w:r>
        <w:rPr>
          <w:rFonts w:ascii="Noto Sans CJK SC" w:hAnsi="Noto Sans CJK SC" w:eastAsia="Noto Sans CJK SC"/>
          <w:b/>
          <w:color w:val="B7791F"/>
          <w:sz w:val="20"/>
        </w:rPr>
        <w:t>• 生产模型最终选型 — 决策节点：M12生产加固前；裁决人：Founder；前置联动：境外API处理个体资料须先过10.4合规核验清单第③项数据出境核验。</w:t>
      </w:r>
    </w:p>
    <w:p>
      <w:pPr>
        <w:keepNext w:val="0"/>
        <w:keepLines w:val="0"/>
        <w:spacing w:before="0" w:after="56" w:line="293" w:lineRule="auto"/>
        <w:ind w:left="312" w:hanging="198"/>
      </w:pPr>
      <w:r>
        <w:rPr>
          <w:rFonts w:ascii="Noto Sans CJK SC" w:hAnsi="Noto Sans CJK SC" w:eastAsia="Noto Sans CJK SC"/>
          <w:b/>
          <w:color w:val="B7791F"/>
          <w:sz w:val="20"/>
        </w:rPr>
        <w:t>• 试点三品类选定 — 决策节点：M10通过后、M11启动前；裁决人：Founder；约束：15.5覆盖规则。</w:t>
      </w:r>
    </w:p>
    <w:p>
      <w:pPr>
        <w:keepNext w:val="0"/>
        <w:keepLines w:val="0"/>
        <w:spacing w:before="0" w:after="56" w:line="293" w:lineRule="auto"/>
        <w:ind w:left="312" w:hanging="198"/>
      </w:pPr>
      <w:r>
        <w:rPr>
          <w:rFonts w:ascii="Noto Sans CJK SC" w:hAnsi="Noto Sans CJK SC" w:eastAsia="Noto Sans CJK SC"/>
          <w:b/>
          <w:color w:val="B7791F"/>
          <w:sz w:val="20"/>
        </w:rPr>
        <w:t>• 商业KPI口径与阈值 — 决策节点：M11试点基线冻结时；裁决人：Founder；约束：三层信号分离呈现（R-10）。</w:t>
      </w:r>
    </w:p>
    <w:p>
      <w:pPr>
        <w:keepNext w:val="0"/>
        <w:keepLines w:val="0"/>
        <w:spacing w:before="0" w:after="56" w:line="293" w:lineRule="auto"/>
        <w:ind w:left="312" w:hanging="198"/>
      </w:pPr>
      <w:r>
        <w:rPr>
          <w:rFonts w:ascii="Noto Sans CJK SC" w:hAnsi="Noto Sans CJK SC" w:eastAsia="Noto Sans CJK SC"/>
          <w:b/>
          <w:color w:val="B7791F"/>
          <w:sz w:val="20"/>
        </w:rPr>
        <w:t>• 限额POC证据批次额度 — 决策节点：M0冻结时；裁决人：Founder；15.1建议默认额度可改判。</w:t>
      </w:r>
    </w:p>
    <w:p>
      <w:pPr>
        <w:keepNext w:val="0"/>
        <w:keepLines w:val="0"/>
        <w:spacing w:before="0" w:after="56" w:line="293" w:lineRule="auto"/>
        <w:ind w:left="312" w:hanging="198"/>
      </w:pPr>
      <w:r>
        <w:rPr>
          <w:rFonts w:ascii="Noto Sans CJK SC" w:hAnsi="Noto Sans CJK SC" w:eastAsia="Noto Sans CJK SC"/>
          <w:b/>
          <w:color w:val="B7791F"/>
          <w:sz w:val="20"/>
        </w:rPr>
        <w:t>• 端侧形态（总部/门店/导购各角色界面）【建议默认】 — 决策节点：M6前形成提案；裁决人：产品负责人提案＋Founder裁决；联动：4.4 S-07的投影类型依赖端侧形态确定。</w:t>
      </w:r>
    </w:p>
    <w:p>
      <w:pPr>
        <w:keepNext w:val="0"/>
        <w:keepLines w:val="0"/>
        <w:spacing w:before="0" w:after="56" w:line="293" w:lineRule="auto"/>
        <w:ind w:left="312" w:hanging="198"/>
      </w:pPr>
      <w:r>
        <w:rPr>
          <w:rFonts w:ascii="Noto Sans CJK SC" w:hAnsi="Noto Sans CJK SC" w:eastAsia="Noto Sans CJK SC"/>
          <w:b/>
          <w:color w:val="B7791F"/>
          <w:sz w:val="20"/>
        </w:rPr>
        <w:t>• 分场景时延目标【建议默认】 — 决策节点：M6冻结；裁决人：产品负责人提案＋Founder裁决；批量内容生成与导购辅助两类场景分别定标。</w:t>
      </w:r>
    </w:p>
    <w:p>
      <w:pPr>
        <w:keepNext w:val="0"/>
        <w:keepLines w:val="0"/>
        <w:spacing w:before="0" w:after="56" w:line="293" w:lineRule="auto"/>
        <w:ind w:left="312" w:hanging="198"/>
      </w:pPr>
      <w:r>
        <w:rPr>
          <w:rFonts w:ascii="Noto Sans CJK SC" w:hAnsi="Noto Sans CJK SC" w:eastAsia="Noto Sans CJK SC"/>
          <w:b/>
          <w:color w:val="B7791F"/>
          <w:sz w:val="20"/>
        </w:rPr>
        <w:t>• 隐藏品牌合成细则（配方分离与同质性控制）— 决策节点：M0合同→M2冻结；执行：Guardian侧＋Founder确认；依据：8.7。</w:t>
      </w:r>
    </w:p>
    <w:p>
      <w:pPr>
        <w:keepNext w:val="0"/>
        <w:keepLines w:val="0"/>
        <w:spacing w:before="0" w:after="56" w:line="293" w:lineRule="auto"/>
        <w:ind w:left="312" w:hanging="198"/>
      </w:pPr>
      <w:r>
        <w:rPr>
          <w:rFonts w:ascii="Noto Sans CJK SC" w:hAnsi="Noto Sans CJK SC" w:eastAsia="Noto Sans CJK SC"/>
          <w:b/>
          <w:color w:val="B7791F"/>
          <w:sz w:val="20"/>
        </w:rPr>
        <w:t>• 真实品牌补验批次启动【建议默认·时点与宣称限制】 — 决策节点：首个真实品牌接入时（可提前）；裁决人：Founder；依据：13节M11回填清单与宣称限制。</w:t>
      </w:r>
    </w:p>
    <w:p>
      <w:pPr/>
      <w:r>
        <w:t>• Founder真实品牌注入——决策节点：M11试点基线冻结前；裁决人：Founder；未提供即自动回退Codex夹具合成，不阻断M11。</w:t>
      </w:r>
    </w:p>
    <w:p>
      <w:pPr/>
      <w:r>
        <w:t>• 发布模式——决策节点：每个品牌/租户/账号/内容类型首次启用自动发布前；裁决人：Founder；未决策默认human_review。</w:t>
      </w:r>
    </w:p>
    <w:p>
      <w:pPr/>
      <w:r>
        <w:t>• D-22 / VisualMerchandisingExtensionPort——决策节点：Founder提出空间陈列产品化需求时另立Brief；未启动时只维护端口、Schema版本和向后兼容，不得写成永久退出。</w:t>
      </w:r>
    </w:p>
    <w:p>
      <w:pPr/>
      <w:r>
        <w:t>• D-24 / RealtimeSalesAssistExtensionPort——决策节点：Founder确认实时终端形态、数据权限、延迟与安全合同后另立Brief；未启动时只维护端口、Schema版本和安全路由，不得写成永久退出。</w:t>
      </w:r>
    </w:p>
    <w:p>
      <w:pPr>
        <w:pStyle w:val="Heading1"/>
        <w:keepNext/>
        <w:keepLines w:val="0"/>
        <w:spacing w:before="280" w:after="140" w:line="252" w:lineRule="auto"/>
      </w:pPr>
      <w:r>
        <w:rPr>
          <w:rFonts w:ascii="Noto Sans CJK SC" w:hAnsi="Noto Sans CJK SC" w:eastAsia="Noto Sans CJK SC"/>
          <w:b/>
          <w:color w:val="102A43"/>
          <w:sz w:val="34"/>
        </w:rPr>
        <w:t>16. 风险、停止条件与决策权</w:t>
      </w:r>
    </w:p>
    <w:p>
      <w:pPr>
        <w:pStyle w:val="Heading2"/>
        <w:keepNext/>
        <w:keepLines w:val="0"/>
        <w:spacing w:before="200" w:after="100" w:line="252" w:lineRule="auto"/>
      </w:pPr>
      <w:r>
        <w:rPr>
          <w:rFonts w:ascii="Noto Sans CJK SC" w:hAnsi="Noto Sans CJK SC" w:eastAsia="Noto Sans CJK SC"/>
          <w:b/>
          <w:color w:val="2C7A7B"/>
          <w:sz w:val="27"/>
        </w:rPr>
        <w:t>16.1 关键风险</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680"/>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风险</w:t>
            </w:r>
          </w:p>
        </w:tc>
        <w:tc>
          <w:tcPr>
            <w:tcW w:type="dxa" w:w="1587"/>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名称</w:t>
            </w:r>
          </w:p>
        </w:tc>
        <w:tc>
          <w:tcPr>
            <w:tcW w:type="dxa" w:w="3288"/>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表现</w:t>
            </w:r>
          </w:p>
        </w:tc>
        <w:tc>
          <w:tcPr>
            <w:tcW w:type="dxa" w:w="368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5"/>
              </w:rPr>
              <w:t>控制</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R-01</w:t>
            </w:r>
          </w:p>
        </w:tc>
        <w:tc>
          <w:tcPr>
            <w:tcW w:type="dxa" w:w="158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专家幻觉</w:t>
            </w:r>
          </w:p>
        </w:tc>
        <w:tc>
          <w:tcPr>
            <w:tcW w:type="dxa" w:w="328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模型输出结构完整、措辞自信但缺乏真实机制或边界。</w:t>
            </w:r>
          </w:p>
        </w:tc>
        <w:tc>
          <w:tcPr>
            <w:tcW w:type="dxa" w:w="368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候选状态、反例攻击、Founder与隔离AI复核、隐藏测试。</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R-02</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模型共识偏误</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GPT与Claude可能共同继承互联网中的同类偏见。</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不以一致性替代证据；引入隔离多评审、Founder裁决与可验证案例。</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R-03</w:t>
            </w:r>
          </w:p>
        </w:tc>
        <w:tc>
          <w:tcPr>
            <w:tcW w:type="dxa" w:w="158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品牌记忆伪装迁移</w:t>
            </w:r>
          </w:p>
        </w:tc>
        <w:tc>
          <w:tcPr>
            <w:tcW w:type="dxa" w:w="328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系统根据品牌名称套模板。</w:t>
            </w:r>
          </w:p>
        </w:tc>
        <w:tc>
          <w:tcPr>
            <w:tcW w:type="dxa" w:w="368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匿名化事实包、未见品牌、名称替换测试。</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R-04</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女装规则泛化</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把成人女装的显瘦、比例或表达规则错误用于童装、青少年、运动。</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品类适配器、硬约束和边缘任务测试。</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R-05</w:t>
            </w:r>
          </w:p>
        </w:tc>
        <w:tc>
          <w:tcPr>
            <w:tcW w:type="dxa" w:w="158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叙事反向污染专业</w:t>
            </w:r>
          </w:p>
        </w:tc>
        <w:tc>
          <w:tcPr>
            <w:tcW w:type="dxa" w:w="328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为了内容戏剧性选择不专业搭配或虚构事实。</w:t>
            </w:r>
          </w:p>
        </w:tc>
        <w:tc>
          <w:tcPr>
            <w:tcW w:type="dxa" w:w="368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Accepted Decision before Content；叙事真门。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R-06</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库存数据质量</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SKU、颜色、尺码、可售状态延迟导致内容不可买。</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快照版本、发布前复核、撤稿与替代。</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R-07</w:t>
            </w:r>
          </w:p>
        </w:tc>
        <w:tc>
          <w:tcPr>
            <w:tcW w:type="dxa" w:w="158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身体表达风险</w:t>
            </w:r>
          </w:p>
        </w:tc>
        <w:tc>
          <w:tcPr>
            <w:tcW w:type="dxa" w:w="328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制造羞耻、刻板标签或不适龄审美。</w:t>
            </w:r>
          </w:p>
        </w:tc>
        <w:tc>
          <w:tcPr>
            <w:tcW w:type="dxa" w:w="368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中性字段、品类安全、对外语言检查。</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R-08</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范围爆炸</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品类、品牌、个体、场景组合无限扩张。</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合同边界完整、覆盖矩阵、分阶段发布。</w:t>
            </w:r>
          </w:p>
        </w:tc>
      </w:tr>
      <w:tr>
        <w:trPr>
          <w:cantSplit/>
        </w:trPr>
        <w:tc>
          <w:tcPr>
            <w:tcW w:type="dxa" w:w="680"/>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R-09</w:t>
            </w:r>
          </w:p>
        </w:tc>
        <w:tc>
          <w:tcPr>
            <w:tcW w:type="dxa" w:w="1587"/>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评测泄漏</w:t>
            </w:r>
          </w:p>
        </w:tc>
        <w:tc>
          <w:tcPr>
            <w:tcW w:type="dxa" w:w="3288"/>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候选生成链读取隐藏品牌或答案。</w:t>
            </w:r>
          </w:p>
        </w:tc>
        <w:tc>
          <w:tcPr>
            <w:tcW w:type="dxa" w:w="368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物理隔离、清单哈希、独立运行、Receipt。</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R-10</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内容指标误导</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高播放掩盖专业错误，或低播放否定正确知识。</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专业、内容、商业信号分层评估。</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R-11</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合规风险</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个人信息、未成年人、AIGC标识、数据出境或模型厂商服务条款义务未及时核验，导致发布受阻或整改。</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M0建立compliance_review_contract与责任人；M2冻结前完成首轮法务核验；新增Safety &amp; Compliance Gate。</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R-12</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【建议默认】语料与档案建设进度风险</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隐藏品牌与参考品牌档案未能在M2冻结窗口内建成，阻塞评测冻结。</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指定语料与档案建设负责人；隐藏集M2前建成；参考档案M1—M5渐进建设（8.7）。</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R-13</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【建议默认】专家资源不可得或系统性分歧</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匹配品类专家招募不足，或专家之间对关键规则长期分歧无法收敛。</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评分者校准合同、抽样设计、多人审查与分歧仲裁；专家审查量级分阶段释放。</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R-14</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【建议默认】平台政策风险</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限流、AIGC标识规则变化、矩阵账号治理收紧影响内容分发。</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合规核验清单第②项常态跟踪；专业、内容、商业信号分层评估。</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R-15</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人设漂移</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账号专业身份、核心价值观或审美立场随内容批次/模型切换无依据变化。</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人设快照、观点账本、版本重放、冲突检查与模型替换回归。</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R-16</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历史观点无依据冲突</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新内容与已发布核心观点相互矛盾，且无事实变化或修订理由。</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PublishedViewpointLedger、PersonaConflictRecord、修订原因与硬冲突零容忍。</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R-17</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语感模板化或AI腔</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平台内容课件化、固定骨架、居高临下或不自然。</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原生语感评分、anti-template checker、隔离AI/Founder内部评审与跨平台测试。</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R-18</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多模态商品属性幻觉</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图片推断覆盖权威事实，或虚构材质、功能、尺码、库存与功效。</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证据分级、置信度校准、冲突优先级、人工覆盖和不可验证声称硬门。</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R-19</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商品图片权利与保密风险</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Founder/品牌图片被超范围使用、留存、训练或公开。</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权利与保密标记、usage_scope、保存期限、访问控制、删除和法务核验。</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R-20</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未授权自动发布</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系统在Founder未授权、授权超范围或前置门未通过时发布。</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默认human_review、细粒度PublicationPolicy、全链审计、回滚与Kill Switch；unauthorized_auto_publish_rate=0。</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R-21</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扩展模块破坏兼容性</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VM、实时成交辅助或发布扩展改变旧Schema语义或绕过内核硬门。</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版本化ExtensionPortRegistry、可选Bundle模块、向后兼容回归与安全/授权/库存强制路由。</w:t>
            </w:r>
          </w:p>
        </w:tc>
      </w:tr>
      <w:tr>
        <w:trPr>
          <w:cantSplit/>
        </w:trPr>
        <w:tc>
          <w:tcPr>
            <w:tcW w:type="dxa" w:w="680"/>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5"/>
              </w:rPr>
              <w:t>R-22</w:t>
            </w:r>
          </w:p>
        </w:tc>
        <w:tc>
          <w:tcPr>
            <w:tcW w:type="dxa" w:w="1587"/>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唯一答案偏误</w:t>
            </w:r>
          </w:p>
        </w:tc>
        <w:tc>
          <w:tcPr>
            <w:tcW w:type="dxa" w:w="3288"/>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benchmark被做成单一标准答案型，把开放决策题当成有唯一Gold Answer的考试，考错对象。</w:t>
            </w:r>
          </w:p>
        </w:tc>
        <w:tc>
          <w:tcPr>
            <w:tcW w:type="dxa" w:w="368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5"/>
              </w:rPr>
              <w:t>严重度对标R-09：D-28三分类合同、②③类禁设唯一Gold Answer、M2冻结前checker与独立Guardian审查。</w:t>
            </w:r>
          </w:p>
        </w:tc>
      </w:tr>
    </w:tbl>
    <w:p>
      <w:pPr>
        <w:spacing w:after="0"/>
      </w:pPr>
    </w:p>
    <w:p>
      <w:pPr>
        <w:pStyle w:val="Heading2"/>
        <w:keepNext/>
        <w:keepLines w:val="0"/>
        <w:spacing w:before="200" w:after="100" w:line="252" w:lineRule="auto"/>
      </w:pPr>
      <w:r>
        <w:rPr>
          <w:rFonts w:ascii="Noto Sans CJK SC" w:hAnsi="Noto Sans CJK SC" w:eastAsia="Noto Sans CJK SC"/>
          <w:b/>
          <w:color w:val="2C7A7B"/>
          <w:sz w:val="27"/>
        </w:rPr>
        <w:t>16.2 强制停止条件</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M2隐藏评测未冻结：停止大规模知识蒸馏。</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候选生成与Guardian上下文未隔离：停止审查并重建独立工作面。</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模型回答被直接标记为accepted或production_servable：停止并回滚状态。</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未见品牌/品类迁移门失败：不得进入商业级专家宣称；只能修复通用机制后重新测试。</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库存真实性门失败：不得发布门店现货内容。</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童装、青少年或运动安全硬门失败：对应品类立即关闭Serving。</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叙事存在虚构真实人物、事件或结果：停止自动发布并回溯内容链。</w:t>
      </w:r>
    </w:p>
    <w:p>
      <w:pPr>
        <w:keepNext w:val="0"/>
        <w:keepLines w:val="0"/>
        <w:spacing w:before="0" w:after="56" w:line="293" w:lineRule="auto"/>
        <w:ind w:left="312" w:hanging="198"/>
      </w:pPr>
      <w:r>
        <w:rPr>
          <w:rFonts w:ascii="Noto Sans CJK SC" w:hAnsi="Noto Sans CJK SC" w:eastAsia="Noto Sans CJK SC"/>
          <w:b/>
          <w:color w:val="B7791F"/>
          <w:sz w:val="20"/>
        </w:rPr>
        <w:t>• 未取得顾客有效授权即建立完整实名顾客档案：停止建档并回溯清理。</w:t>
      </w:r>
    </w:p>
    <w:p>
      <w:pPr>
        <w:keepNext w:val="0"/>
        <w:keepLines w:val="0"/>
        <w:spacing w:before="0" w:after="56" w:line="293" w:lineRule="auto"/>
        <w:ind w:left="312" w:hanging="198"/>
      </w:pPr>
      <w:r>
        <w:rPr>
          <w:rFonts w:ascii="Noto Sans CJK SC" w:hAnsi="Noto Sans CJK SC" w:eastAsia="Noto Sans CJK SC"/>
          <w:b/>
          <w:color w:val="B7791F"/>
          <w:sz w:val="20"/>
        </w:rPr>
        <w:t>• 夹具品牌数据、其合成会话或参数被复用于隐藏集（或反向复用）：停止评测并重建隐藏集。</w:t>
      </w:r>
    </w:p>
    <w:p>
      <w:pPr/>
      <w:r>
        <w:t>• 多模态推断覆盖权威结构化商品事实：停止对应属性进入正式决策，回滚并重跑冲突回归。</w:t>
      </w:r>
    </w:p>
    <w:p>
      <w:pPr/>
      <w:r>
        <w:t>• 未经Founder授权启用自动发布：立即触发Kill Switch，停止发布，撤回可撤回内容并审计权限链。</w:t>
      </w:r>
    </w:p>
    <w:p>
      <w:pPr/>
      <w:r>
        <w:t>• 人设虚构履历、资历、顾客经历或职业事件：停止对应账号发布，回溯人设与内容链。</w:t>
      </w:r>
    </w:p>
    <w:p>
      <w:pPr/>
      <w:r>
        <w:t>• 发现严重历史观点冲突且未形成事实依据、修订原因和版本记录：停止该内容链。</w:t>
      </w:r>
    </w:p>
    <w:p>
      <w:pPr/>
      <w:r>
        <w:t>• Founder注入数据进入隐藏集、训练链或通用知识真源：停止测试与候选链，清理污染并重建隔离数据池。</w:t>
      </w:r>
    </w:p>
    <w:p>
      <w:pPr/>
      <w:r>
        <w:t>• 任一扩展模块破坏现有输出Schema/Bundle兼容性或绕过安全、授权、库存门：停止扩展发布并回滚。</w:t>
      </w:r>
    </w:p>
    <w:p>
      <w:pPr/>
      <w:r>
        <w:t>• Planner与Guardian同会话/同工作区，或Guardian读取规划上下文、编辑候选：停止审查并重新建立隔离工作面。</w:t>
      </w:r>
    </w:p>
    <w:p>
      <w:pPr/>
      <w:r>
        <w:t>• 隐藏题、答案、保密评分细则、隐藏品牌事实包、生成参数或原始输出进入主仓/Git历史：停止候选链并重建隔离存储。</w:t>
      </w:r>
    </w:p>
    <w:p>
      <w:pPr/>
      <w:r>
        <w:t>• 角色不可用却未在Receipt记录Founder替位/豁免裁决：默认DEFER，不得继续闭环。</w:t>
      </w:r>
    </w:p>
    <w:p>
      <w:pPr/>
      <w:r>
        <w:t>• CONDITIONAL缺少条件台账、证据、复核角色、closure commit或Founder关闭决定：不得声明PASS或CLOSED。</w:t>
      </w:r>
    </w:p>
    <w:p>
      <w:pPr/>
      <w:r>
        <w:t>• mechanism_correctness或open_decision类任务被设置唯一Gold Answer：停止M2冻结，改回可接受决策边界后重跑。</w:t>
      </w:r>
    </w:p>
    <w:p>
      <w:pPr/>
      <w:r>
        <w:t>• M6以纯Prompt/RAG端到端直答实现，或硬约束由LLM单独执行、LLM-off后过滤与排除结果改变：停止M6通过判定并重建确定性执行层。</w:t>
      </w:r>
    </w:p>
    <w:p>
      <w:pPr>
        <w:pStyle w:val="Heading2"/>
        <w:keepNext/>
        <w:keepLines w:val="0"/>
        <w:spacing w:before="200" w:after="100" w:line="252" w:lineRule="auto"/>
      </w:pPr>
      <w:r>
        <w:rPr>
          <w:rFonts w:ascii="Noto Sans CJK SC" w:hAnsi="Noto Sans CJK SC" w:eastAsia="Noto Sans CJK SC"/>
          <w:b/>
          <w:color w:val="2C7A7B"/>
          <w:sz w:val="27"/>
        </w:rPr>
        <w:t>16.3 决策权</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83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角色</w:t>
            </w:r>
          </w:p>
        </w:tc>
        <w:tc>
          <w:tcPr>
            <w:tcW w:type="dxa" w:w="640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决策边界</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FOUNDER_PRODUCT_AUTHORITY</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唯一最终裁决：产品、风险、合规自评、里程碑、知识晋级、发布与合并。</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GPT_CHIEF_ADVISOR</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只读建议与远程对齐审查；无写入、Guardian或最终批准权。</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CLAUDE_EXECUTION_PLANNER</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只读规划；不得写仓、改裁决或自审。</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CODEX_EXECUTION_ENGINEER</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范围写入与候选冻结；无权改产品合同或未经Founder合并。</w:t>
            </w:r>
          </w:p>
        </w:tc>
      </w:tr>
      <w:tr>
        <w:trPr>
          <w:cantSplit/>
        </w:trPr>
        <w:tc>
          <w:tcPr>
            <w:tcW w:type="dxa" w:w="283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CLAUDE_INDEPENDENT_GUARDIAN</w:t>
            </w:r>
          </w:p>
        </w:tc>
        <w:tc>
          <w:tcPr>
            <w:tcW w:type="dxa" w:w="640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只读独立审查冻结Commit；无编辑、规划、修复与商业批准权。</w:t>
            </w:r>
          </w:p>
        </w:tc>
      </w:tr>
      <w:tr>
        <w:trPr>
          <w:cantSplit/>
        </w:trPr>
        <w:tc>
          <w:tcPr>
            <w:tcW w:type="dxa" w:w="283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FUTURE_EXTERNAL_HUMAN_REVIEW</w:t>
            </w:r>
          </w:p>
        </w:tc>
        <w:tc>
          <w:tcPr>
            <w:tcW w:type="dxa" w:w="640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当前未启用；未来意见不自动取代Founder裁决。</w:t>
            </w:r>
          </w:p>
        </w:tc>
      </w:tr>
    </w:tbl>
    <w:p>
      <w:pPr>
        <w:spacing w:after="0"/>
      </w:pPr>
    </w:p>
    <w:p>
      <w:pPr>
        <w:pStyle w:val="Heading2"/>
      </w:pPr>
      <w:r>
        <w:t>16.4 任务分级、角色降级与条件关闭</w:t>
      </w:r>
    </w:p>
    <w:p>
      <w:pPr/>
      <w:r>
        <w:t>L1仅限错别字、标点、无语义格式、机械同步、链接/索引或不改变合同含义的版式修复；须Founder确认L1、Codex修改、确定性Checker和Founder批准具体Commit。涉及范围、能力、角色、状态、阈值、风险、Schema、安全、合规、CI、知识晋级、发布或隐藏评测时不得使用L1。</w:t>
      </w:r>
    </w:p>
    <w:p>
      <w:pPr/>
      <w:r>
        <w:t>L2用于已冻结合同内实现、无产品语义变化的Schema/Checker与常规测试报告；执行Planner→Founder任务包/基线批准→Codex→Guardian→PR→ChatGPT总顾问→Founder批准→合并。</w:t>
      </w:r>
    </w:p>
    <w:p>
      <w:pPr/>
      <w:r>
        <w:t>L3用于PRD、角色权限、知识状态、隐藏评测、安全、合规、发布门、模型切换、知识晋级、Commercial版本和主仓治理；不得未经Founder显式豁免跳过独立Guardian、总顾问远程审查或Founder具体Commit批准。</w:t>
      </w:r>
    </w:p>
    <w:p>
      <w:pPr/>
      <w:r>
        <w:t>关键角色不可用默认DEFER。ChatGPT不可用时Founder可DEFER、指定替位顾问或显式豁免并接受风险；Codex不可用时默认顺延，紧急指定TEMPORARY_EXECUTION_WRITER时不得兼任Guardian，须独立工作区与同等证据。</w:t>
      </w:r>
    </w:p>
    <w:p>
      <w:pPr/>
      <w:r>
        <w:t>CONDITIONAL不等于PASS。每个条件必须进入conditional_decision_ledger.yaml，绑定source commit、owner、due milestone、required evidence、verification role、closure commit与Founder closure decision；修复产生新Commit后旧Guardian和总顾问结论失效，必须重审。</w:t>
      </w:r>
    </w:p>
    <w:p>
      <w:pPr/>
      <w:r>
        <w:t>授权层级固定为PRD→里程碑执行申请→Founder裁决→任务包/执行Prompt→角色Prompt；下层文件不得扩大上层权限。</w:t>
      </w:r>
    </w:p>
    <w:p>
      <w:pPr>
        <w:pStyle w:val="Heading1"/>
        <w:keepNext/>
        <w:keepLines w:val="0"/>
        <w:spacing w:before="280" w:after="140" w:line="252" w:lineRule="auto"/>
      </w:pPr>
      <w:r>
        <w:rPr>
          <w:rFonts w:ascii="Noto Sans CJK SC" w:hAnsi="Noto Sans CJK SC" w:eastAsia="Noto Sans CJK SC"/>
          <w:b/>
          <w:color w:val="102A43"/>
          <w:sz w:val="34"/>
        </w:rPr>
        <w:t>17. 首个执行任务</w:t>
      </w:r>
    </w:p>
    <w:tbl>
      <w:tblPr>
        <w:tblW w:type="auto" w:w="0"/>
        <w:jc w:val="center"/>
        <w:tblLayout w:type="autofit"/>
        <w:tblLook w:firstColumn="1" w:firstRow="1" w:lastColumn="0" w:lastRow="0" w:noHBand="0" w:noVBand="1" w:val="04A0"/>
      </w:tblPr>
      <w:tblGrid>
        <w:gridCol w:w="10256"/>
      </w:tblGrid>
      <w:tr>
        <w:tc>
          <w:tcPr>
            <w:tcW w:type="dxa" w:w="10256"/>
            <w:shd w:fill="FFF8E7"/>
            <w:tcMar>
              <w:top w:w="130" w:type="dxa"/>
              <w:start w:w="160" w:type="dxa"/>
              <w:bottom w:w="130" w:type="dxa"/>
              <w:end w:w="160" w:type="dxa"/>
            </w:tcMar>
            <w:tcBorders>
              <w:top w:val="single" w:sz="10" w:color="B7791F"/>
              <w:left w:val="single" w:sz="18" w:color="B7791F"/>
              <w:bottom w:val="single" w:sz="10" w:color="B7791F"/>
              <w:right w:val="single" w:sz="10" w:color="B7791F"/>
            </w:tcBorders>
          </w:tcPr>
          <w:p>
            <w:pPr>
              <w:keepNext w:val="0"/>
              <w:keepLines w:val="0"/>
              <w:spacing w:before="0" w:after="60" w:line="269" w:lineRule="auto"/>
            </w:pPr>
            <w:r>
              <w:rPr>
                <w:rFonts w:ascii="Noto Sans CJK SC" w:hAnsi="Noto Sans CJK SC" w:eastAsia="Noto Sans CJK SC"/>
                <w:b/>
                <w:color w:val="B7791F"/>
                <w:sz w:val="21"/>
              </w:rPr>
              <w:t>唯一推荐的下一任务</w:t>
            </w:r>
          </w:p>
          <w:p>
            <w:pPr>
              <w:keepNext w:val="0"/>
              <w:keepLines w:val="0"/>
              <w:spacing w:before="0" w:after="0" w:line="293" w:lineRule="auto"/>
            </w:pPr>
            <w:r>
              <w:rPr>
                <w:rFonts w:ascii="Noto Sans CJK SC" w:hAnsi="Noto Sans CJK SC" w:eastAsia="Noto Sans CJK SC"/>
                <w:b w:val="0"/>
                <w:color w:val="1A202C"/>
                <w:sz w:val="20"/>
              </w:rPr>
              <w:t>GKB-CROSS-BRAND-STYLING-EXPERT-KERNEL-M0-CONTRACT-AND-BENCHMARK-FOUNDATION-001</w:t>
            </w:r>
          </w:p>
        </w:tc>
      </w:tr>
    </w:tbl>
    <w:p>
      <w:pPr>
        <w:spacing w:after="0"/>
      </w:pPr>
    </w:p>
    <w:p>
      <w:pPr>
        <w:keepNext w:val="0"/>
        <w:keepLines w:val="0"/>
        <w:spacing w:before="0" w:after="90" w:line="307" w:lineRule="auto"/>
        <w:ind w:left="0"/>
      </w:pPr>
      <w:r>
        <w:rPr>
          <w:rFonts w:ascii="Noto Sans CJK SC" w:hAnsi="Noto Sans CJK SC" w:eastAsia="Noto Sans CJK SC"/>
          <w:b w:val="0"/>
          <w:i w:val="0"/>
          <w:color w:val="1A202C"/>
          <w:sz w:val="20"/>
        </w:rPr>
        <w:t>该任务只完成M0并为M1—M2建立可执行基础，不进行大规模知识蒸馏，不接真实品牌生产，不翻Serving状态。 D-17—D-29新增能力与治理只写入既有合同和M1/M2 Brief，不增加M0第15项，不在M0处理Founder真实品牌数据、运行多模态识别、建立人设记忆生产库或启用自动发布。</w:t>
      </w:r>
    </w:p>
    <w:p>
      <w:pPr>
        <w:pStyle w:val="Heading2"/>
        <w:keepNext/>
        <w:keepLines w:val="0"/>
        <w:spacing w:before="200" w:after="100" w:line="252" w:lineRule="auto"/>
      </w:pPr>
      <w:r>
        <w:rPr>
          <w:rFonts w:ascii="Noto Sans CJK SC" w:hAnsi="Noto Sans CJK SC" w:eastAsia="Noto Sans CJK SC"/>
          <w:b/>
          <w:color w:val="2C7A7B"/>
          <w:sz w:val="27"/>
        </w:rPr>
        <w:t>17.1 首任务必须交付</w:t>
      </w:r>
    </w:p>
    <w:p>
      <w:pPr>
        <w:keepNext w:val="0"/>
        <w:keepLines w:val="0"/>
        <w:spacing w:before="0" w:after="56" w:line="293" w:lineRule="auto"/>
        <w:ind w:left="312" w:hanging="198"/>
      </w:pPr>
      <w:r>
        <w:rPr>
          <w:rFonts w:ascii="Noto Sans CJK SC" w:hAnsi="Noto Sans CJK SC" w:eastAsia="Noto Sans CJK SC"/>
          <w:b/>
          <w:color w:val="2C7A7B"/>
          <w:sz w:val="20"/>
        </w:rPr>
        <w:t>[ ] project_charter.v1.0.yaml（项目章程）</w:t>
      </w:r>
    </w:p>
    <w:p>
      <w:pPr>
        <w:keepNext w:val="0"/>
        <w:keepLines w:val="0"/>
        <w:spacing w:before="0" w:after="56" w:line="293" w:lineRule="auto"/>
        <w:ind w:left="312" w:hanging="198"/>
      </w:pPr>
      <w:r>
        <w:rPr>
          <w:rFonts w:ascii="Noto Sans CJK SC" w:hAnsi="Noto Sans CJK SC" w:eastAsia="Noto Sans CJK SC"/>
          <w:b/>
          <w:color w:val="2C7A7B"/>
          <w:sz w:val="20"/>
        </w:rPr>
        <w:t>[ ] capability_contract.v1.0.yaml（能力合同）</w:t>
      </w:r>
    </w:p>
    <w:p>
      <w:pPr>
        <w:keepNext w:val="0"/>
        <w:keepLines w:val="0"/>
        <w:spacing w:before="0" w:after="56" w:line="293" w:lineRule="auto"/>
        <w:ind w:left="312" w:hanging="198"/>
      </w:pPr>
      <w:r>
        <w:rPr>
          <w:rFonts w:ascii="Noto Sans CJK SC" w:hAnsi="Noto Sans CJK SC" w:eastAsia="Noto Sans CJK SC"/>
          <w:b/>
          <w:color w:val="2C7A7B"/>
          <w:sz w:val="20"/>
        </w:rPr>
        <w:t>[ ] category_scope_contract.v1.0.yaml（五类品类范围）</w:t>
      </w:r>
    </w:p>
    <w:p>
      <w:pPr>
        <w:keepNext w:val="0"/>
        <w:keepLines w:val="0"/>
        <w:spacing w:before="0" w:after="56" w:line="293" w:lineRule="auto"/>
        <w:ind w:left="312" w:hanging="198"/>
      </w:pPr>
      <w:r>
        <w:rPr>
          <w:rFonts w:ascii="Noto Sans CJK SC" w:hAnsi="Noto Sans CJK SC" w:eastAsia="Noto Sans CJK SC"/>
          <w:b/>
          <w:color w:val="2C7A7B"/>
          <w:sz w:val="20"/>
        </w:rPr>
        <w:t>[ ] input_output_boundary.v1.0.yaml（输入输出与事实优先级）</w:t>
      </w:r>
    </w:p>
    <w:p>
      <w:pPr>
        <w:keepNext w:val="0"/>
        <w:keepLines w:val="0"/>
        <w:spacing w:before="0" w:after="56" w:line="293" w:lineRule="auto"/>
        <w:ind w:left="312" w:hanging="198"/>
      </w:pPr>
      <w:r>
        <w:rPr>
          <w:rFonts w:ascii="Noto Sans CJK SC" w:hAnsi="Noto Sans CJK SC" w:eastAsia="Noto Sans CJK SC"/>
          <w:b/>
          <w:color w:val="2C7A7B"/>
          <w:sz w:val="20"/>
        </w:rPr>
        <w:t>[ ] role_and_decision_rights.v1.0.yaml（角色与裁决权）</w:t>
      </w:r>
    </w:p>
    <w:p>
      <w:pPr>
        <w:keepNext w:val="0"/>
        <w:keepLines w:val="0"/>
        <w:spacing w:before="0" w:after="56" w:line="293" w:lineRule="auto"/>
        <w:ind w:left="312" w:hanging="198"/>
      </w:pPr>
      <w:r>
        <w:rPr>
          <w:rFonts w:ascii="Noto Sans CJK SC" w:hAnsi="Noto Sans CJK SC" w:eastAsia="Noto Sans CJK SC"/>
          <w:b/>
          <w:color w:val="2C7A7B"/>
          <w:sz w:val="20"/>
        </w:rPr>
        <w:t>[ ] non_goals_and_stop_conditions.v1.0.yaml（非目标与停止条件）</w:t>
      </w:r>
    </w:p>
    <w:p>
      <w:pPr>
        <w:keepNext w:val="0"/>
        <w:keepLines w:val="0"/>
        <w:spacing w:before="0" w:after="56" w:line="293" w:lineRule="auto"/>
        <w:ind w:left="312" w:hanging="198"/>
      </w:pPr>
      <w:r>
        <w:rPr>
          <w:rFonts w:ascii="Noto Sans CJK SC" w:hAnsi="Noto Sans CJK SC" w:eastAsia="Noto Sans CJK SC"/>
          <w:b/>
          <w:color w:val="2C7A7B"/>
          <w:sz w:val="20"/>
        </w:rPr>
        <w:t>[ ] knowledge_state_machine.v1.0.yaml（知识状态机）</w:t>
      </w:r>
    </w:p>
    <w:p>
      <w:pPr>
        <w:keepNext w:val="0"/>
        <w:keepLines w:val="0"/>
        <w:spacing w:before="0" w:after="56" w:line="293" w:lineRule="auto"/>
        <w:ind w:left="312" w:hanging="198"/>
      </w:pPr>
      <w:r>
        <w:rPr>
          <w:rFonts w:ascii="Noto Sans CJK SC" w:hAnsi="Noto Sans CJK SC" w:eastAsia="Noto Sans CJK SC"/>
          <w:b/>
          <w:color w:val="2C7A7B"/>
          <w:sz w:val="20"/>
        </w:rPr>
        <w:t>[ ] architecture_and_integration_boundary.v1.0.yaml（独立解耦与集成边界合同）</w:t>
      </w:r>
    </w:p>
    <w:p>
      <w:pPr>
        <w:keepNext w:val="0"/>
        <w:keepLines w:val="0"/>
        <w:spacing w:before="0" w:after="56" w:line="293" w:lineRule="auto"/>
        <w:ind w:left="312" w:hanging="198"/>
      </w:pPr>
      <w:r>
        <w:rPr>
          <w:rFonts w:ascii="Noto Sans CJK SC" w:hAnsi="Noto Sans CJK SC" w:eastAsia="Noto Sans CJK SC"/>
          <w:b/>
          <w:color w:val="2C7A7B"/>
          <w:sz w:val="20"/>
        </w:rPr>
        <w:t>[ ] compliance_review_contract.v1.0.yaml（合规核验合同：责任人、核验清单、决策时间表）</w:t>
      </w:r>
    </w:p>
    <w:p>
      <w:pPr>
        <w:keepNext w:val="0"/>
        <w:keepLines w:val="0"/>
        <w:spacing w:before="0" w:after="56" w:line="293" w:lineRule="auto"/>
        <w:ind w:left="312" w:hanging="198"/>
      </w:pPr>
      <w:r>
        <w:rPr>
          <w:rFonts w:ascii="Noto Sans CJK SC" w:hAnsi="Noto Sans CJK SC" w:eastAsia="Noto Sans CJK SC"/>
          <w:b/>
          <w:color w:val="2C7A7B"/>
          <w:sz w:val="20"/>
        </w:rPr>
        <w:t>[ ] data_and_fixture_workflow.v1.0.yaml（品牌档案、评测语料与夹具品牌工作流合同）</w:t>
      </w:r>
    </w:p>
    <w:p>
      <w:pPr>
        <w:keepNext w:val="0"/>
        <w:keepLines w:val="0"/>
        <w:spacing w:before="0" w:after="56" w:line="293" w:lineRule="auto"/>
        <w:ind w:left="312" w:hanging="198"/>
      </w:pPr>
      <w:r>
        <w:rPr>
          <w:rFonts w:ascii="Noto Sans CJK SC" w:hAnsi="Noto Sans CJK SC" w:eastAsia="Noto Sans CJK SC"/>
          <w:b/>
          <w:color w:val="2C7A7B"/>
          <w:sz w:val="20"/>
        </w:rPr>
        <w:t>[ ] execution_critical_path_and_decision_gates.v1.0.yaml（关键路径图＋Discovery继续/转向/停止判据）</w:t>
      </w:r>
    </w:p>
    <w:p>
      <w:pPr>
        <w:keepNext w:val="0"/>
        <w:keepLines w:val="0"/>
        <w:spacing w:before="0" w:after="56" w:line="293" w:lineRule="auto"/>
        <w:ind w:left="312" w:hanging="198"/>
      </w:pPr>
      <w:r>
        <w:rPr>
          <w:rFonts w:ascii="Noto Sans CJK SC" w:hAnsi="Noto Sans CJK SC" w:eastAsia="Noto Sans CJK SC"/>
          <w:b/>
          <w:color w:val="2C7A7B"/>
          <w:sz w:val="20"/>
        </w:rPr>
        <w:t>[ ] M1 对象模型 Brief</w:t>
      </w:r>
    </w:p>
    <w:p>
      <w:pPr>
        <w:keepNext w:val="0"/>
        <w:keepLines w:val="0"/>
        <w:spacing w:before="0" w:after="56" w:line="293" w:lineRule="auto"/>
        <w:ind w:left="312" w:hanging="198"/>
      </w:pPr>
      <w:r>
        <w:rPr>
          <w:rFonts w:ascii="Noto Sans CJK SC" w:hAnsi="Noto Sans CJK SC" w:eastAsia="Noto Sans CJK SC"/>
          <w:b/>
          <w:color w:val="2C7A7B"/>
          <w:sz w:val="20"/>
        </w:rPr>
        <w:t>[ ] M2 评测冻结 Brief</w:t>
      </w:r>
    </w:p>
    <w:p>
      <w:pPr>
        <w:keepNext w:val="0"/>
        <w:keepLines w:val="0"/>
        <w:spacing w:before="0" w:after="56" w:line="293" w:lineRule="auto"/>
        <w:ind w:left="312" w:hanging="198"/>
      </w:pPr>
      <w:r>
        <w:rPr>
          <w:rFonts w:ascii="Noto Sans CJK SC" w:hAnsi="Noto Sans CJK SC" w:eastAsia="Noto Sans CJK SC"/>
          <w:b/>
          <w:color w:val="2C7A7B"/>
          <w:sz w:val="20"/>
        </w:rPr>
        <w:t>[ ] M0 checker / fixtures / report / receipt</w:t>
      </w:r>
    </w:p>
    <w:p>
      <w:pPr>
        <w:keepNext w:val="0"/>
        <w:keepLines w:val="0"/>
        <w:spacing w:before="0" w:after="56" w:line="293" w:lineRule="auto"/>
        <w:ind w:left="312" w:hanging="198"/>
      </w:pPr>
      <w:r>
        <w:rPr>
          <w:rFonts w:ascii="Noto Sans CJK SC" w:hAnsi="Noto Sans CJK SC" w:eastAsia="Noto Sans CJK SC"/>
          <w:b/>
          <w:color w:val="2C7A7B"/>
          <w:sz w:val="20"/>
        </w:rPr>
        <w:t>（本清单与13节M0、14节完全一致；Founder四项裁决写入PRD正文而不单列合同文件的说明见13节M0。）</w:t>
      </w:r>
    </w:p>
    <w:p>
      <w:pPr>
        <w:pStyle w:val="Heading2"/>
        <w:keepNext/>
        <w:keepLines w:val="0"/>
        <w:spacing w:before="200" w:after="100" w:line="252" w:lineRule="auto"/>
      </w:pPr>
      <w:r>
        <w:rPr>
          <w:rFonts w:ascii="Noto Sans CJK SC" w:hAnsi="Noto Sans CJK SC" w:eastAsia="Noto Sans CJK SC"/>
          <w:b/>
          <w:color w:val="2C7A7B"/>
          <w:sz w:val="27"/>
        </w:rPr>
        <w:t>17.2 执行纪律</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GPT PRD / Question / Acceptance Pre-Review</w:t>
              <w:br/>
              <w:t>→ Founder授权</w:t>
              <w:br/>
              <w:t>→ Codex或Claude Code按明确角色执行</w:t>
              <w:br/>
              <w:t>→ Claude Code Guardian独立审查</w:t>
              <w:br/>
              <w:t>→ Founder里程碑裁决</w:t>
            </w:r>
          </w:p>
        </w:tc>
      </w:tr>
    </w:tbl>
    <w:p>
      <w:pPr>
        <w:spacing w:after="0"/>
      </w:pP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不得在同一任务中同时生成大规模候选知识。</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不得重写或漂移现有P7C资产。</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不得创建正式Serving、RAG、DIFY或品牌生产内容。</w:t>
      </w:r>
    </w:p>
    <w:p>
      <w:pPr>
        <w:keepNext w:val="0"/>
        <w:keepLines w:val="0"/>
        <w:spacing w:before="0" w:after="56" w:line="293" w:lineRule="auto"/>
        <w:ind w:left="312" w:hanging="198"/>
      </w:pPr>
      <w:r>
        <w:rPr>
          <w:rFonts w:ascii="Noto Sans CJK SC" w:hAnsi="Noto Sans CJK SC" w:eastAsia="Noto Sans CJK SC"/>
          <w:b/>
          <w:color w:val="B7791F"/>
          <w:sz w:val="20"/>
        </w:rPr>
        <w:t xml:space="preserve">• </w:t>
      </w:r>
      <w:r>
        <w:rPr>
          <w:rFonts w:ascii="Noto Sans CJK SC" w:hAnsi="Noto Sans CJK SC" w:eastAsia="Noto Sans CJK SC"/>
          <w:b w:val="0"/>
          <w:color w:val="1A202C"/>
          <w:sz w:val="20"/>
        </w:rPr>
        <w:t>不得把模型知识广度当作专家等价证明。</w:t>
      </w:r>
    </w:p>
    <w:p>
      <w:pPr>
        <w:pStyle w:val="Heading1"/>
        <w:keepNext/>
        <w:keepLines w:val="0"/>
        <w:spacing w:before="280" w:after="140" w:line="252" w:lineRule="auto"/>
      </w:pPr>
      <w:r>
        <w:rPr>
          <w:rFonts w:ascii="Noto Sans CJK SC" w:hAnsi="Noto Sans CJK SC" w:eastAsia="Noto Sans CJK SC"/>
          <w:b/>
          <w:color w:val="102A43"/>
          <w:sz w:val="34"/>
        </w:rPr>
        <w:t>附录A. 推荐目录与文件命名</w:t>
      </w:r>
    </w:p>
    <w:tbl>
      <w:tblPr>
        <w:tblW w:type="auto" w:w="0"/>
        <w:jc w:val="center"/>
        <w:tblLook w:firstColumn="1" w:firstRow="1" w:lastColumn="0" w:lastRow="0" w:noHBand="0" w:noVBand="1" w:val="04A0"/>
      </w:tblPr>
      <w:tblGrid>
        <w:gridCol w:w="10256"/>
      </w:tblGrid>
      <w:tr>
        <w:tc>
          <w:tcPr>
            <w:tcW w:type="dxa" w:w="10256"/>
            <w:shd w:fill="F1F5F9"/>
            <w:tcBorders>
              <w:top w:val="single" w:sz="6" w:color="CBD5E0"/>
              <w:left w:val="single" w:sz="6" w:color="CBD5E0"/>
              <w:bottom w:val="single" w:sz="6" w:color="CBD5E0"/>
              <w:right w:val="single" w:sz="6" w:color="CBD5E0"/>
            </w:tcBorders>
            <w:tcMar>
              <w:top w:w="100" w:type="dxa"/>
              <w:start w:w="130" w:type="dxa"/>
              <w:bottom w:w="100" w:type="dxa"/>
              <w:end w:w="130" w:type="dxa"/>
            </w:tcMar>
          </w:tcPr>
          <w:p>
            <w:pPr>
              <w:keepNext w:val="0"/>
              <w:keepLines w:val="0"/>
              <w:spacing w:before="0" w:after="0" w:line="276" w:lineRule="auto"/>
            </w:pPr>
            <w:r>
              <w:rPr>
                <w:rFonts w:ascii="Noto Sans Mono CJK SC" w:hAnsi="Noto Sans Mono CJK SC" w:eastAsia="Noto Sans Mono CJK SC"/>
                <w:b w:val="0"/>
                <w:color w:val="1A202C"/>
                <w:sz w:val="17"/>
              </w:rPr>
              <w:t>projects/cross_brand_styling_expert_kernel/</w:t>
              <w:br/>
              <w:t>├── 00_charter/</w:t>
              <w:br/>
              <w:t>├── 01_contracts_and_schemas/</w:t>
              <w:br/>
              <w:t>├── 02_benchmark_manifests/</w:t>
              <w:br/>
              <w:t>├── 03_question_system/</w:t>
              <w:br/>
              <w:t>├── 04_elicitation_raw/</w:t>
              <w:br/>
              <w:t>├── 05_candidate_knowledge/</w:t>
              <w:br/>
              <w:t>├── 06_accepted_kernel/</w:t>
              <w:br/>
              <w:t>├── 07_decision_compiler/</w:t>
              <w:br/>
              <w:t>├── 08_narrative_projection/</w:t>
              <w:br/>
              <w:t>├── 09_inventory_and_personalization/</w:t>
              <w:br/>
              <w:t>├── 10_pilots/</w:t>
              <w:br/>
              <w:t>├── 11_reports_and_receipts/</w:t>
              <w:br/>
              <w:t>└── ci/checkers/fixtures/</w:t>
            </w:r>
          </w:p>
        </w:tc>
      </w:tr>
    </w:tbl>
    <w:p>
      <w:pPr>
        <w:spacing w:after="0"/>
      </w:pPr>
    </w:p>
    <w:p>
      <w:pPr>
        <w:keepNext w:val="0"/>
        <w:keepLines w:val="0"/>
        <w:spacing w:before="0" w:after="80" w:line="283" w:lineRule="auto"/>
      </w:pPr>
      <w:r>
        <w:rPr>
          <w:rFonts w:ascii="Noto Sans CJK SC" w:hAnsi="Noto Sans CJK SC" w:eastAsia="Noto Sans CJK SC"/>
          <w:b w:val="0"/>
          <w:i/>
          <w:color w:val="718096"/>
          <w:sz w:val="17"/>
        </w:rPr>
        <w:t>具体目录应在M0根据现有仓库结构进行delta适配，不得未经检查直接覆盖现有命名。</w:t>
      </w:r>
    </w:p>
    <w:p>
      <w:pPr>
        <w:pStyle w:val="Heading1"/>
        <w:keepNext/>
        <w:keepLines w:val="0"/>
        <w:spacing w:before="280" w:after="140" w:line="252" w:lineRule="auto"/>
      </w:pPr>
      <w:r>
        <w:rPr>
          <w:rFonts w:ascii="Noto Sans CJK SC" w:hAnsi="Noto Sans CJK SC" w:eastAsia="Noto Sans CJK SC"/>
          <w:b/>
          <w:color w:val="102A43"/>
          <w:sz w:val="34"/>
        </w:rPr>
        <w:t>附录B. 核心术语表</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3515"/>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术语</w:t>
            </w:r>
          </w:p>
        </w:tc>
        <w:tc>
          <w:tcPr>
            <w:tcW w:type="dxa" w:w="5726"/>
            <w:shd w:fill="102A43"/>
            <w:tcMar>
              <w:top w:w="90" w:type="dxa"/>
              <w:start w:w="80" w:type="dxa"/>
              <w:bottom w:w="90" w:type="dxa"/>
              <w:end w:w="80" w:type="dxa"/>
            </w:tcMar>
            <w:vAlign w:val="center"/>
          </w:tcPr>
          <w:p>
            <w:pPr>
              <w:keepNext w:val="0"/>
              <w:keepLines w:val="0"/>
              <w:spacing w:before="0" w:after="0" w:line="252" w:lineRule="auto"/>
              <w:jc w:val="center"/>
            </w:pPr>
            <w:r>
              <w:rPr>
                <w:rFonts w:ascii="Noto Sans CJK SC" w:hAnsi="Noto Sans CJK SC" w:eastAsia="Noto Sans CJK SC"/>
                <w:b/>
                <w:color w:val="FFFFFF"/>
                <w:sz w:val="17"/>
              </w:rPr>
              <w:t>定义</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Expert Kernel（专家内核）</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跨品牌、跨品类共享的专业机制、决策、叙事与评测能力。</w:t>
            </w:r>
          </w:p>
        </w:tc>
      </w:tr>
      <w:tr>
        <w:trPr>
          <w:cantSplit/>
        </w:trPr>
        <w:tc>
          <w:tcPr>
            <w:tcW w:type="dxa" w:w="351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Category Adapter（品类适配器）</w:t>
            </w:r>
          </w:p>
        </w:tc>
        <w:tc>
          <w:tcPr>
            <w:tcW w:type="dxa" w:w="572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为某品类提供独特语义、硬约束、安全和功能合同，不复制整个专家。</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Brand Truth Pack（品牌事实包）</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品牌真实定位、受众、风格、禁用、本季策略与已接受案例。</w:t>
            </w:r>
          </w:p>
        </w:tc>
      </w:tr>
      <w:tr>
        <w:trPr>
          <w:cantSplit/>
        </w:trPr>
        <w:tc>
          <w:tcPr>
            <w:tcW w:type="dxa" w:w="351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Inventory Snapshot（库存快照）</w:t>
            </w:r>
          </w:p>
        </w:tc>
        <w:tc>
          <w:tcPr>
            <w:tcW w:type="dxa" w:w="572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在特定时间、范围和门店下的可售款色码状态。</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Styling Thesis（搭配命题）</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本次搭配最值得表达、可被消费者记住的专业结论。</w:t>
            </w:r>
          </w:p>
        </w:tc>
      </w:tr>
      <w:tr>
        <w:trPr>
          <w:cantSplit/>
        </w:trPr>
        <w:tc>
          <w:tcPr>
            <w:tcW w:type="dxa" w:w="351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Decision Trace（决策轨迹）</w:t>
            </w:r>
          </w:p>
        </w:tc>
        <w:tc>
          <w:tcPr>
            <w:tcW w:type="dxa" w:w="572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事实、规则、候选、排除、副作用、不确定性与版本记录。</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Narrative Intelligence（叙事智能）</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从专业判断中发现人、处境、误解、冲突、变化和结论的能力。</w:t>
            </w:r>
          </w:p>
        </w:tc>
      </w:tr>
      <w:tr>
        <w:trPr>
          <w:cantSplit/>
        </w:trPr>
        <w:tc>
          <w:tcPr>
            <w:tcW w:type="dxa" w:w="351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Unseen Brand Test（未见品牌测试）</w:t>
            </w:r>
          </w:p>
        </w:tc>
        <w:tc>
          <w:tcPr>
            <w:tcW w:type="dxa" w:w="572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对未针对性建设过的品牌进行迁移评测。</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Unseen Category Test（未见品类测试）</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对未针对性优化的边缘品类任务进行迁移与安全评测。</w:t>
            </w:r>
          </w:p>
        </w:tc>
      </w:tr>
      <w:tr>
        <w:trPr>
          <w:cantSplit/>
        </w:trPr>
        <w:tc>
          <w:tcPr>
            <w:tcW w:type="dxa" w:w="3515"/>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Model-Elicited Candidate Knowledge（模型引出候选知识）</w:t>
            </w:r>
          </w:p>
        </w:tc>
        <w:tc>
          <w:tcPr>
            <w:tcW w:type="dxa" w:w="5726"/>
            <w:shd w:fill="F7FAFC"/>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通过问题让模型外显的候选，不等于已接受真源。</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Contract-Bounded Completeness（合同边界内完整）</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在冻结支持任务内，所有对象、规则、失败、例外和测试均被覆盖。</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Fixture Brand（夹具品牌）</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由Codex依据冻结Schema与品类合同模拟合成、经Claude Code完整性审核后冻结的非真实品牌资产，用于开发调试、离线评测与仿真试点；必须显式标记，不得作为真实品牌适配、真实库存或商业结果的证据。</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Standalone Decoupled（独立解耦）</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本项目与笛语系统底座在项目空间、合同、数据模型、评测、版本、部署与商业路线上完全独立；未来仅允许底座通过版本化API/SDK/Schema/组件包消费本项目能力。</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非实名搭配模式</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个体资料采集的默认模式：提取结构化搭配特征，默认不长期保存姓名与原始肖像。</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完整顾客档案模式</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经授权角色发起并取得顾客有效授权后建立的实名长期顾客档案，受用途、范围、保存期限与顾客权利约束。</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Discovery 准备度门</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M0—M3结束时的阶段门，证明“可以开考”（基础设施与考卷就绪），不证明“能考过”。</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限额POC证据批次</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M4全面开跑前的小规模证据批，产出首批真实证据以支撑继续/转向/停止判据。</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仿真试点（Simulated Pilot）</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M11以夹具品牌与仿真货盘运行的多品牌、多门店、多品类试点，关键门为仿真运行门。</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真实品牌补验批次</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Commercial V1.0发布后首个真实品牌接入时执行的补充验证批次，回填真实门店采用、真实消费者理解、真实库存对接与真实商业信号四项声明；补验通过前受对外宣称限制约束。</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Stylist Persona Continuity（搭配师人设连续性）</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搭配师的专业身份、价值观、审美立场、历史观点、栏目与语言辨识度在长期内容中可连续、可演进、可审计的能力。</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Social-Media Native Voice（自媒体原生语感）</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平台原生、口播自然、场景与镜头协同、非课件/模板/AI腔，且不改变专业结论的表达能力。</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Persona Memory Snapshot</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特定版本的人设、已发布观点、栏目状态、修订原因与冲突状态快照。</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Published Viewpoint Ledger</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记录账号已公开主要观点、证据、上下文、修订与演进的可审计账本。</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Multimodal Garment Understanding（多模态商品理解）</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从商品图片提取搭配所需视觉属性并管理证据、置信度、冲突与人工覆盖的能力。</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Visual Attribute Provenance（视觉属性来源）</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某视觉属性的图片来源/版本、模型/版本、时间、证据、置信度、冲突与人工修订链。</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FounderProvidedRealBrandPackage</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Founder为M11可选测试生产提供的真实品牌、商品、图片、可选货盘与任务包；默认不训练、不进隐藏集、不作商业证据。</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FounderInjectedRealBrandProductionTest</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M11中对FounderProvidedRealBrandPackage进行的可选测试生产，用于外部能力判断，不替代封闭未见品牌或真实市场补验。</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Publication Policy（发布策略）</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决定human_review或Founder授权auto_publish的品牌/租户/账号/内容/风险范围、检查、撤回、回滚与Kill Switch合同。</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Visual Merchandising Extension Port</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面向未来空间陈列上下文、Planogram与执行结果的版本化扩展端口；非V1.0强制交付门。</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Realtime Sales Assist Extension Port</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面向未来导购会话、顾客交互状态与实时推荐的版本化扩展端口；非V1.0强制交付门。</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Five-category Activation Readiness（五品类激活就绪）</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五类首发品类的Adapter、安全合同、主要Schema、M10评测、版本/部署/权限/Feature Flag全部可开启的正式真实品牌导入前置状态。</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Non-Uniqueness by Design（合理多解原则）</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除具体运行事实、库存、品类安全、品牌硬规则与明确合同约束外，搭配诊断、候选组合、视觉取舍、风格表达与叙事命题不假设唯一标准答案；评测对象是约束遵守、机制成立性、取舍质量、可解释性与决策边界。</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Acceptable Decision Boundary（可接受决策边界）</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mechanism_correctness与open_decision类任务的冻结对象：界定哪些推理区间与解空间成立、哪些越界，取代唯一参考答案。</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Legitimate Solution Family（合法多解族）</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在全部硬约束、安全与品牌规则均满足前提下取舍不同的一组成立方案；合法审美分歧保留为该族，知识对象以solution_family标记，不作为错误分歧裁决消灭。</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Decision Logic Stability Rate（核心决策逻辑稳定率）</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相同输入与约束下核心专业逻辑（机制判断、约束处理、取舍原则）不无依据漂移的比率；具体选品与方案族允许不同，原名“核心判断重复一致率”，阈值≥85%不变。</w:t>
            </w:r>
          </w:p>
        </w:tc>
      </w:tr>
      <w:tr>
        <w:trPr>
          <w:cantSplit/>
        </w:trPr>
        <w:tc>
          <w:tcPr>
            <w:tcW w:type="dxa" w:w="3515"/>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color w:val="1A202C"/>
                <w:sz w:val="17"/>
              </w:rPr>
              <w:t>LLM-off Invariance（LLM-off不变性）</w:t>
            </w:r>
          </w:p>
        </w:tc>
        <w:tc>
          <w:tcPr>
            <w:tcW w:type="dxa" w:w="5726"/>
            <w:tcMar>
              <w:top w:w="75" w:type="dxa"/>
              <w:start w:w="80" w:type="dxa"/>
              <w:bottom w:w="75" w:type="dxa"/>
              <w:end w:w="80" w:type="dxa"/>
            </w:tcMar>
            <w:vAlign w:val="top"/>
          </w:tcPr>
          <w:p>
            <w:pPr>
              <w:keepNext w:val="0"/>
              <w:keepLines w:val="0"/>
              <w:spacing w:before="0" w:after="0" w:line="271" w:lineRule="auto"/>
            </w:pPr>
            <w:r>
              <w:rPr>
                <w:rFonts w:ascii="Noto Sans CJK SC" w:hAnsi="Noto Sans CJK SC" w:eastAsia="Noto Sans CJK SC"/>
                <w:b w:val="0"/>
                <w:color w:val="1A202C"/>
                <w:sz w:val="17"/>
              </w:rPr>
              <w:t>关闭LLM解释与生成组件后，约束过滤与候选排除结果保持不变且可重放；D-29的M6架构符合性检查项之一。</w:t>
            </w:r>
          </w:p>
        </w:tc>
      </w:tr>
    </w:tbl>
    <w:p>
      <w:pPr>
        <w:spacing w:after="0"/>
      </w:pPr>
    </w:p>
    <w:p>
      <w:pPr>
        <w:keepNext w:val="0"/>
        <w:keepLines w:val="0"/>
        <w:pBdr>
          <w:bottom w:val="single" w:sz="14" w:space="1" w:color="B7791F"/>
        </w:pBdr>
        <w:spacing w:before="0" w:after="80" w:line="300" w:lineRule="auto"/>
      </w:pPr>
    </w:p>
    <w:p>
      <w:pPr>
        <w:keepNext w:val="0"/>
        <w:keepLines w:val="0"/>
        <w:spacing w:before="240" w:after="80" w:line="300" w:lineRule="auto"/>
        <w:jc w:val="center"/>
      </w:pPr>
      <w:r>
        <w:rPr>
          <w:rFonts w:ascii="Noto Sans CJK SC" w:hAnsi="Noto Sans CJK SC" w:eastAsia="Noto Sans CJK SC"/>
          <w:b/>
          <w:color w:val="102A43"/>
          <w:sz w:val="28"/>
        </w:rPr>
        <w:t>立项基线结论</w:t>
      </w:r>
    </w:p>
    <w:p>
      <w:pPr>
        <w:keepNext w:val="0"/>
        <w:keepLines w:val="0"/>
        <w:spacing w:before="0" w:after="80" w:line="300" w:lineRule="auto"/>
        <w:jc w:val="center"/>
      </w:pPr>
      <w:r>
        <w:rPr>
          <w:rFonts w:ascii="Noto Serif CJK SC" w:hAnsi="Noto Serif CJK SC" w:eastAsia="Noto Serif CJK SC"/>
          <w:b w:val="0"/>
          <w:color w:val="1A202C"/>
          <w:sz w:val="22"/>
        </w:rPr>
        <w:t>一个专家内核适配不同品牌与品类；权威事实与证据分级多模态理解约束专业判断；专业判断通过持续人设与原生语感生成叙事；模型知识只能经评测与裁决晋级；扩展能力按Founder裁决开启且不破坏内核合同。</w:t>
      </w:r>
    </w:p>
    <w:p>
      <w:pPr>
        <w:jc w:val="center"/>
      </w:pPr>
      <w:r>
        <w:rPr>
          <w:rFonts w:ascii="Noto Sans CJK SC" w:hAnsi="Noto Sans CJK SC" w:eastAsia="Noto Sans CJK SC"/>
          <w:b w:val="0"/>
          <w:color w:val="718096"/>
          <w:sz w:val="17"/>
        </w:rPr>
        <w:t>— PRD v1.2 · 人设连续性、多模态商品理解与扩展兼容基线 · 2026-08-12 · 待Founder签署生效 —</w:t>
      </w:r>
    </w:p>
    <w:sectPr w:rsidR="00FC693F" w:rsidRPr="0006063C" w:rsidSect="00034616">
      <w:headerReference w:type="default" r:id="rId9"/>
      <w:footerReference w:type="default" r:id="rId10"/>
      <w:pgSz w:w="12240" w:h="15840"/>
      <w:pgMar w:top="935" w:right="935" w:bottom="879" w:left="1049"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718096"/>
        <w:sz w:val="17"/>
      </w:rPr>
      <w:t xml:space="preserve">第 </w:t>
      <w:fldChar w:fldCharType="begin"/>
      <w:instrText xml:space="preserve">PAGE</w:instrText>
      <w:fldChar w:fldCharType="end"/>
    </w:r>
    <w:r>
      <w:rPr>
        <w:rFonts w:ascii="Noto Sans CJK SC" w:hAnsi="Noto Sans CJK SC" w:eastAsia="Noto Sans CJK SC"/>
        <w:color w:val="71809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SC" w:hAnsi="Noto Sans CJK SC" w:eastAsia="Noto Sans CJK SC"/>
        <w:b w:val="0"/>
        <w:color w:val="718096"/>
        <w:sz w:val="16"/>
      </w:rPr>
      <w:t>DIYU-CBFSK-001  |  笛语跨品牌服装搭配专家内核  |  PRD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widowControl/>
    </w:pPr>
    <w:rPr>
      <w:rFonts w:ascii="Noto Sans CJK SC" w:hAnsi="Noto Sans CJK SC" w:eastAsia="Noto Sans CJK SC"/>
      <w:sz w:val="20"/>
      <w:lang w:eastAsia="zh-CN" w:val="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widowControl/>
    </w:pPr>
    <w:rPr>
      <w:rFonts w:asciiTheme="majorHAnsi" w:eastAsiaTheme="majorEastAsia" w:hAnsiTheme="majorHAnsi" w:cstheme="majorBidi" w:ascii="Noto Sans CJK SC" w:hAnsi="Noto Sans CJK SC" w:eastAsia="Noto Sans CJK SC"/>
      <w:b/>
      <w:bCs/>
      <w:color w:val="365F91" w:themeColor="accent1" w:themeShade="BF"/>
      <w:sz w:val="28"/>
      <w:szCs w:val="28"/>
      <w:lang w:eastAsia="zh-CN" w:val="zh-CN"/>
    </w:rPr>
  </w:style>
  <w:style w:type="paragraph" w:styleId="Heading2">
    <w:name w:val="heading 2"/>
    <w:basedOn w:val="Normal"/>
    <w:next w:val="Normal"/>
    <w:link w:val="Heading2Char"/>
    <w:uiPriority w:val="9"/>
    <w:unhideWhenUsed/>
    <w:qFormat/>
    <w:rsid w:val="00FC693F"/>
    <w:pPr>
      <w:keepNext/>
      <w:keepLines/>
      <w:spacing w:before="200" w:after="0"/>
      <w:outlineLvl w:val="1"/>
      <w:widowControl/>
    </w:pPr>
    <w:rPr>
      <w:rFonts w:asciiTheme="majorHAnsi" w:eastAsiaTheme="majorEastAsia" w:hAnsiTheme="majorHAnsi" w:cstheme="majorBidi" w:ascii="Noto Sans CJK SC" w:hAnsi="Noto Sans CJK SC" w:eastAsia="Noto Sans CJK SC"/>
      <w:b/>
      <w:bCs/>
      <w:color w:val="4F81BD" w:themeColor="accent1"/>
      <w:sz w:val="26"/>
      <w:szCs w:val="26"/>
      <w:lang w:eastAsia="zh-CN" w:val="zh-CN"/>
    </w:rPr>
  </w:style>
  <w:style w:type="paragraph" w:styleId="Heading3">
    <w:name w:val="heading 3"/>
    <w:basedOn w:val="Normal"/>
    <w:next w:val="Normal"/>
    <w:link w:val="Heading3Char"/>
    <w:uiPriority w:val="9"/>
    <w:unhideWhenUsed/>
    <w:qFormat/>
    <w:rsid w:val="00FC693F"/>
    <w:pPr>
      <w:keepNext/>
      <w:keepLines/>
      <w:spacing w:before="200" w:after="0"/>
      <w:outlineLvl w:val="2"/>
      <w:widowControl/>
    </w:pPr>
    <w:rPr>
      <w:rFonts w:asciiTheme="majorHAnsi" w:eastAsiaTheme="majorEastAsia" w:hAnsiTheme="majorHAnsi" w:cstheme="majorBidi" w:ascii="Noto Sans CJK SC" w:hAnsi="Noto Sans CJK SC" w:eastAsia="Noto Sans CJK SC"/>
      <w:b/>
      <w:bCs/>
      <w:color w:val="4F81BD" w:themeColor="accent1"/>
      <w:lang w:eastAsia="zh-CN" w:val="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笛语跨品牌服装搭配专家内核 PRD 与执行里程碑 v1.2</dc:title>
  <dc:subject>D-17—D-29、单一Founder治理操作模型与Project CI候选基线</dc:subject>
  <dc:creator>笛语项目组</dc:creator>
  <cp:keywords>笛语, 跨品牌, 跨品类, 服装搭配, 专家内核, PRD, Claude Code, 知识蒸馏</cp:keywords>
  <dc:description>EXECUTION_RUN_ID=2fcbfed0-be7e-4b6f-938e-7f84109ab162; PROJECT_INITIATED; EXECUTION_NOT_STARTED; M0_AUTHORIZED_FALSE; PRODUCTION_SERVABLE_FALSE</dc:description>
  <cp:lastModifiedBy/>
  <cp:revision>1</cp:revision>
  <dcterms:created xsi:type="dcterms:W3CDTF">2013-12-23T23:15:00Z</dcterms:created>
  <dcterms:modified xsi:type="dcterms:W3CDTF">2013-12-23T23:15:00Z</dcterms:modified>
  <cp:category/>
</cp:coreProperties>
</file>