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840" w:after="160" w:line="300" w:lineRule="auto"/>
      </w:pPr>
      <w:r>
        <w:rPr>
          <w:rFonts w:ascii="Noto Sans CJK SC" w:hAnsi="Noto Sans CJK SC" w:eastAsia="Noto Sans CJK SC"/>
          <w:b/>
          <w:color w:val="B7791F"/>
          <w:sz w:val="21"/>
        </w:rPr>
        <w:t>DIYU  /  PROJECT INITIATION</w:t>
      </w:r>
    </w:p>
    <w:p>
      <w:pPr>
        <w:keepNext w:val="0"/>
        <w:keepLines w:val="0"/>
        <w:pBdr>
          <w:bottom w:val="single" w:sz="18" w:space="1" w:color="B7791F"/>
        </w:pBdr>
        <w:spacing w:before="0" w:after="80" w:line="300" w:lineRule="auto"/>
      </w:pPr>
    </w:p>
    <w:p>
      <w:pPr>
        <w:keepNext w:val="0"/>
        <w:keepLines w:val="0"/>
        <w:spacing w:before="240" w:after="160" w:line="240" w:lineRule="auto"/>
        <w:jc w:val="left"/>
      </w:pPr>
      <w:r>
        <w:rPr>
          <w:rFonts w:ascii="Noto Sans CJK SC" w:hAnsi="Noto Sans CJK SC" w:eastAsia="Noto Sans CJK SC"/>
          <w:b/>
          <w:color w:val="102A43"/>
          <w:sz w:val="56"/>
        </w:rPr>
        <w:t>笛语跨品牌服装搭配专家内核</w:t>
      </w:r>
    </w:p>
    <w:p>
      <w:pPr>
        <w:keepNext w:val="0"/>
        <w:keepLines w:val="0"/>
        <w:spacing w:before="0" w:after="360" w:line="276" w:lineRule="auto"/>
        <w:jc w:val="left"/>
      </w:pPr>
      <w:r>
        <w:rPr>
          <w:rFonts w:ascii="Noto Sans CJK SC" w:hAnsi="Noto Sans CJK SC" w:eastAsia="Noto Sans CJK SC"/>
          <w:b w:val="0"/>
          <w:color w:val="2C7A7B"/>
          <w:sz w:val="24"/>
        </w:rPr>
        <w:t>Product Requirements Document · Execution Roadmap · Milestone Deliverables</w:t>
      </w:r>
    </w:p>
    <w:p>
      <w:pPr>
        <w:keepNext w:val="0"/>
        <w:keepLines w:val="0"/>
        <w:spacing w:before="120" w:after="360" w:line="288" w:lineRule="auto"/>
      </w:pPr>
      <w:r>
        <w:rPr>
          <w:rFonts w:ascii="Noto Serif CJK SC" w:hAnsi="Noto Serif CJK SC" w:eastAsia="Noto Serif CJK SC"/>
          <w:b w:val="0"/>
          <w:color w:val="1A202C"/>
          <w:sz w:val="30"/>
        </w:rPr>
        <w:t>跨品牌 · 跨品类 · 库存约束 · 个体适配 · 专家叙事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948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Project ID（项目编号）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DIYU-CBFSK-001</w:t>
            </w:r>
          </w:p>
        </w:tc>
      </w:tr>
      <w:tr>
        <w:tc>
          <w:tcPr>
            <w:tcW w:type="dxa" w:w="2948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Document Version（文档版本）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PRD v1.0 · 独立立项基线</w:t>
            </w:r>
          </w:p>
        </w:tc>
      </w:tr>
      <w:tr>
        <w:tc>
          <w:tcPr>
            <w:tcW w:type="dxa" w:w="2948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Project Status（项目状态）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PROJECT_INITIATED / EXECUTION_NOT_STARTED</w:t>
            </w:r>
          </w:p>
        </w:tc>
      </w:tr>
      <w:tr>
        <w:tc>
          <w:tcPr>
            <w:tcW w:type="dxa" w:w="2948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Business Authority（业务裁决）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Founder</w:t>
            </w:r>
          </w:p>
        </w:tc>
      </w:tr>
      <w:tr>
        <w:tc>
          <w:tcPr>
            <w:tcW w:type="dxa" w:w="2948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Knowledge Distillation（知识蒸馏）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GPT-5.6 Pro × Claude Code</w:t>
            </w:r>
          </w:p>
        </w:tc>
      </w:tr>
      <w:tr>
        <w:tc>
          <w:tcPr>
            <w:tcW w:type="dxa" w:w="2948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Baseline Date（基线日期）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2026-08-12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8E7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10" w:color="B7791F"/>
              <w:left w:val="single" w:sz="18" w:color="B7791F"/>
              <w:bottom w:val="single" w:sz="10" w:color="B7791F"/>
              <w:right w:val="single" w:sz="10" w:color="B7791F"/>
            </w:tcBorders>
          </w:tcPr>
          <w:p>
            <w:pPr>
              <w:keepNext w:val="0"/>
              <w:keepLines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B7791F"/>
                <w:sz w:val="21"/>
              </w:rPr>
              <w:t>正式立项裁决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20"/>
              </w:rPr>
              <w:t>本项目从笛语现有内容生产与陈列场景中独立立项。项目目标不是为每个品牌分别创建一个AI搭配师，而是建设一个可跨品牌、跨品类迁移的顶级服装搭配专家内核；品牌只提供品牌事实，运行时只提供真实货盘、目标人群与具体任务。叙事化内容能力属于专家内核的必要组成，不是后置文案润色。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640" w:after="0" w:line="300" w:lineRule="auto"/>
        <w:jc w:val="center"/>
      </w:pPr>
      <w:r>
        <w:rPr>
          <w:rFonts w:ascii="Noto Sans CJK SC" w:hAnsi="Noto Sans CJK SC" w:eastAsia="Noto Sans CJK SC"/>
          <w:b w:val="0"/>
          <w:color w:val="718096"/>
          <w:sz w:val="18"/>
        </w:rPr>
        <w:t>内部评审与施工基线</w:t>
      </w:r>
    </w:p>
    <w:p>
      <w:r>
        <w:br w:type="page"/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3061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控制项</w:t>
            </w:r>
          </w:p>
        </w:tc>
        <w:tc>
          <w:tcPr>
            <w:tcW w:type="dxa" w:w="6293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基线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Document Purpose（文档目的）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冻结项目产品合同、范围、能力、执行路径、里程碑交付物与验收门。</w:t>
            </w:r>
          </w:p>
        </w:tc>
      </w:tr>
      <w:tr>
        <w:trPr>
          <w:cantSplit/>
        </w:trPr>
        <w:tc>
          <w:tcPr>
            <w:tcW w:type="dxa" w:w="306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Authority（权威来源）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Founder在本轮对话中的正式立项指令与此前已形成的业务裁决。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Scope Status（范围状态）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产品使命与一级范围冻结；详细Schema、阈值与知识单元数量在M0—M2中最终冻结。</w:t>
            </w:r>
          </w:p>
        </w:tc>
      </w:tr>
      <w:tr>
        <w:trPr>
          <w:cantSplit/>
        </w:trPr>
        <w:tc>
          <w:tcPr>
            <w:tcW w:type="dxa" w:w="306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Execution Status（执行状态）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未开始。本文档不表示任何知识、模型、Serving、RAG或生产状态已经翻转。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Relationship to Existing Diyu Work（与现有笛语工作关系）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独立工作流。不得与当前P7C扩量门、Content Kernel、CandidatePack、Serving或DIFY状态混写。</w:t>
            </w:r>
          </w:p>
        </w:tc>
      </w:tr>
      <w:tr>
        <w:trPr>
          <w:cantSplit/>
        </w:trPr>
        <w:tc>
          <w:tcPr>
            <w:tcW w:type="dxa" w:w="306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Change Control（变更控制）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范围变化必须形成Founder裁决与PRD版本增量；不得通过执行代理自行扩大或缩小产品合同。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版本记录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113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81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649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v1.0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2026-08-12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正式立项基线</w:t>
            </w:r>
          </w:p>
        </w:tc>
        <w:tc>
          <w:tcPr>
            <w:tcW w:type="dxa" w:w="464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首次冻结跨品牌、跨品类、库存约束、个体适配、叙事化表达与GPT×Claude Code知识蒸馏合同。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1. 项目立项与产品定义</w:t>
            </w:r>
          </w:p>
        </w:tc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11. 技术与运营要求</w:t>
            </w:r>
          </w:p>
        </w:tc>
      </w:tr>
      <w:tr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2. 背景、机会与独立立项理由</w:t>
            </w:r>
          </w:p>
        </w:tc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12. 执行步骤与依赖关系</w:t>
            </w:r>
          </w:p>
        </w:tc>
      </w:tr>
      <w:tr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3. 产品目标、非目标与设计原则</w:t>
            </w:r>
          </w:p>
        </w:tc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13. 里程碑、交付物与验收门</w:t>
            </w:r>
          </w:p>
        </w:tc>
      </w:tr>
      <w:tr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4. 领域范围、用户与核心场景</w:t>
            </w:r>
          </w:p>
        </w:tc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14. 里程碑交付总清单</w:t>
            </w:r>
          </w:p>
        </w:tc>
      </w:tr>
      <w:tr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5. 专家内核能力模型</w:t>
            </w:r>
          </w:p>
        </w:tc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15. 工程量、周期与团队配置</w:t>
            </w:r>
          </w:p>
        </w:tc>
      </w:tr>
      <w:tr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6. 输入、输出与事实优先级合同</w:t>
            </w:r>
          </w:p>
        </w:tc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16. 风险、停止条件与决策权</w:t>
            </w:r>
          </w:p>
        </w:tc>
      </w:tr>
      <w:tr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7. 功能需求清单</w:t>
            </w:r>
          </w:p>
        </w:tc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17. 首个执行任务</w:t>
            </w:r>
          </w:p>
        </w:tc>
      </w:tr>
      <w:tr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8. GPT × Claude Code知识蒸馏与知识工程</w:t>
            </w:r>
          </w:p>
        </w:tc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附录A. 推荐目录与文件命名</w:t>
            </w:r>
          </w:p>
        </w:tc>
      </w:tr>
      <w:tr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9. 叙事智能与账号矩阵内容合同</w:t>
            </w:r>
          </w:p>
        </w:tc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附录B. 核心术语表</w:t>
            </w:r>
          </w:p>
        </w:tc>
      </w:tr>
      <w:tr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10. 评测体系与商业发布门</w:t>
            </w:r>
          </w:p>
        </w:tc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</w:p>
        </w:tc>
      </w:tr>
    </w:tbl>
    <w:p>
      <w:r>
        <w:br w:type="page"/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1. 项目立项与产品定义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1.1 正式项目名称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中文正式名称：笛语跨品牌服装搭配专家内核。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英文工作名称：DIYU Cross-Brand &amp; Cross-Category Fashion Styling Expert Kernel。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项目编号：DIYU-CBFSK-001。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1.2 一句话产品定义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6FFFA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10" w:color="2C7A7B"/>
              <w:left w:val="single" w:sz="18" w:color="2C7A7B"/>
              <w:bottom w:val="single" w:sz="10" w:color="2C7A7B"/>
              <w:right w:val="single" w:sz="10" w:color="2C7A7B"/>
            </w:tcBorders>
          </w:tcPr>
          <w:p>
            <w:pPr>
              <w:keepNext w:val="0"/>
              <w:keepLines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2C7A7B"/>
                <w:sz w:val="21"/>
              </w:rPr>
              <w:t>Product Definition（产品定义）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20"/>
              </w:rPr>
              <w:t>构建一个能够跨品牌、跨品类理解品牌定位与目标人群，在总部或门店真实可售货盘约束下，针对不同体型、肤色、气质、年龄阶段、功能需求与穿着场景，生成可解释、可替代、可购买的专业搭配方案，并将每次专业判断转化为真实、有观点、有场景、有变化的自媒体叙事内容的数字化顶级服装搭配专家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1.3 北极星结果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系统面对一个此前没有专门建设过的新品牌与新货盘，只读取必要的品牌事实、品类规则、目标人群与实时库存，仍能够完成以下闭环：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理解品牌在为谁服务、顾客希望成为什么样的人，以及品牌允许怎样表达身体、气质与生活方式。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诊断一套现有衣服为什么成立或不成立，明确需要增加、去除、替换、重组、简化或重新场景化的部分。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在真实货盘中选择商品，说明选中理由、排除理由、副作用与库存不足时的替代方案。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针对不同体型、肤色、身高比例、气质、年龄阶段、功能需求与场景生成不同答案。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把专业判断转化为总部搭配师账号、门店搭配师账号及其他品牌账号矩阵可以持续发布的叙事化内容。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保留事实来源、决策轨迹、不确定性和人工升级边界。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1.4 项目状态合同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891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463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9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PROJECT_INITIATED</w:t>
            </w:r>
          </w:p>
        </w:tc>
        <w:tc>
          <w:tcPr>
            <w:tcW w:type="dxa" w:w="646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已由Founder正式单独立项。</w:t>
            </w:r>
          </w:p>
        </w:tc>
      </w:tr>
      <w:tr>
        <w:trPr>
          <w:cantSplit/>
        </w:trPr>
        <w:tc>
          <w:tcPr>
            <w:tcW w:type="dxa" w:w="289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EXECUTION_NOT_STARTED</w:t>
            </w:r>
          </w:p>
        </w:tc>
        <w:tc>
          <w:tcPr>
            <w:tcW w:type="dxa" w:w="646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尚未进入知识生成、代码施工或品牌试点。</w:t>
            </w:r>
          </w:p>
        </w:tc>
      </w:tr>
      <w:tr>
        <w:trPr>
          <w:cantSplit/>
        </w:trPr>
        <w:tc>
          <w:tcPr>
            <w:tcW w:type="dxa" w:w="289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SCOPE_BASELINE_FROZEN</w:t>
            </w:r>
          </w:p>
        </w:tc>
        <w:tc>
          <w:tcPr>
            <w:tcW w:type="dxa" w:w="646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一级产品使命、五类首发品类与知识蒸馏方法已冻结。</w:t>
            </w:r>
          </w:p>
        </w:tc>
      </w:tr>
      <w:tr>
        <w:trPr>
          <w:cantSplit/>
        </w:trPr>
        <w:tc>
          <w:tcPr>
            <w:tcW w:type="dxa" w:w="289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PRODUCTION_SERVABLE_FALSE</w:t>
            </w:r>
          </w:p>
        </w:tc>
        <w:tc>
          <w:tcPr>
            <w:tcW w:type="dxa" w:w="646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任何候选知识与原型均不得被视为正式可服务能力。</w:t>
            </w:r>
          </w:p>
        </w:tc>
      </w:tr>
      <w:tr>
        <w:trPr>
          <w:cantSplit/>
        </w:trPr>
        <w:tc>
          <w:tcPr>
            <w:tcW w:type="dxa" w:w="289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SCALE_DECISION_HOLD</w:t>
            </w:r>
          </w:p>
        </w:tc>
        <w:tc>
          <w:tcPr>
            <w:tcW w:type="dxa" w:w="646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未通过未见品牌/未见品类迁移门前，不得宣称商业级专家等价。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2. 背景、机会与独立立项理由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2.1 业务机会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国内市场已经具备AI搭配、库存推荐、商品内容生成与账号矩阵管理等单点能力，但公开可见产品尚未形成一个稳定的“跨品牌、跨品类专家判断—真实货盘—个体适配—叙事化内容—账号矩阵”统一产品合同。笛语的机会不在于再做一个搭配推荐器，而在于把顶级专家能力变成可迁移、可审计、可持续内容化的系统资产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2.2 当前通用LLM与普通知识库的不足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通用LLM“知道很多”不等于在品牌、品类、库存与个体条件冲突时能够稳定做出正确取舍。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普通RAG或知识百科容易生成穿搭口诀、色彩常识和干巴巴的知识点，无法证明专业判断的边界与可迁移性。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仅有观点表达仍不足以形成账号价值；消费者需要看到“什么人、什么处境、为什么以前没搭对、改变了什么”。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为每个品牌复制一套专属专家知识成本高、不可扩展，并掩盖系统缺乏真正跨品牌迁移能力的问题。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只看内容播放或销售上涨，无法证明搭配判断正确；专业评测、事实约束与内容评测必须分离。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2.3 为什么必须独立立项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能力对象不同：本项目建设的是专业搭配决策与叙事智能，不是现有236个内容原子或P1—P5产品输出合同的简单扩展。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评测对象不同：必须建立未见品牌、未见品类、跨受众、真实库存和叙事真实性的独立隐藏基准。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知识状态不同：模型蒸馏结果只能进入候选知识链，不能与已接受领域真源混写。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风险边界不同：童装、青少年、运动功能与个体身体适配带来独立的安全、隐私和表达风险。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商业路径不同：本项目最终可形成总部全货盘内容产品、单店现货内容产品、导购辅助与个体搭配服务。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3. 产品目标、非目标与设计原则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3.1 产品目标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79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1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6633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成功含义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G-01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跨品牌迁移</w:t>
            </w:r>
          </w:p>
        </w:tc>
        <w:tc>
          <w:tcPr>
            <w:tcW w:type="dxa" w:w="663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面对未针对性建设过的品牌，仅凭品牌事实包即可形成符合该品牌的专业搭配判断。</w:t>
            </w:r>
          </w:p>
        </w:tc>
      </w:tr>
      <w:tr>
        <w:trPr>
          <w:cantSplit/>
        </w:trPr>
        <w:tc>
          <w:tcPr>
            <w:tcW w:type="dxa" w:w="7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G-02</w:t>
            </w:r>
          </w:p>
        </w:tc>
        <w:tc>
          <w:tcPr>
            <w:tcW w:type="dxa" w:w="181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跨品类迁移</w:t>
            </w:r>
          </w:p>
        </w:tc>
        <w:tc>
          <w:tcPr>
            <w:tcW w:type="dxa" w:w="663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共享一个专家认知内核，同时正确调用女装、童装、青少年潮流、亲子潮流、运动潮流的品类机制与硬约束。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G-03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目标受众理解</w:t>
            </w:r>
          </w:p>
        </w:tc>
        <w:tc>
          <w:tcPr>
            <w:tcW w:type="dxa" w:w="663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理解品牌目标人群的身份、生活阶段、审美成熟度、风险接受度、身体需求与穿衣任务。</w:t>
            </w:r>
          </w:p>
        </w:tc>
      </w:tr>
      <w:tr>
        <w:trPr>
          <w:cantSplit/>
        </w:trPr>
        <w:tc>
          <w:tcPr>
            <w:tcW w:type="dxa" w:w="7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G-04</w:t>
            </w:r>
          </w:p>
        </w:tc>
        <w:tc>
          <w:tcPr>
            <w:tcW w:type="dxa" w:w="181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真实货盘约束</w:t>
            </w:r>
          </w:p>
        </w:tc>
        <w:tc>
          <w:tcPr>
            <w:tcW w:type="dxa" w:w="663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总部内容只使用总部有效货盘；门店内容只使用该店可售款色码；缺货后可替换、撤稿或收窄。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G-05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个体适配</w:t>
            </w:r>
          </w:p>
        </w:tc>
        <w:tc>
          <w:tcPr>
            <w:tcW w:type="dxa" w:w="663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针对体型、肤色、气质、身高比例、年龄阶段、功能需求和场景给出差异化方案。</w:t>
            </w:r>
          </w:p>
        </w:tc>
      </w:tr>
      <w:tr>
        <w:trPr>
          <w:cantSplit/>
        </w:trPr>
        <w:tc>
          <w:tcPr>
            <w:tcW w:type="dxa" w:w="7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G-06</w:t>
            </w:r>
          </w:p>
        </w:tc>
        <w:tc>
          <w:tcPr>
            <w:tcW w:type="dxa" w:w="181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造型重构</w:t>
            </w:r>
          </w:p>
        </w:tc>
        <w:tc>
          <w:tcPr>
            <w:tcW w:type="dxa" w:w="663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不仅会增加配饰，还能做减法、替换、再平衡、重设焦点、现代化与重新场景化。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G-07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专家叙事</w:t>
            </w:r>
          </w:p>
        </w:tc>
        <w:tc>
          <w:tcPr>
            <w:tcW w:type="dxa" w:w="663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从专业决策中发现人物处境、误解、冲突、变化和结论，输出非教程式、非知识点堆砌的内容。</w:t>
            </w:r>
          </w:p>
        </w:tc>
      </w:tr>
      <w:tr>
        <w:trPr>
          <w:cantSplit/>
        </w:trPr>
        <w:tc>
          <w:tcPr>
            <w:tcW w:type="dxa" w:w="7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G-08</w:t>
            </w:r>
          </w:p>
        </w:tc>
        <w:tc>
          <w:tcPr>
            <w:tcW w:type="dxa" w:w="181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账号矩阵</w:t>
            </w:r>
          </w:p>
        </w:tc>
        <w:tc>
          <w:tcPr>
            <w:tcW w:type="dxa" w:w="663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总部、门店、搭配师、店长、导购等账号使用不同事实范围、专业视角与内容职责。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G-09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可解释与可审计</w:t>
            </w:r>
          </w:p>
        </w:tc>
        <w:tc>
          <w:tcPr>
            <w:tcW w:type="dxa" w:w="663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所有正式结果保存事实、规则、选择、排除、不确定性、模型与知识版本。</w:t>
            </w:r>
          </w:p>
        </w:tc>
      </w:tr>
      <w:tr>
        <w:trPr>
          <w:cantSplit/>
        </w:trPr>
        <w:tc>
          <w:tcPr>
            <w:tcW w:type="dxa" w:w="7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G-10</w:t>
            </w:r>
          </w:p>
        </w:tc>
        <w:tc>
          <w:tcPr>
            <w:tcW w:type="dxa" w:w="181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可规模交付</w:t>
            </w:r>
          </w:p>
        </w:tc>
        <w:tc>
          <w:tcPr>
            <w:tcW w:type="dxa" w:w="663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在多租户、多品牌、多门店环境中保持数据隔离、成本可控、任务可恢复和结果可回归。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3.2 非目标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以下内容明确不属于本项目V1.0产品承诺：</w:t>
      </w:r>
    </w:p>
    <w:p>
      <w:pPr>
        <w:keepNext w:val="0"/>
        <w:keepLines w:val="0"/>
        <w:spacing w:before="0" w:after="56" w:line="293" w:lineRule="auto"/>
        <w:ind w:left="567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三维虚拟试衣、人体精确测量、服装CAD仿真与成衣设计。</w:t>
      </w:r>
    </w:p>
    <w:p>
      <w:pPr>
        <w:keepNext w:val="0"/>
        <w:keepLines w:val="0"/>
        <w:spacing w:before="0" w:after="56" w:line="293" w:lineRule="auto"/>
        <w:ind w:left="567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以自动图像识别直接评价消费者“缺陷”或进行外貌排名。</w:t>
      </w:r>
    </w:p>
    <w:p>
      <w:pPr>
        <w:keepNext w:val="0"/>
        <w:keepLines w:val="0"/>
        <w:spacing w:before="0" w:after="56" w:line="293" w:lineRule="auto"/>
        <w:ind w:left="567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以“年薪百万专家”角色提示词替代可验证能力。</w:t>
      </w:r>
    </w:p>
    <w:p>
      <w:pPr>
        <w:keepNext w:val="0"/>
        <w:keepLines w:val="0"/>
        <w:spacing w:before="0" w:after="56" w:line="293" w:lineRule="auto"/>
        <w:ind w:left="567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承诺内容必然爆款，或把播放量直接视为专业知识正确。</w:t>
      </w:r>
    </w:p>
    <w:p>
      <w:pPr>
        <w:keepNext w:val="0"/>
        <w:keepLines w:val="0"/>
        <w:spacing w:before="0" w:after="56" w:line="293" w:lineRule="auto"/>
        <w:ind w:left="567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将一次模型回答、跨模型一致或高分文案直接升级为领域真源。</w:t>
      </w:r>
    </w:p>
    <w:p>
      <w:pPr>
        <w:keepNext w:val="0"/>
        <w:keepLines w:val="0"/>
        <w:spacing w:before="0" w:after="56" w:line="293" w:lineRule="auto"/>
        <w:ind w:left="567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为每个品牌复制一整套独立专家内核。</w:t>
      </w:r>
    </w:p>
    <w:p>
      <w:pPr>
        <w:keepNext w:val="0"/>
        <w:keepLines w:val="0"/>
        <w:spacing w:before="0" w:after="56" w:line="293" w:lineRule="auto"/>
        <w:ind w:left="567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在库存真实性与事实边界门未通过前自动发布内容。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3.3 核心设计原则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850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249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5896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产品含义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P-01</w:t>
            </w:r>
          </w:p>
        </w:tc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One Expert Kernel（一个专家内核）</w:t>
            </w:r>
          </w:p>
        </w:tc>
        <w:tc>
          <w:tcPr>
            <w:tcW w:type="dxa" w:w="5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共享跨品牌、跨品类认知能力；品牌与品类通过适配合同提供事实和约束。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P-02</w:t>
            </w:r>
          </w:p>
        </w:tc>
        <w:tc>
          <w:tcPr>
            <w:tcW w:type="dxa" w:w="24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Narrative from Decision（叙事源于决策）</w:t>
            </w:r>
          </w:p>
        </w:tc>
        <w:tc>
          <w:tcPr>
            <w:tcW w:type="dxa" w:w="589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先形成专业判断，再提取叙事；不得为了故事效果扭曲搭配结论。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P-03</w:t>
            </w:r>
          </w:p>
        </w:tc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Facts before Fluency（事实优先于流畅）</w:t>
            </w:r>
          </w:p>
        </w:tc>
        <w:tc>
          <w:tcPr>
            <w:tcW w:type="dxa" w:w="5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商品、库存、品牌、人群和具体经历缺失时必须收窄、询问或停止。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P-04</w:t>
            </w:r>
          </w:p>
        </w:tc>
        <w:tc>
          <w:tcPr>
            <w:tcW w:type="dxa" w:w="24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Mechanisms over Slogans（机制优于口诀）</w:t>
            </w:r>
          </w:p>
        </w:tc>
        <w:tc>
          <w:tcPr>
            <w:tcW w:type="dxa" w:w="589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保存视觉作用机制、适用条件、副作用和例外，不堆砌“显高显瘦”等口号。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P-05</w:t>
            </w:r>
          </w:p>
        </w:tc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Transfer before Memorization（迁移优于记忆）</w:t>
            </w:r>
          </w:p>
        </w:tc>
        <w:tc>
          <w:tcPr>
            <w:tcW w:type="dxa" w:w="5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用未见品牌与未见品类测试证明能力，防止品牌名称映射到固定模板。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P-06</w:t>
            </w:r>
          </w:p>
        </w:tc>
        <w:tc>
          <w:tcPr>
            <w:tcW w:type="dxa" w:w="24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Model Output is Candidate（模型输出是候选）</w:t>
            </w:r>
          </w:p>
        </w:tc>
        <w:tc>
          <w:tcPr>
            <w:tcW w:type="dxa" w:w="589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GPT与Claude提供候选知识，不拥有最终知识裁决权。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P-07</w:t>
            </w:r>
          </w:p>
        </w:tc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Category Safety by Design（品类安全内建）</w:t>
            </w:r>
          </w:p>
        </w:tc>
        <w:tc>
          <w:tcPr>
            <w:tcW w:type="dxa" w:w="5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童装、青少年和运动品类必须具有独立的安全、功能、年龄适当性和表达边界。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P-08</w:t>
            </w:r>
          </w:p>
        </w:tc>
        <w:tc>
          <w:tcPr>
            <w:tcW w:type="dxa" w:w="24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Accepted Decision before Content（先接受决策再生产内容）</w:t>
            </w:r>
          </w:p>
        </w:tc>
        <w:tc>
          <w:tcPr>
            <w:tcW w:type="dxa" w:w="589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内容质量不能掩盖搭配判断错误。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P-09</w:t>
            </w:r>
          </w:p>
        </w:tc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Delta-only Promotion（增量晋级）</w:t>
            </w:r>
          </w:p>
        </w:tc>
        <w:tc>
          <w:tcPr>
            <w:tcW w:type="dxa" w:w="5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任何知识、规则与评测改动只按已接受基线增量检查。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4. 领域范围、用户与核心场景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4.1 首发品类范围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130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品类</w:t>
            </w:r>
          </w:p>
        </w:tc>
        <w:tc>
          <w:tcPr>
            <w:tcW w:type="dxa" w:w="192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核心受众</w:t>
            </w:r>
          </w:p>
        </w:tc>
        <w:tc>
          <w:tcPr>
            <w:tcW w:type="dxa" w:w="362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独特专业合同</w:t>
            </w:r>
          </w:p>
        </w:tc>
        <w:tc>
          <w:tcPr>
            <w:tcW w:type="dxa" w:w="2381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重点输出</w:t>
            </w:r>
          </w:p>
        </w:tc>
      </w:tr>
      <w:tr>
        <w:trPr>
          <w:cantSplit/>
        </w:trPr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女装</w:t>
            </w:r>
          </w:p>
        </w:tc>
        <w:tc>
          <w:tcPr>
            <w:tcW w:type="dxa" w:w="19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成人女性；职业、生活方式与个体审美差异显著</w:t>
            </w:r>
          </w:p>
        </w:tc>
        <w:tc>
          <w:tcPr>
            <w:tcW w:type="dxa" w:w="36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身体比例、肤色、气质、年龄表达、正式度、场景转换、衣橱重构</w:t>
            </w:r>
          </w:p>
        </w:tc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总部全货盘搭配、门店现货搭配、个体适配、IP内容</w:t>
            </w:r>
          </w:p>
        </w:tc>
      </w:tr>
      <w:tr>
        <w:trPr>
          <w:cantSplit/>
        </w:trPr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童装</w:t>
            </w:r>
          </w:p>
        </w:tc>
        <w:tc>
          <w:tcPr>
            <w:tcW w:type="dxa" w:w="192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儿童与家长双重决策者</w:t>
            </w:r>
          </w:p>
        </w:tc>
        <w:tc>
          <w:tcPr>
            <w:tcW w:type="dxa" w:w="362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年龄与发育、活动自由、穿脱便利、面料触感、安全、耐洗、成长余量；禁止成人化身体评价</w:t>
            </w:r>
          </w:p>
        </w:tc>
        <w:tc>
          <w:tcPr>
            <w:tcW w:type="dxa" w:w="238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家长决策内容、儿童自主选择、场景与功能搭配</w:t>
            </w:r>
          </w:p>
        </w:tc>
      </w:tr>
      <w:tr>
        <w:trPr>
          <w:cantSplit/>
        </w:trPr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青少年潮流时装</w:t>
            </w:r>
          </w:p>
        </w:tc>
        <w:tc>
          <w:tcPr>
            <w:tcW w:type="dxa" w:w="19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青春期与年轻潮流人群</w:t>
            </w:r>
          </w:p>
        </w:tc>
        <w:tc>
          <w:tcPr>
            <w:tcW w:type="dxa" w:w="36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同伴文化、身份探索、圈层符号、校规/家庭边界、身体发育、年龄适当性；避免身体羞耻与消费焦虑</w:t>
            </w:r>
          </w:p>
        </w:tc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趋势解释、圈层语境、校园/社交场景、可控尝试</w:t>
            </w:r>
          </w:p>
        </w:tc>
      </w:tr>
      <w:tr>
        <w:trPr>
          <w:cantSplit/>
        </w:trPr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亲子潮流时装</w:t>
            </w:r>
          </w:p>
        </w:tc>
        <w:tc>
          <w:tcPr>
            <w:tcW w:type="dxa" w:w="192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家庭组合与亲子关系表达</w:t>
            </w:r>
          </w:p>
        </w:tc>
        <w:tc>
          <w:tcPr>
            <w:tcW w:type="dxa" w:w="362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关联而不雷同、年龄差异、色彩图案呼应、舒适、安全、拍摄与出行场景</w:t>
            </w:r>
          </w:p>
        </w:tc>
        <w:tc>
          <w:tcPr>
            <w:tcW w:type="dxa" w:w="238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亲子成套逻辑、家庭场景叙事、单店组合</w:t>
            </w:r>
          </w:p>
        </w:tc>
      </w:tr>
      <w:tr>
        <w:trPr>
          <w:cantSplit/>
        </w:trPr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运动潮流时装</w:t>
            </w:r>
          </w:p>
        </w:tc>
        <w:tc>
          <w:tcPr>
            <w:tcW w:type="dxa" w:w="19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运动、通勤、休闲跨场景人群</w:t>
            </w:r>
          </w:p>
        </w:tc>
        <w:tc>
          <w:tcPr>
            <w:tcW w:type="dxa" w:w="36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运动类型、活动幅度、功能面料、支撑、伸展、透气、鞋服关系、安全；功能合同优先</w:t>
            </w:r>
          </w:p>
        </w:tc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运动前后场景、功能与潮流平衡、可售组合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80" w:line="283" w:lineRule="auto"/>
      </w:pPr>
      <w:r>
        <w:rPr>
          <w:rFonts w:ascii="Noto Sans CJK SC" w:hAnsi="Noto Sans CJK SC" w:eastAsia="Noto Sans CJK SC"/>
          <w:b w:val="0"/>
          <w:i/>
          <w:color w:val="718096"/>
          <w:sz w:val="17"/>
        </w:rPr>
        <w:t>产品架构从第一天按跨品类设计；商业V1.0须完成上述五类品类的显式支持。男装、中性时装、户外生活方式、鞋包配饰作为后续扩展，不得在V1.0中暗示已完整支持。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4.2 品牌范围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覆盖市面主流品牌风格，而非只覆盖少数参考品牌。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以连续风格坐标、受众模型和品牌事实包解析品牌，不以品牌名称直接映射固定搭配模板。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支持总部品牌级、区域级、加盟门店级不同货盘与内容权限。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品牌专属数据库只保存真实品牌参数、禁用规则、本季策略和历史接受案例，不重复建设专家通识。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4.3 用户与利益相关者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551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6690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核心需求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品牌Founder/老板</w:t>
            </w:r>
          </w:p>
        </w:tc>
        <w:tc>
          <w:tcPr>
            <w:tcW w:type="dxa" w:w="669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判断产品是否形成可感知的专业差异、品牌资产与商业价值。</w:t>
            </w:r>
          </w:p>
        </w:tc>
      </w:tr>
      <w:tr>
        <w:trPr>
          <w:cantSplit/>
        </w:trPr>
        <w:tc>
          <w:tcPr>
            <w:tcW w:type="dxa" w:w="255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品牌总部商品/陈列/内容团队</w:t>
            </w:r>
          </w:p>
        </w:tc>
        <w:tc>
          <w:tcPr>
            <w:tcW w:type="dxa" w:w="669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使用全货盘建立品牌搭配观点、内容栏目、商品组合与门店指导。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区域/加盟商/门店经营者</w:t>
            </w:r>
          </w:p>
        </w:tc>
        <w:tc>
          <w:tcPr>
            <w:tcW w:type="dxa" w:w="669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基于本店真实库存、本地天气与顾客需求生产可买、可试穿的内容。</w:t>
            </w:r>
          </w:p>
        </w:tc>
      </w:tr>
      <w:tr>
        <w:trPr>
          <w:cantSplit/>
        </w:trPr>
        <w:tc>
          <w:tcPr>
            <w:tcW w:type="dxa" w:w="255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搭配师/店长/导购</w:t>
            </w:r>
          </w:p>
        </w:tc>
        <w:tc>
          <w:tcPr>
            <w:tcW w:type="dxa" w:w="669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获得专业诊断、试穿建议、替代方案与可表达的内容。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终端消费者</w:t>
            </w:r>
          </w:p>
        </w:tc>
        <w:tc>
          <w:tcPr>
            <w:tcW w:type="dxa" w:w="669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理解什么适合自己、为什么、怎样扬长避短、如何使用现有衣物。</w:t>
            </w:r>
          </w:p>
        </w:tc>
      </w:tr>
      <w:tr>
        <w:trPr>
          <w:cantSplit/>
        </w:trPr>
        <w:tc>
          <w:tcPr>
            <w:tcW w:type="dxa" w:w="255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知识工程与评测团队</w:t>
            </w:r>
          </w:p>
        </w:tc>
        <w:tc>
          <w:tcPr>
            <w:tcW w:type="dxa" w:w="669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构建、审查、版本化和验证专家知识与失败边界。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内容策略/CSO团队</w:t>
            </w:r>
          </w:p>
        </w:tc>
        <w:tc>
          <w:tcPr>
            <w:tcW w:type="dxa" w:w="669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将已接受专业判断投影为不同账号、平台与栏目。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4.4 核心业务场景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79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3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6009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产品结果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S-01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总部全货盘搭配体系</w:t>
            </w:r>
          </w:p>
        </w:tc>
        <w:tc>
          <w:tcPr>
            <w:tcW w:type="dxa" w:w="600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读取品牌全部有效货品，建立系列、场景、人群、单品多生命与内容栏目。</w:t>
            </w:r>
          </w:p>
        </w:tc>
      </w:tr>
      <w:tr>
        <w:trPr>
          <w:cantSplit/>
        </w:trPr>
        <w:tc>
          <w:tcPr>
            <w:tcW w:type="dxa" w:w="7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S-02</w:t>
            </w:r>
          </w:p>
        </w:tc>
        <w:tc>
          <w:tcPr>
            <w:tcW w:type="dxa" w:w="243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单店现货搭配</w:t>
            </w:r>
          </w:p>
        </w:tc>
        <w:tc>
          <w:tcPr>
            <w:tcW w:type="dxa" w:w="6009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只使用本店可售款色码，结合当地天气、客群、库存深度和经营任务输出方案与内容。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S-03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单品多套生命</w:t>
            </w:r>
          </w:p>
        </w:tc>
        <w:tc>
          <w:tcPr>
            <w:tcW w:type="dxa" w:w="600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围绕一个现有商品生成不同人群、场景、正式度与风格版本，并说明变化机制。</w:t>
            </w:r>
          </w:p>
        </w:tc>
      </w:tr>
      <w:tr>
        <w:trPr>
          <w:cantSplit/>
        </w:trPr>
        <w:tc>
          <w:tcPr>
            <w:tcW w:type="dxa" w:w="7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S-04</w:t>
            </w:r>
          </w:p>
        </w:tc>
        <w:tc>
          <w:tcPr>
            <w:tcW w:type="dxa" w:w="243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现有造型诊断</w:t>
            </w:r>
          </w:p>
        </w:tc>
        <w:tc>
          <w:tcPr>
            <w:tcW w:type="dxa" w:w="6009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判断需要增加、去除、替换、再平衡、转移焦点、现代化或场景化的部分。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S-05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个体适配</w:t>
            </w:r>
          </w:p>
        </w:tc>
        <w:tc>
          <w:tcPr>
            <w:tcW w:type="dxa" w:w="600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面向体型、肤色、气质、身高比例、职业、预算、舒适边界与场景给出方案。</w:t>
            </w:r>
          </w:p>
        </w:tc>
      </w:tr>
      <w:tr>
        <w:trPr>
          <w:cantSplit/>
        </w:trPr>
        <w:tc>
          <w:tcPr>
            <w:tcW w:type="dxa" w:w="7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S-06</w:t>
            </w:r>
          </w:p>
        </w:tc>
        <w:tc>
          <w:tcPr>
            <w:tcW w:type="dxa" w:w="243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搭配师IP内容</w:t>
            </w:r>
          </w:p>
        </w:tc>
        <w:tc>
          <w:tcPr>
            <w:tcW w:type="dxa" w:w="6009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从真实搭配决策中生产观点、冲突、变化、技巧与人物处境，形成持续栏目。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S-07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门店成交辅助</w:t>
            </w:r>
          </w:p>
        </w:tc>
        <w:tc>
          <w:tcPr>
            <w:tcW w:type="dxa" w:w="600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为导购提供试穿顺序、选择理由、替代方案和不可强推边界。</w:t>
            </w:r>
          </w:p>
        </w:tc>
      </w:tr>
      <w:tr>
        <w:trPr>
          <w:cantSplit/>
        </w:trPr>
        <w:tc>
          <w:tcPr>
            <w:tcW w:type="dxa" w:w="7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S-08</w:t>
            </w:r>
          </w:p>
        </w:tc>
        <w:tc>
          <w:tcPr>
            <w:tcW w:type="dxa" w:w="243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跨品牌/跨品类比较</w:t>
            </w:r>
          </w:p>
        </w:tc>
        <w:tc>
          <w:tcPr>
            <w:tcW w:type="dxa" w:w="6009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解释相同单品或相同人群在不同品牌、品类与功能合同下为什么答案不同。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4.5 账号矩阵职责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98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账号</w:t>
            </w:r>
          </w:p>
        </w:tc>
        <w:tc>
          <w:tcPr>
            <w:tcW w:type="dxa" w:w="3061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可读事实范围</w:t>
            </w:r>
          </w:p>
        </w:tc>
        <w:tc>
          <w:tcPr>
            <w:tcW w:type="dxa" w:w="4195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内容职责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品牌总部搭配师账号</w:t>
            </w:r>
          </w:p>
        </w:tc>
        <w:tc>
          <w:tcPr>
            <w:tcW w:type="dxa" w:w="306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品牌全部有效货品、品牌策略与目标人群</w:t>
            </w:r>
          </w:p>
        </w:tc>
        <w:tc>
          <w:tcPr>
            <w:tcW w:type="dxa" w:w="419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品牌穿衣主张、全货盘搭配、衣橱体系、系列变化与审美教育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门店搭配师账号</w:t>
            </w:r>
          </w:p>
        </w:tc>
        <w:tc>
          <w:tcPr>
            <w:tcW w:type="dxa" w:w="306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本店真实库存、当地天气、客群与门店任务</w:t>
            </w:r>
          </w:p>
        </w:tc>
        <w:tc>
          <w:tcPr>
            <w:tcW w:type="dxa" w:w="419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现在可以买到、可以试穿、适合本地生活的具体组合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品牌主账号</w:t>
            </w:r>
          </w:p>
        </w:tc>
        <w:tc>
          <w:tcPr>
            <w:tcW w:type="dxa" w:w="306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品牌真源与季度表达</w:t>
            </w:r>
          </w:p>
        </w:tc>
        <w:tc>
          <w:tcPr>
            <w:tcW w:type="dxa" w:w="419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品牌价值、生活方式、季度主题，不承担所有个体搭配细节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店长账号</w:t>
            </w:r>
          </w:p>
        </w:tc>
        <w:tc>
          <w:tcPr>
            <w:tcW w:type="dxa" w:w="306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门店经营现场与角色权限内事实</w:t>
            </w:r>
          </w:p>
        </w:tc>
        <w:tc>
          <w:tcPr>
            <w:tcW w:type="dxa" w:w="419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货品取舍、真实运营判断、顾客常见困难，不虚构个人经历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导购账号</w:t>
            </w:r>
          </w:p>
        </w:tc>
        <w:tc>
          <w:tcPr>
            <w:tcW w:type="dxa" w:w="306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当班门店可售货品与试穿反馈</w:t>
            </w:r>
          </w:p>
        </w:tc>
        <w:tc>
          <w:tcPr>
            <w:tcW w:type="dxa" w:w="419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试穿问题、搭配替代、服务细节与成交辅助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亲子/运动等品类角色账号</w:t>
            </w:r>
          </w:p>
        </w:tc>
        <w:tc>
          <w:tcPr>
            <w:tcW w:type="dxa" w:w="306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对应品类事实与安全边界</w:t>
            </w:r>
          </w:p>
        </w:tc>
        <w:tc>
          <w:tcPr>
            <w:tcW w:type="dxa" w:w="419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品类特有场景、功能、家庭关系或运动生活方式内容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5. 专家内核能力模型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5.1 产品能力不是“专业知识 + 文案润色”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专家内核必须在同一次任务中完成专业判断与叙事价值发现。叙事不是把“提高腰线”改写得口语化，而是识别目标人群真实处境、常见误解、品牌与身体条件冲突、造型变化和可被记住的专业结论。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1F5F9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1A202C"/>
                <w:sz w:val="17"/>
              </w:rPr>
              <w:t>品牌与品类理解</w:t>
              <w:br/>
              <w:t>+ 目标受众与个体理解</w:t>
              <w:br/>
              <w:t>+ 商品与库存事实</w:t>
              <w:br/>
              <w:t>+ 场景、功能与经营目标</w:t>
              <w:br/>
              <w:t>+ 视觉机制与搭配变换语法</w:t>
              <w:br/>
              <w:t>────────────────────────</w:t>
              <w:br/>
              <w:t>→ 专业诊断与候选组合</w:t>
              <w:br/>
              <w:t>→ 选择、排除、副作用与替代</w:t>
              <w:br/>
              <w:t>→ Styling Thesis（搭配命题）</w:t>
              <w:br/>
              <w:t>→ Narrative Arc（叙事弧）</w:t>
              <w:br/>
              <w:t>→ 账号与平台内容投影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5.2 十二项核心能力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850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2835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5556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C-01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Brand Interpretation（品牌解析）</w:t>
            </w:r>
          </w:p>
        </w:tc>
        <w:tc>
          <w:tcPr>
            <w:tcW w:type="dxa" w:w="55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解析品牌定位、目标市场、风格坐标、身体关系、正式度、审美风险与禁用表达。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C-02</w:t>
            </w:r>
          </w:p>
        </w:tc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Audience Intelligence（受众智能）</w:t>
            </w:r>
          </w:p>
        </w:tc>
        <w:tc>
          <w:tcPr>
            <w:tcW w:type="dxa" w:w="555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理解身份、生活阶段、穿衣目标、审美成熟度、预算、风险接受度和真实场景。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C-03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Category Adaptation（品类适配）</w:t>
            </w:r>
          </w:p>
        </w:tc>
        <w:tc>
          <w:tcPr>
            <w:tcW w:type="dxa" w:w="55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共享底层机制，同时调用女装、童装、青少年、亲子与运动潮流的品类规则和硬约束。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C-04</w:t>
            </w:r>
          </w:p>
        </w:tc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Human Visual Profile（人体视觉档案）</w:t>
            </w:r>
          </w:p>
        </w:tc>
        <w:tc>
          <w:tcPr>
            <w:tcW w:type="dxa" w:w="555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用比例、量感、线条、视觉重心、肤色与气质描述需求，不依赖粗糙身材标签。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C-05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Garment &amp; Outfit Semantics（商品与组合语义）</w:t>
            </w:r>
          </w:p>
        </w:tc>
        <w:tc>
          <w:tcPr>
            <w:tcW w:type="dxa" w:w="55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理解品类、廓形、长度、材质、色彩、图案、结构、功能与商品角色。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C-06</w:t>
            </w:r>
          </w:p>
        </w:tc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Styling Diagnosis（造型诊断）</w:t>
            </w:r>
          </w:p>
        </w:tc>
        <w:tc>
          <w:tcPr>
            <w:tcW w:type="dxa" w:w="555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指出现有造型为什么成立或不成立，区分视觉、品牌、功能、库存和场景问题。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C-07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Transformation Grammar（变换语法）</w:t>
            </w:r>
          </w:p>
        </w:tc>
        <w:tc>
          <w:tcPr>
            <w:tcW w:type="dxa" w:w="55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执行增加、删除、替换、再平衡、重设焦点、简化、现代化、增强结构、放松结构与重新场景化。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C-08</w:t>
            </w:r>
          </w:p>
        </w:tc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Inventory-grounded Composition（库存约束组合）</w:t>
            </w:r>
          </w:p>
        </w:tc>
        <w:tc>
          <w:tcPr>
            <w:tcW w:type="dxa" w:w="555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只从有效货盘生成候选；识别断码、低库存、库存角色和发布前状态变化。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C-09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Multi-objective Trade-off（多目标取舍）</w:t>
            </w:r>
          </w:p>
        </w:tc>
        <w:tc>
          <w:tcPr>
            <w:tcW w:type="dxa" w:w="55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在品牌、个体、场景、功能、经营目标和顾客接受度冲突时做可解释选择。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C-10</w:t>
            </w:r>
          </w:p>
        </w:tc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Decision Trace（决策轨迹）</w:t>
            </w:r>
          </w:p>
        </w:tc>
        <w:tc>
          <w:tcPr>
            <w:tcW w:type="dxa" w:w="555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保存使用事实、规则、候选、排除、副作用、不确定性、替代和人工升级。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C-11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Narrative Intelligence（叙事智能）</w:t>
            </w:r>
          </w:p>
        </w:tc>
        <w:tc>
          <w:tcPr>
            <w:tcW w:type="dxa" w:w="55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从专业判断中发现人、处境、误解、冲突、变化与结论，避免教程式知识点堆砌。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C-12</w:t>
            </w:r>
          </w:p>
        </w:tc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Cross-brand/category Transfer（跨品牌/品类迁移）</w:t>
            </w:r>
          </w:p>
        </w:tc>
        <w:tc>
          <w:tcPr>
            <w:tcW w:type="dxa" w:w="555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在未见品牌和边缘品类任务上保持核心判断与安全边界。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5.3 品牌风格空间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系统不得把品牌只归入“法式、通勤、轻奢”等单标签。M1需建立连续风格坐标，至少覆盖结构感、装饰度、趋势度、女性/中性表达、身体曲线关系、正式度、色彩强度、材质质朴/光泽、视觉密度、年龄表达、城市/自然、文化倾向、搭配门槛与个性强度等维度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5.4 人体与服装视觉机制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系统内部目标是“强化优势、弱化非优势区域、调整视觉重心与身份表达”，而不是对身体进行价值排序。知识对象必须描述横纵分割、腰线、肩部体量、上下重心、面部附近色彩、材质体积感、图案位置、露肤、鞋口裤脚、包袋位置、领口与配饰等变量如何共同影响视觉效果，并保存副作用与失效条件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6. 输入、输出与事实优先级合同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6.1 输入对象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94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6293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UniversalExpertKernel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跨品牌、跨品类的通用专业机制、规则、案例与评测能力。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CategoryAdapter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女装、童装、青少年、亲子、运动潮流的品类机制与硬约束。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BrandTruthPack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品牌定位、目标人群、风格坐标、禁用规则、价格带、场景、本季策略与已接受案例。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InventorySnapshot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总部或门店在特定时间的可售款色码、库存状态、商品角色、图片与必要属性。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AudienceProfile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目标群体的身份、生活阶段、穿衣任务、审美成熟度、风险接受度与场景。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IndividualProfile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具体消费者的比例、肤色、气质、身高、舒适边界、预算、希望强化/弱化的方面。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StylingTaskContext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本次任务目标、平台、账号角色、场景、天气、地区、内容栏目与经营目标。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6.2 输出对象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94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6293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BrandAudienceInterpretation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本次任务下对品牌、品类、目标人群和个体需求的结构化理解。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StylingDiagnosis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当前造型或货盘的问题、候选原因、排除项与所需补充事实。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StylingThesis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本次搭配必须表达的核心命题和专业观点。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OutfitPlan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选中商品、款色码、组合关系、穿法、场景与适用人群。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InclusionExclusionReasons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为什么选、为什么不选、哪些常见做法在当前条件下失效。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TransformationPlan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增加、删除、替换、再平衡、重设焦点等具体动作。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AlternativePlan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缺货、顾客不接受、场景变化或预算变化时的替代与降级方案。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SuitabilityExplanation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对比例、肤色、气质、年龄、功能与身份表达的作用和副作用。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NarrativePackage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人物处境、常见误解、冲突、决策、变化、结论和可拍摄动作。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ContentProjection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面向不同账号、平台与栏目生成的图文、口播、分镜或直播要点。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DecisionTrace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事实、知识、模型、候选、排除、不确定性、版本和人工修改记录。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6.3 事实与规则优先级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1F5F9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1A202C"/>
                <w:sz w:val="17"/>
              </w:rPr>
              <w:t>Specific Runtime Facts（具体运行事实）</w:t>
              <w:br/>
              <w:t xml:space="preserve">  &gt; Brand Truth Pack（品牌真源）</w:t>
              <w:br/>
              <w:t xml:space="preserve">    &gt; Category Hard Constraints（品类硬约束）</w:t>
              <w:br/>
              <w:t xml:space="preserve">      &gt; Accepted General Expert Knowledge（已接受通用专家知识）</w:t>
              <w:br/>
              <w:t xml:space="preserve">        &gt; Retrieved Cases（检索案例）</w:t>
              <w:br/>
              <w:t xml:space="preserve">          &gt; Model Inference（模型推断）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任何下层信息不得覆盖上层明确事实。模型推断必须显式标记，不得伪装为品牌、商品、顾客或真实经历。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6.4 缺失输入与失败关闭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缺少真实商品清单：不得输出具体可购买组合；可输出需要补充的数据与通用诊断框架。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门店库存不明：不得把总部货盘冒充门店现货。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品牌目标人群或禁用规则不明：只能提供候选解释，并要求一次高价值补充。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具体消费者资料不足：不得编造身材、肤色、气质或生活场景。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童装/青少年年龄与场景不明：不得输出可能不适龄、成人化或安全风险较高的建议。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运动品类功能信息不足：不得用纯视觉搭配替代性能与安全判断。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叙事所需真实事件不存在：只能使用群体性处境、假设情境或明确标注的演绎，不得虚构真实顾客。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7. 功能需求清单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765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1332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能力域</w:t>
            </w:r>
          </w:p>
        </w:tc>
        <w:tc>
          <w:tcPr>
            <w:tcW w:type="dxa" w:w="4535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2580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验收要点</w:t>
            </w:r>
          </w:p>
        </w:tc>
      </w:tr>
      <w:tr>
        <w:trPr>
          <w:cantSplit/>
        </w:trPr>
        <w:tc>
          <w:tcPr>
            <w:tcW w:type="dxa" w:w="7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FR-01</w:t>
            </w:r>
          </w:p>
        </w:tc>
        <w:tc>
          <w:tcPr>
            <w:tcW w:type="dxa" w:w="13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品牌解析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系统必须从BrandTruthPack生成结构化品牌风格、受众、禁用与本季变化，不得只依据品牌名称。</w:t>
            </w:r>
          </w:p>
        </w:tc>
        <w:tc>
          <w:tcPr>
            <w:tcW w:type="dxa" w:w="25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隐藏品牌名称替换后仍能基于事实包完成任务。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FR-02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品类路由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系统必须识别女装、童装、青少年、亲子、运动潮流及其组合任务，并调用对应适配器。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错误品类规则调用率为0。</w:t>
            </w:r>
          </w:p>
        </w:tc>
      </w:tr>
      <w:tr>
        <w:trPr>
          <w:cantSplit/>
        </w:trPr>
        <w:tc>
          <w:tcPr>
            <w:tcW w:type="dxa" w:w="7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FR-03</w:t>
            </w:r>
          </w:p>
        </w:tc>
        <w:tc>
          <w:tcPr>
            <w:tcW w:type="dxa" w:w="13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目标受众建模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系统必须使用身份、生活阶段、场景、风险接受度与穿衣目标，不得只输出年龄段标签。</w:t>
            </w:r>
          </w:p>
        </w:tc>
        <w:tc>
          <w:tcPr>
            <w:tcW w:type="dxa" w:w="25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输出含关键受众变量与缺失项。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FR-04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人体视觉建模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系统必须支持比例、量感、视觉重心、肤色、气质和舒适边界。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不依赖“梨形/苹果形”等单标签给出结论。</w:t>
            </w:r>
          </w:p>
        </w:tc>
      </w:tr>
      <w:tr>
        <w:trPr>
          <w:cantSplit/>
        </w:trPr>
        <w:tc>
          <w:tcPr>
            <w:tcW w:type="dxa" w:w="7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FR-05</w:t>
            </w:r>
          </w:p>
        </w:tc>
        <w:tc>
          <w:tcPr>
            <w:tcW w:type="dxa" w:w="13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商品语义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系统必须识别品类、廓形、材质、颜色、结构、功能与商品角色。</w:t>
            </w:r>
          </w:p>
        </w:tc>
        <w:tc>
          <w:tcPr>
            <w:tcW w:type="dxa" w:w="25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关键商品字段缺失时触发收窄或补充。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FR-06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库存过滤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候选商品必须先通过货盘、门店、款色码与可售状态过滤。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非库存商品正式推荐率为0。</w:t>
            </w:r>
          </w:p>
        </w:tc>
      </w:tr>
      <w:tr>
        <w:trPr>
          <w:cantSplit/>
        </w:trPr>
        <w:tc>
          <w:tcPr>
            <w:tcW w:type="dxa" w:w="7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FR-07</w:t>
            </w:r>
          </w:p>
        </w:tc>
        <w:tc>
          <w:tcPr>
            <w:tcW w:type="dxa" w:w="13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搭配诊断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系统必须给出观察、候选原因、排除、决策与验证，而不是只给结论。</w:t>
            </w:r>
          </w:p>
        </w:tc>
        <w:tc>
          <w:tcPr>
            <w:tcW w:type="dxa" w:w="25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DecisionTrace字段完整率100%。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FR-08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多方案比较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系统必须在重要任务中生成至少两个合理候选并说明取舍。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存在选择理由、排除理由与副作用。</w:t>
            </w:r>
          </w:p>
        </w:tc>
      </w:tr>
      <w:tr>
        <w:trPr>
          <w:cantSplit/>
        </w:trPr>
        <w:tc>
          <w:tcPr>
            <w:tcW w:type="dxa" w:w="7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FR-09</w:t>
            </w:r>
          </w:p>
        </w:tc>
        <w:tc>
          <w:tcPr>
            <w:tcW w:type="dxa" w:w="13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造型变换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系统必须支持Add/Remove/Replace/Rebalance/Redirect/Simplify/Modernize/Structure/Relax/Contextualize。</w:t>
            </w:r>
          </w:p>
        </w:tc>
        <w:tc>
          <w:tcPr>
            <w:tcW w:type="dxa" w:w="25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不得默认只通过增加配饰解决问题。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FR-10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个体扬长避短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系统必须解释怎样强化优势、弱化非优势区域和调整视觉重心。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对外语言不得进行身体羞辱或绝对效果承诺。</w:t>
            </w:r>
          </w:p>
        </w:tc>
      </w:tr>
      <w:tr>
        <w:trPr>
          <w:cantSplit/>
        </w:trPr>
        <w:tc>
          <w:tcPr>
            <w:tcW w:type="dxa" w:w="7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FR-11</w:t>
            </w:r>
          </w:p>
        </w:tc>
        <w:tc>
          <w:tcPr>
            <w:tcW w:type="dxa" w:w="13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品类安全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童装、青少年和运动建议必须通过年龄、功能、活动与安全规则。</w:t>
            </w:r>
          </w:p>
        </w:tc>
        <w:tc>
          <w:tcPr>
            <w:tcW w:type="dxa" w:w="25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严重安全违规率为0。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FR-12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搭配命题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每个可发布内容必须先生成StylingThesis。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内容可以回溯到已接受搭配决策。</w:t>
            </w:r>
          </w:p>
        </w:tc>
      </w:tr>
      <w:tr>
        <w:trPr>
          <w:cantSplit/>
        </w:trPr>
        <w:tc>
          <w:tcPr>
            <w:tcW w:type="dxa" w:w="7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FR-13</w:t>
            </w:r>
          </w:p>
        </w:tc>
        <w:tc>
          <w:tcPr>
            <w:tcW w:type="dxa" w:w="13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叙事发现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系统必须识别人、处境、误解、冲突、变化和结论，而非知识点口语化。</w:t>
            </w:r>
          </w:p>
        </w:tc>
        <w:tc>
          <w:tcPr>
            <w:tcW w:type="dxa" w:w="25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叙事质量评测达到冻结阈值。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FR-14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真实叙事边界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不得虚构具体顾客经历、门店事件、销售结果或功能效果。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fabricated_real_event_rate=0。</w:t>
            </w:r>
          </w:p>
        </w:tc>
      </w:tr>
      <w:tr>
        <w:trPr>
          <w:cantSplit/>
        </w:trPr>
        <w:tc>
          <w:tcPr>
            <w:tcW w:type="dxa" w:w="7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FR-15</w:t>
            </w:r>
          </w:p>
        </w:tc>
        <w:tc>
          <w:tcPr>
            <w:tcW w:type="dxa" w:w="13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账号差异化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不同账号必须具有不同事实权限、专业视角、内容职责和行动目标。</w:t>
            </w:r>
          </w:p>
        </w:tc>
        <w:tc>
          <w:tcPr>
            <w:tcW w:type="dxa" w:w="25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不得以同一稿件换口吻形成矩阵。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FR-16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平台投影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系统可将同一已接受判断投影为图文、口播、分镜、直播要点等。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核心事实与专业结论保持一致。</w:t>
            </w:r>
          </w:p>
        </w:tc>
      </w:tr>
      <w:tr>
        <w:trPr>
          <w:cantSplit/>
        </w:trPr>
        <w:tc>
          <w:tcPr>
            <w:tcW w:type="dxa" w:w="7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FR-17</w:t>
            </w:r>
          </w:p>
        </w:tc>
        <w:tc>
          <w:tcPr>
            <w:tcW w:type="dxa" w:w="13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可售性复核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门店内容发布前必须重新校验库存状态。</w:t>
            </w:r>
          </w:p>
        </w:tc>
        <w:tc>
          <w:tcPr>
            <w:tcW w:type="dxa" w:w="25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失效商品自动替换、撤稿或转为非现货表达。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FR-18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跨品牌迁移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系统必须通过未见品牌隐藏测试。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达到M10冻结门槛。</w:t>
            </w:r>
          </w:p>
        </w:tc>
      </w:tr>
      <w:tr>
        <w:trPr>
          <w:cantSplit/>
        </w:trPr>
        <w:tc>
          <w:tcPr>
            <w:tcW w:type="dxa" w:w="7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FR-19</w:t>
            </w:r>
          </w:p>
        </w:tc>
        <w:tc>
          <w:tcPr>
            <w:tcW w:type="dxa" w:w="13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跨品类迁移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系统必须在五类首发品类及边缘任务中保持适配。</w:t>
            </w:r>
          </w:p>
        </w:tc>
        <w:tc>
          <w:tcPr>
            <w:tcW w:type="dxa" w:w="25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严重跨品类误用率低于冻结阈值。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FR-20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反馈隔离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内容表现、用户反馈和门店修改只进入候选账本，不直接改写知识真源。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所有晋级均有审核与版本记录。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8. GPT × Claude Code知识蒸馏与知识工程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8.1 方法裁决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BF8F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10" w:color="102A43"/>
              <w:left w:val="single" w:sz="18" w:color="102A43"/>
              <w:bottom w:val="single" w:sz="10" w:color="102A43"/>
              <w:right w:val="single" w:sz="10" w:color="102A43"/>
            </w:tcBorders>
          </w:tcPr>
          <w:p>
            <w:pPr>
              <w:keepNext w:val="0"/>
              <w:keepLines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21"/>
              </w:rPr>
              <w:t>Black-box Behavioral Distillation（黑盒行为蒸馏）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20"/>
              </w:rPr>
              <w:t>项目不读取Claude模型内部权重。GPT通过高区分度问题设计，迫使Claude在品牌、品类、受众、库存、身体、场景、功能、冲突与叙事条件下外显判断；Claude Code负责批量执行、结构化落盘、跨批次比较与检查。输出只能进入模型引出的候选知识链。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8.2 角色分工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94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6293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Founder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冻结业务范围、裁决产品价值、批准知识晋级与商业发布。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GPT-5.6 Pro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产品架构、问题系统、对抗提问、跨模型比较、知识结构化规范、验收合同与Founder决策支持。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Claude Code — Elicitation Workspace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按冻结问题包批量回答、生成候选规则/案例/反例、结构化文件、运行一致性与覆盖检查。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Codex — Engineering Workspace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按授权Brief实现Schema、Checker、批处理、评测、接口和确定性工程；不做最终业务裁决。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Claude Code — Guardian Workspace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使用隔离上下文独立审查越界、矛盾、遗漏与评测泄漏；不得复用Elicitation工作记忆。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外部专家组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对关键规则、品类安全、案例真实性、跨品牌通用性与内容专业度进行校准。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80" w:line="283" w:lineRule="auto"/>
      </w:pPr>
      <w:r>
        <w:rPr>
          <w:rFonts w:ascii="Noto Sans CJK SC" w:hAnsi="Noto Sans CJK SC" w:eastAsia="Noto Sans CJK SC"/>
          <w:b w:val="0"/>
          <w:i/>
          <w:color w:val="718096"/>
          <w:sz w:val="17"/>
        </w:rPr>
        <w:t>同一个Claude Code会话不得同时充当候选生成者和独立守护者。必须使用独立工作区、独立上下文和不同任务合同。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8.3 问题系统的核心维度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1F5F9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1A202C"/>
                <w:sz w:val="17"/>
              </w:rPr>
              <w:t>Category（品类）</w:t>
              <w:br/>
              <w:t>× Brand Style Space（品牌风格坐标）</w:t>
              <w:br/>
              <w:t>× Audience / Individual（受众与个体）</w:t>
              <w:br/>
              <w:t>× Garment &amp; Inventory（商品与货盘）</w:t>
              <w:br/>
              <w:t>× Scene &amp; Function（场景与功能）</w:t>
              <w:br/>
              <w:t>× Conflict（冲突条件）</w:t>
              <w:br/>
              <w:t>× Transformation（增删替换重构）</w:t>
              <w:br/>
              <w:t>× Narrative Task（叙事任务）</w:t>
              <w:br/>
              <w:t>× Account / Platform（账号与平台）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问题设计不得以“请列出原则”为主。高价值问题必须包含多条件冲突、排除理由、副作用、规则失效、跨品牌迁移、跨品类迁移和叙事真实性约束。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8.4 候选知识状态链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835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6406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model_elicited_candidate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Claude或GPT回答形成的初始候选。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cross_model_contested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由另一模型攻击、反例化、要求补充条件并记录分歧。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source_or_case_checked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有来源、真实案例或可验证机制支持。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expert_reviewed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至少一名匹配品类专家审查；高风险项需多人审查。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benchmark_validated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通过隐藏测试、反例与跨品牌/品类迁移。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founder_accepted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Founder接受其业务作用与边界。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production_servable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同时通过知识、技术、风险与运行门后才可服务。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8.5 知识单元类型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835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知识对象</w:t>
            </w:r>
          </w:p>
        </w:tc>
        <w:tc>
          <w:tcPr>
            <w:tcW w:type="dxa" w:w="6406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ConceptCard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规范概念、属性、同义词、边界。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MechanismCard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服装变量怎样影响视觉、功能、身份和场景，包含副作用与失效条件。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DecisionRuleCard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前置条件、判断逻辑、冲突优先级、输出与例外。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DiagnosticCard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观察、候选原因、证据、排除、动作与升级。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TransformationPattern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增删替换、再平衡、焦点转移、现代化和场景化模式。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CategoryConstraintCard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童装、青少年、亲子、运动等品类硬约束与安全边界。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CaseTrace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品牌、受众、货盘、候选、排除、取舍、结果、干扰变量和可迁移范围。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NarrativePatternCard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从已接受决策中形成处境、误解、冲突、变化和结论的叙事模式。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NegativeCase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看似合理但专业、品牌、库存、功能或事实边界错误的反例。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EvaluationCard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题目、输入、预期边界、评分标准、硬失败和裁决说明。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8.6 规模规划（工程预算，不是凑数指标）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49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资产</w:t>
            </w:r>
          </w:p>
        </w:tc>
        <w:tc>
          <w:tcPr>
            <w:tcW w:type="dxa" w:w="1757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规划量级</w:t>
            </w:r>
          </w:p>
        </w:tc>
        <w:tc>
          <w:tcPr>
            <w:tcW w:type="dxa" w:w="4989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高区分度基础问题</w:t>
            </w:r>
          </w:p>
        </w:tc>
        <w:tc>
          <w:tcPr>
            <w:tcW w:type="dxa" w:w="175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400—700条</w:t>
            </w:r>
          </w:p>
        </w:tc>
        <w:tc>
          <w:tcPr>
            <w:tcW w:type="dxa" w:w="498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冻结能力维度、冲突、反例、叙事和迁移问题。</w:t>
            </w:r>
          </w:p>
        </w:tc>
      </w:tr>
      <w:tr>
        <w:trPr>
          <w:cantSplit/>
        </w:trPr>
        <w:tc>
          <w:tcPr>
            <w:tcW w:type="dxa" w:w="24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场景化问题实例</w:t>
            </w:r>
          </w:p>
        </w:tc>
        <w:tc>
          <w:tcPr>
            <w:tcW w:type="dxa" w:w="175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12,000—25,000条</w:t>
            </w:r>
          </w:p>
        </w:tc>
        <w:tc>
          <w:tcPr>
            <w:tcW w:type="dxa" w:w="4989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通过组合覆盖与试验设计展开，不穷举所有笛卡尔积。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Claude候选回答与对抗轮次</w:t>
            </w:r>
          </w:p>
        </w:tc>
        <w:tc>
          <w:tcPr>
            <w:tcW w:type="dxa" w:w="175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25,000—50,000份</w:t>
            </w:r>
          </w:p>
        </w:tc>
        <w:tc>
          <w:tcPr>
            <w:tcW w:type="dxa" w:w="498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包含首答、反例、迁移、重写条件和分歧记录。</w:t>
            </w:r>
          </w:p>
        </w:tc>
      </w:tr>
      <w:tr>
        <w:trPr>
          <w:cantSplit/>
        </w:trPr>
        <w:tc>
          <w:tcPr>
            <w:tcW w:type="dxa" w:w="24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正式候选知识单元</w:t>
            </w:r>
          </w:p>
        </w:tc>
        <w:tc>
          <w:tcPr>
            <w:tcW w:type="dxa" w:w="175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6,000—10,000个</w:t>
            </w:r>
          </w:p>
        </w:tc>
        <w:tc>
          <w:tcPr>
            <w:tcW w:type="dxa" w:w="4989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进入结构化候选池。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V1.0已接受专家知识</w:t>
            </w:r>
          </w:p>
        </w:tc>
        <w:tc>
          <w:tcPr>
            <w:tcW w:type="dxa" w:w="175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4,000—6,500个</w:t>
            </w:r>
          </w:p>
        </w:tc>
        <w:tc>
          <w:tcPr>
            <w:tcW w:type="dxa" w:w="498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须通过状态链和评测；允许低于候选数量。</w:t>
            </w:r>
          </w:p>
        </w:tc>
      </w:tr>
      <w:tr>
        <w:trPr>
          <w:cantSplit/>
        </w:trPr>
        <w:tc>
          <w:tcPr>
            <w:tcW w:type="dxa" w:w="24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隐藏/回归评测用例</w:t>
            </w:r>
          </w:p>
        </w:tc>
        <w:tc>
          <w:tcPr>
            <w:tcW w:type="dxa" w:w="175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8,000—15,000个</w:t>
            </w:r>
          </w:p>
        </w:tc>
        <w:tc>
          <w:tcPr>
            <w:tcW w:type="dxa" w:w="4989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覆盖五类品类、未见品牌、库存、个体、叙事和安全。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参考品牌事实档案</w:t>
            </w:r>
          </w:p>
        </w:tc>
        <w:tc>
          <w:tcPr>
            <w:tcW w:type="dxa" w:w="175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120—180个</w:t>
            </w:r>
          </w:p>
        </w:tc>
        <w:tc>
          <w:tcPr>
            <w:tcW w:type="dxa" w:w="498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用于风格空间与开发，不等于为每品牌建立专家。</w:t>
            </w:r>
          </w:p>
        </w:tc>
      </w:tr>
      <w:tr>
        <w:trPr>
          <w:cantSplit/>
        </w:trPr>
        <w:tc>
          <w:tcPr>
            <w:tcW w:type="dxa" w:w="24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隐藏未见品牌</w:t>
            </w:r>
          </w:p>
        </w:tc>
        <w:tc>
          <w:tcPr>
            <w:tcW w:type="dxa" w:w="175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30—50个</w:t>
            </w:r>
          </w:p>
        </w:tc>
        <w:tc>
          <w:tcPr>
            <w:tcW w:type="dxa" w:w="4989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开发与知识生成不可针对性读取答案。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9. 叙事智能与账号矩阵内容合同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9.1 叙事化能力定义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叙事化不是把专业术语改成口语，也不是套用“反常识标题 + 三个技巧”。系统必须从真实搭配决策中识别一个值得讲述的变化：某类人为什么总在某处出错；品牌目标与个体需求为什么发生冲突；一件旧衣服为什么以前没有被正确使用；删除、替换或重组后，造型和身份表达发生了什么变化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9.2 标准叙事骨架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1F5F9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1A202C"/>
                <w:sz w:val="17"/>
              </w:rPr>
              <w:t>Human Situation（人的现实处境）</w:t>
              <w:br/>
              <w:t>→ Styling Problem（具体穿衣或货品问题）</w:t>
              <w:br/>
              <w:t>→ Common Misjudgment（常见误解）</w:t>
              <w:br/>
              <w:t>→ Professional Conflict（品牌/身体/场景/功能冲突）</w:t>
              <w:br/>
              <w:t>→ Expert Decision（专家取舍）</w:t>
              <w:br/>
              <w:t>→ Transformation（增加、删除、替换或重构）</w:t>
              <w:br/>
              <w:t>→ Why It Works（视觉与品牌机制）</w:t>
              <w:br/>
              <w:t>→ Who / When（适合谁、什么场景）</w:t>
              <w:br/>
              <w:t>→ Sellable Evidence（真实可售商品与替代）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9.3 叙事质量标准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26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973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专业成立</w:t>
            </w:r>
          </w:p>
        </w:tc>
        <w:tc>
          <w:tcPr>
            <w:tcW w:type="dxa" w:w="697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搭配判断、视觉机制、功能和品类边界正确。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有人</w:t>
            </w:r>
          </w:p>
        </w:tc>
        <w:tc>
          <w:tcPr>
            <w:tcW w:type="dxa" w:w="697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明确某类真实目标受众的处境，不是抽象知识点。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有冲突</w:t>
            </w:r>
          </w:p>
        </w:tc>
        <w:tc>
          <w:tcPr>
            <w:tcW w:type="dxa" w:w="697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存在选择、误解、取舍或常见失败，而非平铺直叙。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有变化</w:t>
            </w:r>
          </w:p>
        </w:tc>
        <w:tc>
          <w:tcPr>
            <w:tcW w:type="dxa" w:w="697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清楚展示增加、删除、替换或重新组织前后的差异。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有品牌</w:t>
            </w:r>
          </w:p>
        </w:tc>
        <w:tc>
          <w:tcPr>
            <w:tcW w:type="dxa" w:w="697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内容体现品牌服务谁、允许怎样表达，而不是通用穿搭稿。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有货品</w:t>
            </w:r>
          </w:p>
        </w:tc>
        <w:tc>
          <w:tcPr>
            <w:tcW w:type="dxa" w:w="697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可售商品和库存范围可追溯；无货时不得强行挂载。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有边界</w:t>
            </w:r>
          </w:p>
        </w:tc>
        <w:tc>
          <w:tcPr>
            <w:tcW w:type="dxa" w:w="697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不虚构顾客、门店事件、销售效果和功能功效。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可拍摄</w:t>
            </w:r>
          </w:p>
        </w:tc>
        <w:tc>
          <w:tcPr>
            <w:tcW w:type="dxa" w:w="697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存在清晰动作、镜头、试穿、对比或讲述结构。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非课件</w:t>
            </w:r>
          </w:p>
        </w:tc>
        <w:tc>
          <w:tcPr>
            <w:tcW w:type="dxa" w:w="697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避免培训课件式定义、原则堆砌和居高临下说教。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账号独有</w:t>
            </w:r>
          </w:p>
        </w:tc>
        <w:tc>
          <w:tcPr>
            <w:tcW w:type="dxa" w:w="697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不同账号不是同稿改写，而是不同信息权限和任务。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9.4 身体与年龄表达边界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系统内部使用“需要强化的优势、需要弱化关注的区域、比例调整目标”等中性字段。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对外不使用“遮丑、身材缺陷、灾难身材”等贬损性标签，不做绝对显瘦、显高或变美承诺。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童装不得使用成人化身体评价；青少年不得制造身体羞耻、过度消费焦虑或不适龄性表达。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运动品类不得把视觉建议包装为专业性能、伤病预防或医疗效果。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10. 评测体系与商业发布门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10.1 硬门指标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438"/>
            <w:shd w:fill="9B2C2C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硬门</w:t>
            </w:r>
          </w:p>
        </w:tc>
        <w:tc>
          <w:tcPr>
            <w:tcW w:type="dxa" w:w="6803"/>
            <w:shd w:fill="9B2C2C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库存真实性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inventory_hallucination_rate = 0；总部库存不得冒充门店库存。</w:t>
            </w:r>
          </w:p>
        </w:tc>
      </w:tr>
      <w:tr>
        <w:trPr>
          <w:cantSplit/>
        </w:trPr>
        <w:tc>
          <w:tcPr>
            <w:tcW w:type="dxa" w:w="243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品牌硬规则</w:t>
            </w:r>
          </w:p>
        </w:tc>
        <w:tc>
          <w:tcPr>
            <w:tcW w:type="dxa" w:w="680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brand_hard_rule_violation_rate = 0。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品类安全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童装、青少年、运动严重安全违规率 = 0。</w:t>
            </w:r>
          </w:p>
        </w:tc>
      </w:tr>
      <w:tr>
        <w:trPr>
          <w:cantSplit/>
        </w:trPr>
        <w:tc>
          <w:tcPr>
            <w:tcW w:type="dxa" w:w="243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事实叙事</w:t>
            </w:r>
          </w:p>
        </w:tc>
        <w:tc>
          <w:tcPr>
            <w:tcW w:type="dxa" w:w="680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fabricated_real_person_or_event_rate = 0。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决策轨迹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正式结果DecisionTrace覆盖率 = 100%。</w:t>
            </w:r>
          </w:p>
        </w:tc>
      </w:tr>
      <w:tr>
        <w:trPr>
          <w:cantSplit/>
        </w:trPr>
        <w:tc>
          <w:tcPr>
            <w:tcW w:type="dxa" w:w="243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知识状态</w:t>
            </w:r>
          </w:p>
        </w:tc>
        <w:tc>
          <w:tcPr>
            <w:tcW w:type="dxa" w:w="680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未达production_servable的知识不得进入正式生成。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评测隔离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隐藏品牌、隐藏品类和评分答案不得泄漏给候选生成链。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10.2 建议质量门（M2冻结前可调整，冻结后不得失败降标）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835"/>
            <w:shd w:fill="2C7A7B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474"/>
            <w:shd w:fill="2C7A7B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建议阈值</w:t>
            </w:r>
          </w:p>
        </w:tc>
        <w:tc>
          <w:tcPr>
            <w:tcW w:type="dxa" w:w="4932"/>
            <w:shd w:fill="2C7A7B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未见品牌专家通过率</w:t>
            </w:r>
          </w:p>
        </w:tc>
        <w:tc>
          <w:tcPr>
            <w:tcW w:type="dxa" w:w="147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≥ 80%</w:t>
            </w:r>
          </w:p>
        </w:tc>
        <w:tc>
          <w:tcPr>
            <w:tcW w:type="dxa" w:w="49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由匹配品类专家按冻结评分卡评审。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未见品类/边缘任务通过率</w:t>
            </w:r>
          </w:p>
        </w:tc>
        <w:tc>
          <w:tcPr>
            <w:tcW w:type="dxa" w:w="147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≥ 75%</w:t>
            </w:r>
          </w:p>
        </w:tc>
        <w:tc>
          <w:tcPr>
            <w:tcW w:type="dxa" w:w="49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重点检查规则迁移与安全边界。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严重风格错位率</w:t>
            </w:r>
          </w:p>
        </w:tc>
        <w:tc>
          <w:tcPr>
            <w:tcW w:type="dxa" w:w="147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&lt; 5%</w:t>
            </w:r>
          </w:p>
        </w:tc>
        <w:tc>
          <w:tcPr>
            <w:tcW w:type="dxa" w:w="49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包括把品牌搭成系统自己的固定审美。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核心判断重复一致率</w:t>
            </w:r>
          </w:p>
        </w:tc>
        <w:tc>
          <w:tcPr>
            <w:tcW w:type="dxa" w:w="147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≥ 85%</w:t>
            </w:r>
          </w:p>
        </w:tc>
        <w:tc>
          <w:tcPr>
            <w:tcW w:type="dxa" w:w="49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允许表述变化，不允许关键选择无依据漂移。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专业解释平均分</w:t>
            </w:r>
          </w:p>
        </w:tc>
        <w:tc>
          <w:tcPr>
            <w:tcW w:type="dxa" w:w="147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≥ 4.0/5</w:t>
            </w:r>
          </w:p>
        </w:tc>
        <w:tc>
          <w:tcPr>
            <w:tcW w:type="dxa" w:w="49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含选择、排除、副作用与替代。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叙事质量平均分</w:t>
            </w:r>
          </w:p>
        </w:tc>
        <w:tc>
          <w:tcPr>
            <w:tcW w:type="dxa" w:w="147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≥ 4.0/5</w:t>
            </w:r>
          </w:p>
        </w:tc>
        <w:tc>
          <w:tcPr>
            <w:tcW w:type="dxa" w:w="49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含人、冲突、变化、品牌、货品与真实性。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账号差异化通过率</w:t>
            </w:r>
          </w:p>
        </w:tc>
        <w:tc>
          <w:tcPr>
            <w:tcW w:type="dxa" w:w="147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≥ 85%</w:t>
            </w:r>
          </w:p>
        </w:tc>
        <w:tc>
          <w:tcPr>
            <w:tcW w:type="dxa" w:w="49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不同账号具备不同事实范围、任务和叙事视角。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人工可发布率</w:t>
            </w:r>
          </w:p>
        </w:tc>
        <w:tc>
          <w:tcPr>
            <w:tcW w:type="dxa" w:w="147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≥ 75%</w:t>
            </w:r>
          </w:p>
        </w:tc>
        <w:tc>
          <w:tcPr>
            <w:tcW w:type="dxa" w:w="49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试点团队在不改专业结论的情况下可直接或轻改发布。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10.3 必须设置的隐藏测试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同一商品放入不同品牌，检查品牌语法和目标人群是否改变。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同一品牌面对不同年龄、体型、肤色、气质、职业与场景，检查答案是否真正差异化。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同一造型要求分别做加法与减法，检查系统是否只会添加。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品牌风格、个体视觉目标、运动功能和库存任务发生冲突，检查取舍。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主推款不适合具体顾客，检查系统能否拒绝强推。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不存在库存、事实缺失或门店断码，检查系统是否失败关闭。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给出未见品牌事实包，禁止为其补写专属Prompt。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给出品类边缘任务，检查是否错误调用女装规则。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给出高质量但虚构顾客故事，检查事实叙事门。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10.4 商业发布七道门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94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发布门</w:t>
            </w:r>
          </w:p>
        </w:tc>
        <w:tc>
          <w:tcPr>
            <w:tcW w:type="dxa" w:w="6293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通过含义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Semantic Contract Gate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对象、输入、输出、优先级和失败状态完整。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Expert Knowledge Gate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知识状态链、来源、专家审查和反例通过。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Unseen Transfer Gate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未见品牌与未见品类迁移通过。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Inventory Grounding Gate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总部/门店可售性与发布前复核通过。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Narrative Truth Gate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叙事真实、专业成立、账号差异化通过。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Operational Scalability Gate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批量、恢复、成本、版本、审计和多租户隔离通过。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Founder Final Decision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Founder最终批准Commercial V1.0。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11. 技术与运营要求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11.1 高层组件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94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6293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BrandResolver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解析品牌事实与风格坐标。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CategoryRouter / CategoryAdapter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选择品类机制与硬约束。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AudienceResolver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解析目标受众与具体个体。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GarmentSemanticLayer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标准化商品、款色码、图像和功能属性。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InventoryGroundingLayer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生成特定时间、特定范围的可售候选。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ConstraintEngine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执行库存、品牌、品类、安全、用户拒绝和场景硬约束。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CandidateComposer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生成有限、可解释的搭配候选。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StylingRanker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在品牌、个体、场景、功能、经营目标之间排序和取舍。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DecisionTraceEngine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保存事实、知识、候选、排除、不确定性和版本。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NarrativeEngine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从已接受判断中生成StylingThesis和NarrativePackage。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AccountProjector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按账号权限、角色和平台生成内容。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EvaluationRunner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运行隐藏评测、回归、漂移和成本检查。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11.2 非功能要求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850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8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6406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NFR-01</w:t>
            </w:r>
          </w:p>
        </w:tc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可审计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每次任务保留输入快照、知识版本、模型版本、输出、人工修改和发布状态。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NFR-02</w:t>
            </w:r>
          </w:p>
        </w:tc>
        <w:tc>
          <w:tcPr>
            <w:tcW w:type="dxa" w:w="198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可重放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相同输入与版本可重新运行并比较核心决策漂移。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NFR-03</w:t>
            </w:r>
          </w:p>
        </w:tc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多租户隔离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品牌事实、库存、顾客信息、内容和反馈必须隔离。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NFR-04</w:t>
            </w:r>
          </w:p>
        </w:tc>
        <w:tc>
          <w:tcPr>
            <w:tcW w:type="dxa" w:w="198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任务恢复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批量知识蒸馏、评测与内容生成支持检查点、失败重试和幂等。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NFR-05</w:t>
            </w:r>
          </w:p>
        </w:tc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成本守卫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记录每批问题、模型调用、接受知识和可发布内容的单位成本。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NFR-06</w:t>
            </w:r>
          </w:p>
        </w:tc>
        <w:tc>
          <w:tcPr>
            <w:tcW w:type="dxa" w:w="198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隐私最小化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个体资料按任务最小化收集；照片不是V1唯一事实来源。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NFR-07</w:t>
            </w:r>
          </w:p>
        </w:tc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版本化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品牌真源、库存快照、知识、评测、Prompt、模型与内容均有版本。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NFR-08</w:t>
            </w:r>
          </w:p>
        </w:tc>
        <w:tc>
          <w:tcPr>
            <w:tcW w:type="dxa" w:w="198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可替换模型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基础模型变更必须通过完整回归，不得把能力绑定为某个模型的不可审计黑盒。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11.3 外部集成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ERP/PIM/POS/进销存：商品、款色码、库存、可售状态、门店与价格。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媒体生成服务：商品图、AI模特、视频素材和剪辑工程可接入成熟外部能力，不作为本内核自研主线。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内容发布与账号管理：可接入现有矩阵平台，但发布前必须通过事实和库存复核。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专家审查工作台：支持打分、评论、分歧、接受/拒绝、边界补充与版本记录。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12. 执行步骤与依赖关系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12.1 总体执行序列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color w:val="1A202C"/>
          <w:sz w:val="20"/>
        </w:rPr>
        <w:t>正式立项与独立工作面建立。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color w:val="1A202C"/>
          <w:sz w:val="20"/>
        </w:rPr>
        <w:t>冻结产品合同、非目标、五类品类边界和事实优先级。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color w:val="1A202C"/>
          <w:sz w:val="20"/>
        </w:rPr>
        <w:t>建立对象模型、品牌风格空间、品类适配合同与输出Schema。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color w:val="1A202C"/>
          <w:sz w:val="20"/>
        </w:rPr>
        <w:t>在知识生成之前冻结隐藏评测、评分卡、样本隔离和失败门。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color w:val="1A202C"/>
          <w:sz w:val="20"/>
        </w:rPr>
        <w:t>由GPT建立高区分度问题系统、反例系统与批次合同。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color w:val="1A202C"/>
          <w:sz w:val="20"/>
        </w:rPr>
        <w:t>Claude Code按批次执行知识引出、结构化落盘、分歧与覆盖检查。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color w:val="1A202C"/>
          <w:sz w:val="20"/>
        </w:rPr>
        <w:t>GPT与独立Claude Guardian进行对抗、反例、跨品牌/品类迁移审查。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color w:val="1A202C"/>
          <w:sz w:val="20"/>
        </w:rPr>
        <w:t>外部专家对高价值、高风险与高分歧候选进行校准并形成接受基线。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9. </w:t>
      </w:r>
      <w:r>
        <w:rPr>
          <w:rFonts w:ascii="Noto Sans CJK SC" w:hAnsi="Noto Sans CJK SC" w:eastAsia="Noto Sans CJK SC"/>
          <w:b w:val="0"/>
          <w:color w:val="1A202C"/>
          <w:sz w:val="20"/>
        </w:rPr>
        <w:t>实现受约束的搭配决策编译器，先通过离线评测。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10. </w:t>
      </w:r>
      <w:r>
        <w:rPr>
          <w:rFonts w:ascii="Noto Sans CJK SC" w:hAnsi="Noto Sans CJK SC" w:eastAsia="Noto Sans CJK SC"/>
          <w:b w:val="0"/>
          <w:color w:val="1A202C"/>
          <w:sz w:val="20"/>
        </w:rPr>
        <w:t>实现叙事智能与账号矩阵投影，确保叙事源于已接受决策。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11. </w:t>
      </w:r>
      <w:r>
        <w:rPr>
          <w:rFonts w:ascii="Noto Sans CJK SC" w:hAnsi="Noto Sans CJK SC" w:eastAsia="Noto Sans CJK SC"/>
          <w:b w:val="0"/>
          <w:color w:val="1A202C"/>
          <w:sz w:val="20"/>
        </w:rPr>
        <w:t>接入总部/门店库存与个体适配，完成可售性和隐私边界。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12. </w:t>
      </w:r>
      <w:r>
        <w:rPr>
          <w:rFonts w:ascii="Noto Sans CJK SC" w:hAnsi="Noto Sans CJK SC" w:eastAsia="Noto Sans CJK SC"/>
          <w:b w:val="0"/>
          <w:color w:val="1A202C"/>
          <w:sz w:val="20"/>
        </w:rPr>
        <w:t>通过未见品牌、未见品类、真实货盘和叙事真实性综合门。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13. </w:t>
      </w:r>
      <w:r>
        <w:rPr>
          <w:rFonts w:ascii="Noto Sans CJK SC" w:hAnsi="Noto Sans CJK SC" w:eastAsia="Noto Sans CJK SC"/>
          <w:b w:val="0"/>
          <w:color w:val="1A202C"/>
          <w:sz w:val="20"/>
        </w:rPr>
        <w:t>进入多品牌、多门店、多品类试点，随后完成生产加固和Founder最终发布裁决。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12.2 关键依赖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92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依赖</w:t>
            </w:r>
          </w:p>
        </w:tc>
        <w:tc>
          <w:tcPr>
            <w:tcW w:type="dxa" w:w="7313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M0 → M1</w:t>
            </w:r>
          </w:p>
        </w:tc>
        <w:tc>
          <w:tcPr>
            <w:tcW w:type="dxa" w:w="731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产品边界未冻结，不得建立最终对象模型。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M1 + M2 → M4</w:t>
            </w:r>
          </w:p>
        </w:tc>
        <w:tc>
          <w:tcPr>
            <w:tcW w:type="dxa" w:w="731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Schema与隐藏评测未冻结，不得大批量蒸馏。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M3 → M4</w:t>
            </w:r>
          </w:p>
        </w:tc>
        <w:tc>
          <w:tcPr>
            <w:tcW w:type="dxa" w:w="731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Claude Code只执行经预审的问题包，不自由扩写范围。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M5 → M6</w:t>
            </w:r>
          </w:p>
        </w:tc>
        <w:tc>
          <w:tcPr>
            <w:tcW w:type="dxa" w:w="731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决策编译器可以提前搭骨架，但不得把未接受知识当正式规则。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M6 → M7</w:t>
            </w:r>
          </w:p>
        </w:tc>
        <w:tc>
          <w:tcPr>
            <w:tcW w:type="dxa" w:w="731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叙事内容必须来自可追踪的专业决策。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M6 → M8</w:t>
            </w:r>
          </w:p>
        </w:tc>
        <w:tc>
          <w:tcPr>
            <w:tcW w:type="dxa" w:w="731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库存接入必须服务明确的候选过滤、选择和替代合同。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M7 + M8 + M9 → M10</w:t>
            </w:r>
          </w:p>
        </w:tc>
        <w:tc>
          <w:tcPr>
            <w:tcW w:type="dxa" w:w="731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迁移门同时检查专业、叙事、库存与品类安全。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M10 → M11</w:t>
            </w:r>
          </w:p>
        </w:tc>
        <w:tc>
          <w:tcPr>
            <w:tcW w:type="dxa" w:w="731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迁移门未通过，不得以商业专家身份进入真实品牌规模试点。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M11 → M12</w:t>
            </w:r>
          </w:p>
        </w:tc>
        <w:tc>
          <w:tcPr>
            <w:tcW w:type="dxa" w:w="731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生产加固依据真实试点问题，不依据假想功能列表。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12.3 可并行工作流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M1对象模型与M2评测设计可并行，但M2最终冻结必须引用稳定对象。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M3问题系统与蒸馏执行工具可并行开发，正式批次必须等M2通过。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M4候选生成与M6编译器骨架可并行，正式规则接入等M5接受。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M7叙事评测可在首批已接受知识出现后启动。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M8库存接口与M9个体适配可在M6基础稳定后并行。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13. 里程碑、交付物与验收门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  <w:cantSplit/>
        </w:trPr>
        <w:tc>
          <w:tcPr>
            <w:tcW w:type="dxa" w:w="680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3402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30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周期</w:t>
            </w:r>
          </w:p>
        </w:tc>
        <w:tc>
          <w:tcPr>
            <w:tcW w:type="dxa" w:w="1077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人月</w:t>
            </w:r>
          </w:p>
        </w:tc>
        <w:tc>
          <w:tcPr>
            <w:tcW w:type="dxa" w:w="277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关键门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M0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独立立项与合同冻结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2—3周</w:t>
            </w:r>
          </w:p>
        </w:tc>
        <w:tc>
          <w:tcPr>
            <w:tcW w:type="dxa" w:w="107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3—4</w:t>
            </w:r>
          </w:p>
        </w:tc>
        <w:tc>
          <w:tcPr>
            <w:tcW w:type="dxa" w:w="277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范围与角色门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M1</w:t>
            </w:r>
          </w:p>
        </w:tc>
        <w:tc>
          <w:tcPr>
            <w:tcW w:type="dxa" w:w="34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语义骨架与品类适配合同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4—6周</w:t>
            </w:r>
          </w:p>
        </w:tc>
        <w:tc>
          <w:tcPr>
            <w:tcW w:type="dxa" w:w="107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6—9</w:t>
            </w:r>
          </w:p>
        </w:tc>
        <w:tc>
          <w:tcPr>
            <w:tcW w:type="dxa" w:w="277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对象完整门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M2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隐藏评测与评分基线冻结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5—7周</w:t>
            </w:r>
          </w:p>
        </w:tc>
        <w:tc>
          <w:tcPr>
            <w:tcW w:type="dxa" w:w="107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8—12</w:t>
            </w:r>
          </w:p>
        </w:tc>
        <w:tc>
          <w:tcPr>
            <w:tcW w:type="dxa" w:w="277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评测隔离门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M3</w:t>
            </w:r>
          </w:p>
        </w:tc>
        <w:tc>
          <w:tcPr>
            <w:tcW w:type="dxa" w:w="34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GPT高区分度问题系统V1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5—7周</w:t>
            </w:r>
          </w:p>
        </w:tc>
        <w:tc>
          <w:tcPr>
            <w:tcW w:type="dxa" w:w="107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7—10</w:t>
            </w:r>
          </w:p>
        </w:tc>
        <w:tc>
          <w:tcPr>
            <w:tcW w:type="dxa" w:w="277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问题质量门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M4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Claude Code蒸馏流水线与候选批次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8—12周</w:t>
            </w:r>
          </w:p>
        </w:tc>
        <w:tc>
          <w:tcPr>
            <w:tcW w:type="dxa" w:w="107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12—18</w:t>
            </w:r>
          </w:p>
        </w:tc>
        <w:tc>
          <w:tcPr>
            <w:tcW w:type="dxa" w:w="277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候选完整性门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M5</w:t>
            </w:r>
          </w:p>
        </w:tc>
        <w:tc>
          <w:tcPr>
            <w:tcW w:type="dxa" w:w="34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专家知识合成、审查与接受基线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8—12周</w:t>
            </w:r>
          </w:p>
        </w:tc>
        <w:tc>
          <w:tcPr>
            <w:tcW w:type="dxa" w:w="107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14—20</w:t>
            </w:r>
          </w:p>
        </w:tc>
        <w:tc>
          <w:tcPr>
            <w:tcW w:type="dxa" w:w="277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专家知识门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M6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搭配决策编译器V0.1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8—10周</w:t>
            </w:r>
          </w:p>
        </w:tc>
        <w:tc>
          <w:tcPr>
            <w:tcW w:type="dxa" w:w="107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12—17</w:t>
            </w:r>
          </w:p>
        </w:tc>
        <w:tc>
          <w:tcPr>
            <w:tcW w:type="dxa" w:w="277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受约束决策门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M7</w:t>
            </w:r>
          </w:p>
        </w:tc>
        <w:tc>
          <w:tcPr>
            <w:tcW w:type="dxa" w:w="34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叙事智能与账号投影V0.1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6—9周</w:t>
            </w:r>
          </w:p>
        </w:tc>
        <w:tc>
          <w:tcPr>
            <w:tcW w:type="dxa" w:w="107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9—14</w:t>
            </w:r>
          </w:p>
        </w:tc>
        <w:tc>
          <w:tcPr>
            <w:tcW w:type="dxa" w:w="277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叙事真实性门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M8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总部/门店库存约束引擎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6—8周</w:t>
            </w:r>
          </w:p>
        </w:tc>
        <w:tc>
          <w:tcPr>
            <w:tcW w:type="dxa" w:w="107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9—13</w:t>
            </w:r>
          </w:p>
        </w:tc>
        <w:tc>
          <w:tcPr>
            <w:tcW w:type="dxa" w:w="277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可售性门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M9</w:t>
            </w:r>
          </w:p>
        </w:tc>
        <w:tc>
          <w:tcPr>
            <w:tcW w:type="dxa" w:w="34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个体适配与品类安全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7—10周</w:t>
            </w:r>
          </w:p>
        </w:tc>
        <w:tc>
          <w:tcPr>
            <w:tcW w:type="dxa" w:w="107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10—15</w:t>
            </w:r>
          </w:p>
        </w:tc>
        <w:tc>
          <w:tcPr>
            <w:tcW w:type="dxa" w:w="277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个体与安全门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M10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未见品牌/未见品类迁移门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6—8周</w:t>
            </w:r>
          </w:p>
        </w:tc>
        <w:tc>
          <w:tcPr>
            <w:tcW w:type="dxa" w:w="107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8—12</w:t>
            </w:r>
          </w:p>
        </w:tc>
        <w:tc>
          <w:tcPr>
            <w:tcW w:type="dxa" w:w="277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核心商业门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M11</w:t>
            </w:r>
          </w:p>
        </w:tc>
        <w:tc>
          <w:tcPr>
            <w:tcW w:type="dxa" w:w="34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多品牌、多门店、多品类试点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10—14周</w:t>
            </w:r>
          </w:p>
        </w:tc>
        <w:tc>
          <w:tcPr>
            <w:tcW w:type="dxa" w:w="107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14—22</w:t>
            </w:r>
          </w:p>
        </w:tc>
        <w:tc>
          <w:tcPr>
            <w:tcW w:type="dxa" w:w="277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真实采用门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M12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Commercial V1.0生产加固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8—12周</w:t>
            </w:r>
          </w:p>
        </w:tc>
        <w:tc>
          <w:tcPr>
            <w:tcW w:type="dxa" w:w="107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12—18</w:t>
            </w:r>
          </w:p>
        </w:tc>
        <w:tc>
          <w:tcPr>
            <w:tcW w:type="dxa" w:w="277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七门联合发布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80" w:line="283" w:lineRule="auto"/>
      </w:pPr>
      <w:r>
        <w:rPr>
          <w:rFonts w:ascii="Noto Sans CJK SC" w:hAnsi="Noto Sans CJK SC" w:eastAsia="Noto Sans CJK SC"/>
          <w:b w:val="0"/>
          <w:i/>
          <w:color w:val="718096"/>
          <w:sz w:val="17"/>
        </w:rPr>
        <w:t>人月为跨产品、知识、工程、评测与专家审查的总工作量，不等于自然月；多个工作流可并行。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M0｜独立立项与合同冻结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目标：把本PRD转化为仓库中的可执行合同，建立独立项目空间，冻结角色、边界、非目标与状态。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project_charter.v1.0.yaml（项目章程）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capability_contract.v1.0.yaml（能力合同）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category_scope_contract.v1.0.yaml（五类品类范围）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input_output_boundary.v1.0.yaml（输入输出与事实优先级）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role_and_decision_rights.v1.0.yaml（角色与裁决权）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non_goals_and_stop_conditions.v1.0.yaml（非目标与停止条件）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M0 checker / fixtures / report / receipt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所有支持任务都有必需输入、输出、失败状态和负责角色；现有P7C状态无漂移。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M1｜语义骨架与品类适配合同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目标：建立跨品牌、跨品类专家共同使用的对象、关系、枚举和品类硬约束。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brand_style_space.v0.1.yaml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audience_profile.schema.v0.1.json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human_visual_profile.schema.v0.1.json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garment_and_inventory.schema.v0.1.json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styling_task_context.schema.v0.1.json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styling_decision_trace.schema.v0.1.json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category_adapter_contracts/*.v0.1.yaml（五类）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semantic coverage checker / report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不存在未定义对象、品牌与品类混用、运行时事实混入长期真源或女装规则默认覆盖其他品类。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M2｜隐藏评测与评分基线冻结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目标：在大规模知识生成前冻结考试，阻止模型用自己生成的答案证明自己。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benchmark_capability_matrix.v0.1.yaml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unseen_brand_split.v0.1.yaml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unseen_category_edge_cases.v0.1.yaml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expert_scoring_rubric.v0.1.yaml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narrative_scoring_rubric.v0.1.yaml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hard_gate_definitions.v0.1.yaml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benchmark leakage checker / frozen manifest / receipt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隐藏集、评分卡、硬门和阈值冻结；后续失败不得降标。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M3｜GPT高区分度问题系统V1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目标：把百万级能力拆解为可测行为，并形成可批量执行、可对抗、可迁移的问题包。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question_taxonomy.v0.1.yaml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question_template_library.v0.1.jsonl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conflict_and_counterexample_pack.v0.1.jsonl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narrative_elicitation_pack.v0.1.jsonl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batch_assignment_plan.v0.1.yaml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question_quality_checker / duplicate-drift report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问题覆盖多条件冲突、排除理由、副作用、规则失效、跨品牌/品类迁移与叙事真实性；禁止以知识清单题为主。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M4｜Claude Code蒸馏流水线与候选批次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目标：执行模型知识引出，保存原始回答、候选知识、分歧、来源和失败，不选择性丢弃。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elicitation_runner / checkpoint / resume / cost guard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raw_response_archive（原始响应全量保留）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candidate_knowledge/*.jsonl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model_disagreement_ledger.v0.1.jsonl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coverage_and_duplication_reports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batch receipts and immutable manifests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所有物理调用、失败、重试与候选均可追踪；不得把候选标为accepted。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M5｜专家知识合成、审查与接受基线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目标：将候选转化为机制、规则、案例、反例和叙事模式，并通过跨模型、来源、专家和Founder审查。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accepted_concepts_and_mechanisms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accepted_decision_rules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accepted_category_constraints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accepted_case_traces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accepted_narrative_patterns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rejected_or_deferred_ledger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expert_review_records / founder acceptance receipt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知识状态链完整；个人审美不得伪装为普遍规律；高风险知识有多人审查。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M6｜搭配决策编译器V0.1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目标：用结构化知识、硬约束、候选组合、排序与LLM解释形成受约束决策。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BrandResolver / CategoryRouter / AudienceResolver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ConstraintEngine / CandidateComposer / StylingRanker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DecisionTraceEngine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offline evaluation runner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golden/negative/boundary fixtures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compiler qualification report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库存、品牌、品类、用户拒绝项等硬约束确定性执行；所有选择与排除可解释。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M7｜叙事智能与账号投影V0.1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目标：从已接受搭配决策中生成搭配命题、叙事弧、可拍动作和账号差异化内容。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styling_thesis.schema.v0.1.json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narrative_package.schema.v0.1.json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account_permission_and_voice_contracts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content_projection_templates（非固定文案模板）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narrative truth checker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narrative expert review report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内容不是知识点口语化；不存在虚构真实人物、事件或销售结果；账号之间不是同稿改写。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M8｜总部/门店库存约束引擎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目标：接入真实商品与库存，支持总部全货盘和单店现货两种任务范围。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ERP/PIM/POS connector contract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inventory snapshot service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store-scope authorization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pre-publish availability recheck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substitution/withdrawal rules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inventory grounding report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正式推荐商品全部存在于对应快照；门店与总部范围不混淆；失效商品可替换或撤稿。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M9｜个体适配与品类安全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目标：支持个体比例、肤色、气质、年龄、舒适边界和场景，同时落实童装、青少年与运动安全。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individual_profile intake contract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visual_goal and suitability model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category safety policies and checkers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body-language safety rules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privacy and consent contract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personal adaptation qualification report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不编造个体事实，不进行身体羞辱，不输出不适龄或功能安全越界建议。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M10｜未见品牌/未见品类迁移门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目标：证明同一个专家内核可以迁移，而不是品牌Prompt库或女装规则外推。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frozen hidden benchmark run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cross-brand transfer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cross-category transfer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stability and drift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failure cluster and repair plan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 gate decision: PASS / CONDITIONAL / BLOCK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硬门全通过，质量门达到M2冻结阈值；失败不得通过补写隐藏品牌专属规则修复。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M11｜多品牌、多门店、多品类试点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目标：在真实品牌、门店、库存和账号中验证专业采用、内容质量、消费者理解和业务信号。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pilot selection and frozen baseline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brand truth packs and inventory integrations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HQ/store/account content calendars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expert and brand review records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content/commerce signal dashboard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pilot closeout and product-contract delta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专业质量、品牌适配、可售性、门店采用与内容真实性通过；播放量不得单独决定结论。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M12｜Commercial V1.0生产加固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目标：将试点能力变成可重复交付给多个品牌的生产系统。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multi-tenant isolation and permissions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versioning / audit / rollback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batch orchestration / retry / idempotency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cost and latency guards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model replacement regression suite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operations handbook and release receipt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七道商业发布门同时通过，并获得Founder最终批准。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14. 里程碑交付总清单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下列清单用于Founder、执行代理与Guardian在每个节点完成后进行收口。任何节点缺少报告、Receipt或Checker，不得仅凭口头说明判定完成。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M0 独立立项与合同冻结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project_charter.v1.0.yaml（项目章程）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capability_contract.v1.0.yaml（能力合同）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category_scope_contract.v1.0.yaml（五类品类范围）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input_output_boundary.v1.0.yaml（输入输出与事实优先级）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role_and_decision_rights.v1.0.yaml（角色与裁决权）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non_goals_and_stop_conditions.v1.0.yaml（非目标与停止条件）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M0 checker / fixtures / report / receipt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验收门已通过：所有支持任务都有必需输入、输出、失败状态和负责角色；现有P7C状态无漂移。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M1 语义骨架与品类适配合同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brand_style_space.v0.1.yaml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audience_profile.schema.v0.1.json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human_visual_profile.schema.v0.1.json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garment_and_inventory.schema.v0.1.json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styling_task_context.schema.v0.1.json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styling_decision_trace.schema.v0.1.json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category_adapter_contracts/*.v0.1.yaml（五类）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semantic coverage checker /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验收门已通过：不存在未定义对象、品牌与品类混用、运行时事实混入长期真源或女装规则默认覆盖其他品类。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M2 隐藏评测与评分基线冻结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benchmark_capability_matrix.v0.1.yaml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unseen_brand_split.v0.1.yaml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unseen_category_edge_cases.v0.1.yaml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expert_scoring_rubric.v0.1.yaml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narrative_scoring_rubric.v0.1.yaml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hard_gate_definitions.v0.1.yaml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benchmark leakage checker / frozen manifest / receipt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验收门已通过：隐藏集、评分卡、硬门和阈值冻结；后续失败不得降标。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M3 GPT高区分度问题系统V1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question_taxonomy.v0.1.yaml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question_template_library.v0.1.jsonl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conflict_and_counterexample_pack.v0.1.jsonl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narrative_elicitation_pack.v0.1.jsonl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batch_assignment_plan.v0.1.yaml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question_quality_checker / duplicate-drift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验收门已通过：问题覆盖多条件冲突、排除理由、副作用、规则失效、跨品牌/品类迁移与叙事真实性；禁止以知识清单题为主。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M4 Claude Code蒸馏流水线与候选批次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elicitation_runner / checkpoint / resume / cost guard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raw_response_archive（原始响应全量保留）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candidate_knowledge/*.jsonl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model_disagreement_ledger.v0.1.jsonl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coverage_and_duplication_reports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batch receipts and immutable manifests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验收门已通过：所有物理调用、失败、重试与候选均可追踪；不得把候选标为accepted。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M5 专家知识合成、审查与接受基线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accepted_concepts_and_mechanisms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accepted_decision_rules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accepted_category_constraints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accepted_case_traces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accepted_narrative_patterns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rejected_or_deferred_ledger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expert_review_records / founder acceptance receipt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验收门已通过：知识状态链完整；个人审美不得伪装为普遍规律；高风险知识有多人审查。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M6 搭配决策编译器V0.1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BrandResolver / CategoryRouter / AudienceResolver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ConstraintEngine / CandidateComposer / StylingRanker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DecisionTraceEngine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offline evaluation runner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golden/negative/boundary fixtures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compiler qualification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验收门已通过：库存、品牌、品类、用户拒绝项等硬约束确定性执行；所有选择与排除可解释。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M7 叙事智能与账号投影V0.1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styling_thesis.schema.v0.1.json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narrative_package.schema.v0.1.json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account_permission_and_voice_contracts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content_projection_templates（非固定文案模板）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narrative truth checker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narrative expert review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验收门已通过：内容不是知识点口语化；不存在虚构真实人物、事件或销售结果；账号之间不是同稿改写。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M8 总部/门店库存约束引擎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ERP/PIM/POS connector contract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inventory snapshot service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store-scope authorization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pre-publish availability recheck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substitution/withdrawal rules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inventory grounding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验收门已通过：正式推荐商品全部存在于对应快照；门店与总部范围不混淆；失效商品可替换或撤稿。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M9 个体适配与品类安全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individual_profile intake contract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visual_goal and suitability model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category safety policies and checkers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body-language safety rules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privacy and consent contract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personal adaptation qualification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验收门已通过：不编造个体事实，不进行身体羞辱，不输出不适龄或功能安全越界建议。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M10 未见品牌/未见品类迁移门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frozen hidden benchmark run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cross-brand transfer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cross-category transfer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stability and drift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failure cluster and repair plan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 gate decision: PASS / CONDITIONAL / BLOCK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验收门已通过：硬门全通过，质量门达到M2冻结阈值；失败不得通过补写隐藏品牌专属规则修复。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M11 多品牌、多门店、多品类试点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pilot selection and frozen baseline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brand truth packs and inventory integrations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HQ/store/account content calendars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expert and brand review records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content/commerce signal dashboard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pilot closeout and product-contract delta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验收门已通过：专业质量、品牌适配、可售性、门店采用与内容真实性通过；播放量不得单独决定结论。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M12 Commercial V1.0生产加固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multi-tenant isolation and permissions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versioning / audit / rollback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batch orchestration / retry / idempotency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cost and latency guards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model replacement regression suite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operations handbook and release receipt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验收门已通过：七道商业发布门同时通过，并获得Founder最终批准。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15. 工程量、周期与团队配置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15.1 工程量裁决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5F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10" w:color="9B2C2C"/>
              <w:left w:val="single" w:sz="18" w:color="9B2C2C"/>
              <w:bottom w:val="single" w:sz="10" w:color="9B2C2C"/>
              <w:right w:val="single" w:sz="10" w:color="9B2C2C"/>
            </w:tcBorders>
          </w:tcPr>
          <w:p>
            <w:pPr>
              <w:keepNext w:val="0"/>
              <w:keepLines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9B2C2C"/>
                <w:sz w:val="21"/>
              </w:rPr>
              <w:t>范围扩大后的新估算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20"/>
              </w:rPr>
              <w:t>此前以女装为主、叙事与模型蒸馏尚未完全纳入的60—85人月估算不再适用。五类首发品类、专家叙事、GPT×Claude Code知识蒸馏、品类安全与未见品类迁移使Commercial V1.0的增量工程量上调至约90—135人月；若通用平台从零建设，则约125—185人月。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1871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4592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1531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总工作量</w:t>
            </w:r>
          </w:p>
        </w:tc>
        <w:tc>
          <w:tcPr>
            <w:tcW w:type="dxa" w:w="1247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自然周期</w:t>
            </w:r>
          </w:p>
        </w:tc>
      </w:tr>
      <w:tr>
        <w:trPr>
          <w:cantSplit/>
        </w:trPr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Discovery / POC</w:t>
            </w:r>
          </w:p>
        </w:tc>
        <w:tc>
          <w:tcPr>
            <w:tcW w:type="dxa" w:w="4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证明问题系统、首批知识蒸馏、跨品牌推理和叙事化内容方向成立；不等于五品类商用</w:t>
            </w:r>
          </w:p>
        </w:tc>
        <w:tc>
          <w:tcPr>
            <w:tcW w:type="dxa" w:w="153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24—36人月</w:t>
            </w:r>
          </w:p>
        </w:tc>
        <w:tc>
          <w:tcPr>
            <w:tcW w:type="dxa" w:w="124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4—5个月</w:t>
            </w:r>
          </w:p>
        </w:tc>
      </w:tr>
      <w:tr>
        <w:trPr>
          <w:cantSplit/>
        </w:trPr>
        <w:tc>
          <w:tcPr>
            <w:tcW w:type="dxa" w:w="187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Pilot MVP</w:t>
            </w:r>
          </w:p>
        </w:tc>
        <w:tc>
          <w:tcPr>
            <w:tcW w:type="dxa" w:w="459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完成核心决策编译器、叙事智能、真实库存、至少三类品类深度验证与多品牌试点</w:t>
            </w:r>
          </w:p>
        </w:tc>
        <w:tc>
          <w:tcPr>
            <w:tcW w:type="dxa" w:w="153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65—95人月</w:t>
            </w:r>
          </w:p>
        </w:tc>
        <w:tc>
          <w:tcPr>
            <w:tcW w:type="dxa" w:w="124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9—12个月</w:t>
            </w:r>
          </w:p>
        </w:tc>
      </w:tr>
      <w:tr>
        <w:trPr>
          <w:cantSplit/>
        </w:trPr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Commercial V1.0（复用笛语底座）</w:t>
            </w:r>
          </w:p>
        </w:tc>
        <w:tc>
          <w:tcPr>
            <w:tcW w:type="dxa" w:w="4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五类品类、未见品牌/品类迁移、多租户、审计、库存、个体适配与账号矩阵</w:t>
            </w:r>
          </w:p>
        </w:tc>
        <w:tc>
          <w:tcPr>
            <w:tcW w:type="dxa" w:w="153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90—135人月</w:t>
            </w:r>
          </w:p>
        </w:tc>
        <w:tc>
          <w:tcPr>
            <w:tcW w:type="dxa" w:w="124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12—18个月</w:t>
            </w:r>
          </w:p>
        </w:tc>
      </w:tr>
      <w:tr>
        <w:trPr>
          <w:cantSplit/>
        </w:trPr>
        <w:tc>
          <w:tcPr>
            <w:tcW w:type="dxa" w:w="187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从零完整建设</w:t>
            </w:r>
          </w:p>
        </w:tc>
        <w:tc>
          <w:tcPr>
            <w:tcW w:type="dxa" w:w="459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含多租户、任务、知识版本、内容编排、审计、库存接入与运维底座</w:t>
            </w:r>
          </w:p>
        </w:tc>
        <w:tc>
          <w:tcPr>
            <w:tcW w:type="dxa" w:w="153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125—185人月</w:t>
            </w:r>
          </w:p>
        </w:tc>
        <w:tc>
          <w:tcPr>
            <w:tcW w:type="dxa" w:w="124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15—24个月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15.2 工作量结构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6690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工作流</w:t>
            </w:r>
          </w:p>
        </w:tc>
        <w:tc>
          <w:tcPr>
            <w:tcW w:type="dxa" w:w="2551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占比</w:t>
            </w:r>
          </w:p>
        </w:tc>
      </w:tr>
      <w:tr>
        <w:trPr>
          <w:cantSplit/>
        </w:trPr>
        <w:tc>
          <w:tcPr>
            <w:tcW w:type="dxa" w:w="669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知识蒸馏、知识工程与专家审查</w:t>
            </w:r>
          </w:p>
        </w:tc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30%—35%</w:t>
            </w:r>
          </w:p>
        </w:tc>
      </w:tr>
      <w:tr>
        <w:trPr>
          <w:cantSplit/>
        </w:trPr>
        <w:tc>
          <w:tcPr>
            <w:tcW w:type="dxa" w:w="669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推理、约束、评测与决策编译器</w:t>
            </w:r>
          </w:p>
        </w:tc>
        <w:tc>
          <w:tcPr>
            <w:tcW w:type="dxa" w:w="255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25%—30%</w:t>
            </w:r>
          </w:p>
        </w:tc>
      </w:tr>
      <w:tr>
        <w:trPr>
          <w:cantSplit/>
        </w:trPr>
        <w:tc>
          <w:tcPr>
            <w:tcW w:type="dxa" w:w="669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商品、库存、品牌和数据工程</w:t>
            </w:r>
          </w:p>
        </w:tc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15%—20%</w:t>
            </w:r>
          </w:p>
        </w:tc>
      </w:tr>
      <w:tr>
        <w:trPr>
          <w:cantSplit/>
        </w:trPr>
        <w:tc>
          <w:tcPr>
            <w:tcW w:type="dxa" w:w="669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叙事智能、账号投影与内容评测</w:t>
            </w:r>
          </w:p>
        </w:tc>
        <w:tc>
          <w:tcPr>
            <w:tcW w:type="dxa" w:w="255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12%—16%</w:t>
            </w:r>
          </w:p>
        </w:tc>
      </w:tr>
      <w:tr>
        <w:trPr>
          <w:cantSplit/>
        </w:trPr>
        <w:tc>
          <w:tcPr>
            <w:tcW w:type="dxa" w:w="669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产品交互、试点与运营</w:t>
            </w:r>
          </w:p>
        </w:tc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8%—12%</w:t>
            </w:r>
          </w:p>
        </w:tc>
      </w:tr>
      <w:tr>
        <w:trPr>
          <w:cantSplit/>
        </w:trPr>
        <w:tc>
          <w:tcPr>
            <w:tcW w:type="dxa" w:w="669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生产治理、安全与运维</w:t>
            </w:r>
          </w:p>
        </w:tc>
        <w:tc>
          <w:tcPr>
            <w:tcW w:type="dxa" w:w="255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10%—15%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80" w:line="283" w:lineRule="auto"/>
      </w:pPr>
      <w:r>
        <w:rPr>
          <w:rFonts w:ascii="Noto Sans CJK SC" w:hAnsi="Noto Sans CJK SC" w:eastAsia="Noto Sans CJK SC"/>
          <w:b w:val="0"/>
          <w:i/>
          <w:color w:val="718096"/>
          <w:sz w:val="17"/>
        </w:rPr>
        <w:t>占比区间存在重叠，原因是同一工作包可能同时包含知识、评测与工程活动。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15.3 建议核心团队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835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30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配置</w:t>
            </w:r>
          </w:p>
        </w:tc>
        <w:tc>
          <w:tcPr>
            <w:tcW w:type="dxa" w:w="5102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Founder / Product Authority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0.3—0.5 FTE</w:t>
            </w:r>
          </w:p>
        </w:tc>
        <w:tc>
          <w:tcPr>
            <w:tcW w:type="dxa" w:w="51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业务与产品最终裁决。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产品与知识架构负责人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</w:t>
            </w:r>
          </w:p>
        </w:tc>
        <w:tc>
          <w:tcPr>
            <w:tcW w:type="dxa" w:w="51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产品合同、语义模型、问题系统和知识晋级。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AI / Knowledge Engineer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2—3</w:t>
            </w:r>
          </w:p>
        </w:tc>
        <w:tc>
          <w:tcPr>
            <w:tcW w:type="dxa" w:w="51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蒸馏流水线、知识结构化、检索、推理和评测。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Backend / Data Engineer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1—2</w:t>
            </w:r>
          </w:p>
        </w:tc>
        <w:tc>
          <w:tcPr>
            <w:tcW w:type="dxa" w:w="51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商品、库存、任务、版本、接口和数据质量。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Full-stack Product Engineer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</w:t>
            </w:r>
          </w:p>
        </w:tc>
        <w:tc>
          <w:tcPr>
            <w:tcW w:type="dxa" w:w="51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专家审查、品牌配置、内容与试点工作台。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Evaluation / Data Operations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1—2</w:t>
            </w:r>
          </w:p>
        </w:tc>
        <w:tc>
          <w:tcPr>
            <w:tcW w:type="dxa" w:w="51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题集、隐藏集、运行、标注、报告和回归。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CSO / Narrative Lead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</w:t>
            </w:r>
          </w:p>
        </w:tc>
        <w:tc>
          <w:tcPr>
            <w:tcW w:type="dxa" w:w="51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叙事质量、账号矩阵、平台原生表达与内容门。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外部专家组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6—10名兼职</w:t>
            </w:r>
          </w:p>
        </w:tc>
        <w:tc>
          <w:tcPr>
            <w:tcW w:type="dxa" w:w="51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女装、童装、青少年、亲子、运动、形象/色彩、VM与内容专业校准。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建议核心全职团队为8—10人，并使用分阶段外部专家审查。单一高价搭配师不得成为唯一真源，否则系统容易把个人风格、年龄与客户群偏好误写成通用规律。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15.4 专家审查量级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POC：约40—60个专家工作日。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Pilot MVP：累计约100—150个专家工作日。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Commercial V1.0：累计约180—260个专家工作日，分布于五类品类、隐藏评测与真实试点。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16. 风险、停止条件与决策权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16.1 关键风险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680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1587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328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表现</w:t>
            </w:r>
          </w:p>
        </w:tc>
        <w:tc>
          <w:tcPr>
            <w:tcW w:type="dxa" w:w="3685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控制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R-01</w:t>
            </w:r>
          </w:p>
        </w:tc>
        <w:tc>
          <w:tcPr>
            <w:tcW w:type="dxa" w:w="15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专家幻觉</w:t>
            </w:r>
          </w:p>
        </w:tc>
        <w:tc>
          <w:tcPr>
            <w:tcW w:type="dxa" w:w="32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模型输出结构完整、措辞自信但缺乏真实机制或边界。</w:t>
            </w:r>
          </w:p>
        </w:tc>
        <w:tc>
          <w:tcPr>
            <w:tcW w:type="dxa" w:w="368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候选状态、反例攻击、专家复核、隐藏测试。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R-02</w:t>
            </w:r>
          </w:p>
        </w:tc>
        <w:tc>
          <w:tcPr>
            <w:tcW w:type="dxa" w:w="158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模型共识偏误</w:t>
            </w:r>
          </w:p>
        </w:tc>
        <w:tc>
          <w:tcPr>
            <w:tcW w:type="dxa" w:w="328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GPT与Claude可能共同继承互联网中的同类偏见。</w:t>
            </w:r>
          </w:p>
        </w:tc>
        <w:tc>
          <w:tcPr>
            <w:tcW w:type="dxa" w:w="368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不以一致性替代证据；引入多专家与真实案例。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R-03</w:t>
            </w:r>
          </w:p>
        </w:tc>
        <w:tc>
          <w:tcPr>
            <w:tcW w:type="dxa" w:w="15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品牌记忆伪装迁移</w:t>
            </w:r>
          </w:p>
        </w:tc>
        <w:tc>
          <w:tcPr>
            <w:tcW w:type="dxa" w:w="32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系统根据品牌名称套模板。</w:t>
            </w:r>
          </w:p>
        </w:tc>
        <w:tc>
          <w:tcPr>
            <w:tcW w:type="dxa" w:w="368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匿名化事实包、未见品牌、名称替换测试。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R-04</w:t>
            </w:r>
          </w:p>
        </w:tc>
        <w:tc>
          <w:tcPr>
            <w:tcW w:type="dxa" w:w="158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女装规则泛化</w:t>
            </w:r>
          </w:p>
        </w:tc>
        <w:tc>
          <w:tcPr>
            <w:tcW w:type="dxa" w:w="328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把成人女装的显瘦、比例或表达规则错误用于童装、青少年、运动。</w:t>
            </w:r>
          </w:p>
        </w:tc>
        <w:tc>
          <w:tcPr>
            <w:tcW w:type="dxa" w:w="368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品类适配器、硬约束和边缘任务测试。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R-05</w:t>
            </w:r>
          </w:p>
        </w:tc>
        <w:tc>
          <w:tcPr>
            <w:tcW w:type="dxa" w:w="15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叙事反向污染专业</w:t>
            </w:r>
          </w:p>
        </w:tc>
        <w:tc>
          <w:tcPr>
            <w:tcW w:type="dxa" w:w="32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为了内容戏剧性选择不专业搭配或虚构事实。</w:t>
            </w:r>
          </w:p>
        </w:tc>
        <w:tc>
          <w:tcPr>
            <w:tcW w:type="dxa" w:w="368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Accepted Decision before Content；叙事真门。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R-06</w:t>
            </w:r>
          </w:p>
        </w:tc>
        <w:tc>
          <w:tcPr>
            <w:tcW w:type="dxa" w:w="158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库存数据质量</w:t>
            </w:r>
          </w:p>
        </w:tc>
        <w:tc>
          <w:tcPr>
            <w:tcW w:type="dxa" w:w="328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SKU、颜色、尺码、可售状态延迟导致内容不可买。</w:t>
            </w:r>
          </w:p>
        </w:tc>
        <w:tc>
          <w:tcPr>
            <w:tcW w:type="dxa" w:w="368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快照版本、发布前复核、撤稿与替代。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R-07</w:t>
            </w:r>
          </w:p>
        </w:tc>
        <w:tc>
          <w:tcPr>
            <w:tcW w:type="dxa" w:w="15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身体表达风险</w:t>
            </w:r>
          </w:p>
        </w:tc>
        <w:tc>
          <w:tcPr>
            <w:tcW w:type="dxa" w:w="32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制造羞耻、刻板标签或不适龄审美。</w:t>
            </w:r>
          </w:p>
        </w:tc>
        <w:tc>
          <w:tcPr>
            <w:tcW w:type="dxa" w:w="368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中性字段、品类安全、对外语言检查。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R-08</w:t>
            </w:r>
          </w:p>
        </w:tc>
        <w:tc>
          <w:tcPr>
            <w:tcW w:type="dxa" w:w="158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范围爆炸</w:t>
            </w:r>
          </w:p>
        </w:tc>
        <w:tc>
          <w:tcPr>
            <w:tcW w:type="dxa" w:w="328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品类、品牌、个体、场景组合无限扩张。</w:t>
            </w:r>
          </w:p>
        </w:tc>
        <w:tc>
          <w:tcPr>
            <w:tcW w:type="dxa" w:w="368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合同边界完整、覆盖矩阵、分阶段发布。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R-09</w:t>
            </w:r>
          </w:p>
        </w:tc>
        <w:tc>
          <w:tcPr>
            <w:tcW w:type="dxa" w:w="15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评测泄漏</w:t>
            </w:r>
          </w:p>
        </w:tc>
        <w:tc>
          <w:tcPr>
            <w:tcW w:type="dxa" w:w="32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候选生成链读取隐藏品牌或答案。</w:t>
            </w:r>
          </w:p>
        </w:tc>
        <w:tc>
          <w:tcPr>
            <w:tcW w:type="dxa" w:w="368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物理隔离、清单哈希、独立运行、Receipt。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R-10</w:t>
            </w:r>
          </w:p>
        </w:tc>
        <w:tc>
          <w:tcPr>
            <w:tcW w:type="dxa" w:w="158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内容指标误导</w:t>
            </w:r>
          </w:p>
        </w:tc>
        <w:tc>
          <w:tcPr>
            <w:tcW w:type="dxa" w:w="328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高播放掩盖专业错误，或低播放否定正确知识。</w:t>
            </w:r>
          </w:p>
        </w:tc>
        <w:tc>
          <w:tcPr>
            <w:tcW w:type="dxa" w:w="368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专业、内容、商业信号分层评估。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16.2 强制停止条件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M2隐藏评测未冻结：停止大规模知识蒸馏。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候选生成与Guardian上下文未隔离：停止审查并重建独立工作面。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模型回答被直接标记为accepted或production_servable：停止并回滚状态。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未见品牌/品类迁移门失败：不得进入商业级专家宣称；只能修复通用机制后重新测试。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库存真实性门失败：不得发布门店现货内容。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童装、青少年或运动安全硬门失败：对应品类立即关闭Serving。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叙事存在虚构真实人物、事件或结果：停止自动发布并回溯内容链。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16.3 决策权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835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6406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决策边界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Founder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产品范围、商业价值、风险接受、里程碑PASS/CONDITIONAL/BLOCK、最终发布。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GPT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提出问题、架构、评测与审查建议；无权自行翻转知识或生产状态。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Claude Code Elicitation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按合同生成候选；无权宣布候选正确或扩大范围。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Codex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按授权施工；无权改变产品合同或做最终业务判断。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Claude Guardian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独立审查与阻断；无权代替Founder批准商业发布。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外部专家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提供专业评审与分歧说明；不单独决定跨品类通用真理。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17. 首个执行任务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8E7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10" w:color="B7791F"/>
              <w:left w:val="single" w:sz="18" w:color="B7791F"/>
              <w:bottom w:val="single" w:sz="10" w:color="B7791F"/>
              <w:right w:val="single" w:sz="10" w:color="B7791F"/>
            </w:tcBorders>
          </w:tcPr>
          <w:p>
            <w:pPr>
              <w:keepNext w:val="0"/>
              <w:keepLines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B7791F"/>
                <w:sz w:val="21"/>
              </w:rPr>
              <w:t>唯一推荐的下一任务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20"/>
              </w:rPr>
              <w:t>GKB-CROSS-BRAND-STYLING-EXPERT-KERNEL-M0-CONTRACT-AND-BENCHMARK-FOUNDATION-001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该任务只完成M0并为M1—M2建立可执行基础，不进行大规模知识蒸馏，不接真实品牌生产，不翻Serving状态。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17.1 首任务必须交付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project_charter.v1.0.yaml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capability_contract.v1.0.yaml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category_scope_contract.v1.0.yaml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role_and_decision_rights.v1.0.yaml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knowledge_state_machine.v1.0.yaml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input_output_boundary.v1.0.yaml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M1 object-model brief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M2 benchmark-freeze brief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checker / fixtures / report / receipt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17.2 执行纪律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1F5F9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1A202C"/>
                <w:sz w:val="17"/>
              </w:rPr>
              <w:t>GPT PRD / Question / Acceptance Pre-Review</w:t>
              <w:br/>
              <w:t>→ Founder授权</w:t>
              <w:br/>
              <w:t>→ Codex或Claude Code按明确角色执行</w:t>
              <w:br/>
              <w:t>→ Claude Code Guardian独立审查</w:t>
              <w:br/>
              <w:t>→ Founder里程碑裁决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不得在同一任务中同时生成大规模候选知识。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不得重写或漂移现有P7C资产。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不得创建正式Serving、RAG、DIFY或品牌生产内容。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不得把模型知识广度当作专家等价证明。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附录A. 推荐目录与文件命名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1F5F9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1A202C"/>
                <w:sz w:val="17"/>
              </w:rPr>
              <w:t>projects/cross_brand_styling_expert_kernel/</w:t>
              <w:br/>
              <w:t>├── 00_charter/</w:t>
              <w:br/>
              <w:t>├── 01_contracts_and_schemas/</w:t>
              <w:br/>
              <w:t>├── 02_benchmarks_hidden/</w:t>
              <w:br/>
              <w:t>├── 03_question_system/</w:t>
              <w:br/>
              <w:t>├── 04_elicitation_raw/</w:t>
              <w:br/>
              <w:t>├── 05_candidate_knowledge/</w:t>
              <w:br/>
              <w:t>├── 06_accepted_kernel/</w:t>
              <w:br/>
              <w:t>├── 07_decision_compiler/</w:t>
              <w:br/>
              <w:t>├── 08_narrative_projection/</w:t>
              <w:br/>
              <w:t>├── 09_inventory_and_personalization/</w:t>
              <w:br/>
              <w:t>├── 10_pilots/</w:t>
              <w:br/>
              <w:t>├── 11_reports_and_receipts/</w:t>
              <w:br/>
              <w:t>└── ci/checkers/fixtures/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80" w:line="283" w:lineRule="auto"/>
      </w:pPr>
      <w:r>
        <w:rPr>
          <w:rFonts w:ascii="Noto Sans CJK SC" w:hAnsi="Noto Sans CJK SC" w:eastAsia="Noto Sans CJK SC"/>
          <w:b w:val="0"/>
          <w:i/>
          <w:color w:val="718096"/>
          <w:sz w:val="17"/>
        </w:rPr>
        <w:t>具体目录应在M0根据现有仓库结构进行delta适配，不得未经检查直接覆盖现有命名。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附录B. 核心术语表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3515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5726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Expert Kernel（专家内核）</w:t>
            </w:r>
          </w:p>
        </w:tc>
        <w:tc>
          <w:tcPr>
            <w:tcW w:type="dxa" w:w="572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跨品牌、跨品类共享的专业机制、决策、叙事与评测能力。</w:t>
            </w:r>
          </w:p>
        </w:tc>
      </w:tr>
      <w:tr>
        <w:trPr>
          <w:cantSplit/>
        </w:trPr>
        <w:tc>
          <w:tcPr>
            <w:tcW w:type="dxa" w:w="351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Category Adapter（品类适配器）</w:t>
            </w:r>
          </w:p>
        </w:tc>
        <w:tc>
          <w:tcPr>
            <w:tcW w:type="dxa" w:w="572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为某品类提供独特语义、硬约束、安全和功能合同，不复制整个专家。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Brand Truth Pack（品牌事实包）</w:t>
            </w:r>
          </w:p>
        </w:tc>
        <w:tc>
          <w:tcPr>
            <w:tcW w:type="dxa" w:w="572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品牌真实定位、受众、风格、禁用、本季策略与已接受案例。</w:t>
            </w:r>
          </w:p>
        </w:tc>
      </w:tr>
      <w:tr>
        <w:trPr>
          <w:cantSplit/>
        </w:trPr>
        <w:tc>
          <w:tcPr>
            <w:tcW w:type="dxa" w:w="351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Inventory Snapshot（库存快照）</w:t>
            </w:r>
          </w:p>
        </w:tc>
        <w:tc>
          <w:tcPr>
            <w:tcW w:type="dxa" w:w="572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在特定时间、范围和门店下的可售款色码状态。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Styling Thesis（搭配命题）</w:t>
            </w:r>
          </w:p>
        </w:tc>
        <w:tc>
          <w:tcPr>
            <w:tcW w:type="dxa" w:w="572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本次搭配最值得表达、可被消费者记住的专业结论。</w:t>
            </w:r>
          </w:p>
        </w:tc>
      </w:tr>
      <w:tr>
        <w:trPr>
          <w:cantSplit/>
        </w:trPr>
        <w:tc>
          <w:tcPr>
            <w:tcW w:type="dxa" w:w="351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Decision Trace（决策轨迹）</w:t>
            </w:r>
          </w:p>
        </w:tc>
        <w:tc>
          <w:tcPr>
            <w:tcW w:type="dxa" w:w="572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事实、规则、候选、排除、副作用、不确定性与版本记录。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Narrative Intelligence（叙事智能）</w:t>
            </w:r>
          </w:p>
        </w:tc>
        <w:tc>
          <w:tcPr>
            <w:tcW w:type="dxa" w:w="572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从专业判断中发现人、处境、误解、冲突、变化和结论的能力。</w:t>
            </w:r>
          </w:p>
        </w:tc>
      </w:tr>
      <w:tr>
        <w:trPr>
          <w:cantSplit/>
        </w:trPr>
        <w:tc>
          <w:tcPr>
            <w:tcW w:type="dxa" w:w="351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Unseen Brand Test（未见品牌测试）</w:t>
            </w:r>
          </w:p>
        </w:tc>
        <w:tc>
          <w:tcPr>
            <w:tcW w:type="dxa" w:w="572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对未针对性建设过的品牌进行迁移评测。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Unseen Category Test（未见品类测试）</w:t>
            </w:r>
          </w:p>
        </w:tc>
        <w:tc>
          <w:tcPr>
            <w:tcW w:type="dxa" w:w="572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对未针对性优化的边缘品类任务进行迁移与安全评测。</w:t>
            </w:r>
          </w:p>
        </w:tc>
      </w:tr>
      <w:tr>
        <w:trPr>
          <w:cantSplit/>
        </w:trPr>
        <w:tc>
          <w:tcPr>
            <w:tcW w:type="dxa" w:w="351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Model-Elicited Candidate Knowledge（模型引出候选知识）</w:t>
            </w:r>
          </w:p>
        </w:tc>
        <w:tc>
          <w:tcPr>
            <w:tcW w:type="dxa" w:w="572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通过问题让模型外显的候选，不等于已接受真源。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Contract-Bounded Completeness（合同边界内完整）</w:t>
            </w:r>
          </w:p>
        </w:tc>
        <w:tc>
          <w:tcPr>
            <w:tcW w:type="dxa" w:w="572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在冻结支持任务内，所有对象、规则、失败、例外和测试均被覆盖。</w:t>
            </w:r>
          </w:p>
        </w:tc>
      </w:tr>
    </w:tbl>
    <w:p>
      <w:pPr>
        <w:spacing w:after="0"/>
      </w:pPr>
    </w:p>
    <w:p>
      <w:pPr>
        <w:keepNext w:val="0"/>
        <w:keepLines w:val="0"/>
        <w:pBdr>
          <w:bottom w:val="single" w:sz="14" w:space="1" w:color="B7791F"/>
        </w:pBdr>
        <w:spacing w:before="0" w:after="80" w:line="300" w:lineRule="auto"/>
      </w:pPr>
    </w:p>
    <w:p>
      <w:pPr>
        <w:keepNext w:val="0"/>
        <w:keepLines w:val="0"/>
        <w:spacing w:before="240" w:after="80" w:line="300" w:lineRule="auto"/>
        <w:jc w:val="center"/>
      </w:pPr>
      <w:r>
        <w:rPr>
          <w:rFonts w:ascii="Noto Sans CJK SC" w:hAnsi="Noto Sans CJK SC" w:eastAsia="Noto Sans CJK SC"/>
          <w:b/>
          <w:color w:val="102A43"/>
          <w:sz w:val="28"/>
        </w:rPr>
        <w:t>立项基线结论</w:t>
      </w:r>
    </w:p>
    <w:p>
      <w:pPr>
        <w:keepNext w:val="0"/>
        <w:keepLines w:val="0"/>
        <w:spacing w:before="0" w:after="80" w:line="300" w:lineRule="auto"/>
        <w:jc w:val="center"/>
      </w:pPr>
      <w:r>
        <w:rPr>
          <w:rFonts w:ascii="Noto Serif CJK SC" w:hAnsi="Noto Serif CJK SC" w:eastAsia="Noto Serif CJK SC"/>
          <w:b w:val="0"/>
          <w:color w:val="1A202C"/>
          <w:sz w:val="22"/>
        </w:rPr>
        <w:t>一个专家内核，适配不同品牌与品类；真实货盘约束专业判断；专业判断产生叙事内容；模型知识只能经评测与裁决晋级。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18096"/>
          <w:sz w:val="17"/>
        </w:rPr>
        <w:t>— Founder正式立项基线 · 2026-08-12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35" w:bottom="879" w:left="1049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718096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71809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 w:val="0"/>
        <w:color w:val="718096"/>
        <w:sz w:val="16"/>
      </w:rPr>
      <w:t>DIYU-CBFSK-001  |  笛语跨品牌服装搭配专家内核  |  PRD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  <w:widowControl/>
    </w:pPr>
    <w:rPr>
      <w:rFonts w:ascii="Noto Sans CJK SC" w:hAnsi="Noto Sans CJK SC" w:eastAsia="Noto Sans CJK SC"/>
      <w:sz w:val="20"/>
      <w:lang w:eastAsia="zh-CN" w:val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widowControl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  <w:lang w:eastAsia="zh-CN" w:val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widowControl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  <w:lang w:eastAsia="zh-CN" w:val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widowControl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lang w:eastAsia="zh-CN" w:val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笛语跨品牌服装搭配专家内核 PRD 与执行里程碑</dc:title>
  <dc:subject>独立立项基线、产品需求、执行步骤与里程碑交付清单</dc:subject>
  <dc:creator>笛语项目组</dc:creator>
  <cp:keywords>笛语, 跨品牌, 跨品类, 服装搭配, 专家内核, PRD, Claude Code, 知识蒸馏</cp:keywords>
  <dc:description>Founder正式立项基线；执行状态未开始。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