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PFF QGIS Plugin — Workshop One-Pager</w:t>
      </w:r>
    </w:p>
    <w:p>
      <w:r>
        <w:rPr>
          <w:b/>
          <w:i w:val="0"/>
          <w:sz w:val="20"/>
        </w:rPr>
        <w:t>Hands-on testing · plugin v0.16.0-beta.10</w:t>
      </w:r>
    </w:p>
    <w:p>
      <w:pPr>
        <w:pStyle w:val="Heading1"/>
      </w:pPr>
      <w:r>
        <w:rPr>
          <w:rFonts w:ascii="Calibri" w:hAnsi="Calibri"/>
        </w:rPr>
        <w:t>The plugin sections (dock panel)</w:t>
      </w:r>
    </w:p>
    <w:p>
      <w:r>
        <w:rPr>
          <w:rFonts w:ascii="Consolas" w:hAnsi="Consolas"/>
          <w:sz w:val="16"/>
        </w:rPr>
        <w:t>§0 Study area              ← country / sub-national area, CRS</w:t>
        <w:br/>
      </w:r>
      <w:r>
        <w:rPr>
          <w:rFonts w:ascii="Consolas" w:hAnsi="Consolas"/>
          <w:sz w:val="16"/>
        </w:rPr>
        <w:t>§1 Time period             ← analysis year(s)</w:t>
        <w:br/>
      </w:r>
      <w:r>
        <w:rPr>
          <w:rFonts w:ascii="Consolas" w:hAnsi="Consolas"/>
          <w:sz w:val="16"/>
        </w:rPr>
        <w:t>§2 Tree cover              ← forest raster + optional OLTC / planted-forest</w:t>
        <w:br/>
      </w:r>
      <w:r>
        <w:rPr>
          <w:rFonts w:ascii="Consolas" w:hAnsi="Consolas"/>
          <w:sz w:val="16"/>
        </w:rPr>
        <w:t>§3 Human influence         ← roads, built-up, agriculture buffers</w:t>
        <w:br/>
      </w:r>
      <w:r>
        <w:rPr>
          <w:rFonts w:ascii="Consolas" w:hAnsi="Consolas"/>
          <w:sz w:val="16"/>
        </w:rPr>
        <w:t xml:space="preserve">                              + Buffer Exceptions (slope, protected areas)</w:t>
        <w:br/>
      </w:r>
      <w:r>
        <w:rPr>
          <w:rFonts w:ascii="Consolas" w:hAnsi="Consolas"/>
          <w:sz w:val="16"/>
        </w:rPr>
        <w:t>§4 Refine output           ← spatial cleanup of small / thin patches</w:t>
        <w:br/>
      </w:r>
      <w:r>
        <w:rPr>
          <w:rFonts w:ascii="Consolas" w:hAnsi="Consolas"/>
          <w:sz w:val="16"/>
        </w:rPr>
        <w:t>§5 Area statistics         ← per-class and per-zone areas</w:t>
        <w:br/>
      </w:r>
      <w:r>
        <w:rPr>
          <w:rFonts w:ascii="Consolas" w:hAnsi="Consolas"/>
          <w:sz w:val="16"/>
        </w:rPr>
        <w:t>§6 Outputs                 ← output folder + save list + add-to-map</w:t>
        <w:br/>
      </w:r>
      <w:r>
        <w:rPr>
          <w:rFonts w:ascii="Consolas" w:hAnsi="Consolas"/>
          <w:sz w:val="16"/>
        </w:rPr>
        <w:t>§7 Validation              ← vectorise + validation sampling (WIP)</w:t>
        <w:br/>
      </w:r>
      <w:r>
        <w:rPr>
          <w:rFonts w:ascii="Consolas" w:hAnsi="Consolas"/>
          <w:sz w:val="16"/>
        </w:rPr>
        <w:t>Config                     ← save/load settings + performance options</w:t>
        <w:br/>
      </w:r>
    </w:p>
    <w:p>
      <w:pPr>
        <w:pStyle w:val="Heading1"/>
      </w:pPr>
      <w:r>
        <w:rPr>
          <w:rFonts w:ascii="Calibri" w:hAnsi="Calibri"/>
        </w:rPr>
        <w:t>Run</w:t>
      </w:r>
    </w:p>
    <w:p>
      <w:pPr>
        <w:pStyle w:val="ListNumber"/>
      </w:pPr>
      <w:r>
        <w:rPr>
          <w:b w:val="0"/>
          <w:i w:val="0"/>
          <w:sz w:val="20"/>
        </w:rPr>
        <w:t xml:space="preserve">Open the </w:t>
      </w:r>
      <w:r>
        <w:rPr>
          <w:b/>
          <w:i w:val="0"/>
          <w:sz w:val="20"/>
        </w:rPr>
        <w:t>Primary Forest Finder</w:t>
      </w:r>
      <w:r>
        <w:rPr>
          <w:b w:val="0"/>
          <w:i w:val="0"/>
          <w:sz w:val="20"/>
        </w:rPr>
        <w:t xml:space="preserve"> dock (toolbar icon or </w:t>
      </w:r>
      <w:r>
        <w:rPr>
          <w:b/>
          <w:i w:val="0"/>
          <w:sz w:val="20"/>
        </w:rPr>
        <w:t>Plugins → Primary Forest Finder → Show PFF Panel</w:t>
      </w:r>
      <w:r>
        <w:rPr>
          <w:b w:val="0"/>
          <w:i w:val="0"/>
          <w:sz w:val="20"/>
        </w:rPr>
        <w:t>).</w:t>
      </w:r>
    </w:p>
    <w:p>
      <w:pPr>
        <w:pStyle w:val="ListNumber"/>
      </w:pPr>
      <w:r>
        <w:rPr>
          <w:b w:val="0"/>
          <w:i w:val="0"/>
          <w:sz w:val="20"/>
        </w:rPr>
        <w:t xml:space="preserve">Set the output folder in </w:t>
      </w:r>
      <w:r>
        <w:rPr>
          <w:b/>
          <w:i w:val="0"/>
          <w:sz w:val="20"/>
        </w:rPr>
        <w:t>§6 Outputs</w:t>
      </w:r>
      <w:r>
        <w:rPr>
          <w:b w:val="0"/>
          <w:i w:val="0"/>
          <w:sz w:val="20"/>
        </w:rPr>
        <w:t xml:space="preserve"> — pick a fresh folder each run.</w:t>
      </w:r>
    </w:p>
    <w:p>
      <w:pPr>
        <w:pStyle w:val="ListNumber"/>
      </w:pPr>
      <w:r>
        <w:rPr>
          <w:b w:val="0"/>
          <w:i w:val="0"/>
          <w:sz w:val="20"/>
        </w:rPr>
        <w:t>Fill in §0 → §4 (national or global inputs).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Run</w:t>
      </w:r>
      <w:r>
        <w:rPr>
          <w:b w:val="0"/>
          <w:i w:val="0"/>
          <w:sz w:val="20"/>
        </w:rPr>
        <w:t xml:space="preserve"> at the bottom of the dock.</w:t>
      </w:r>
    </w:p>
    <w:p>
      <w:pPr>
        <w:pStyle w:val="ListNumber"/>
      </w:pPr>
      <w:r>
        <w:rPr>
          <w:b w:val="0"/>
          <w:i w:val="0"/>
          <w:sz w:val="20"/>
        </w:rPr>
        <w:t>Watch the Processing log for progress and errors.</w:t>
      </w:r>
    </w:p>
    <w:p>
      <w:pPr>
        <w:pStyle w:val="Heading1"/>
      </w:pPr>
      <w:r>
        <w:rPr>
          <w:rFonts w:ascii="Calibri" w:hAnsi="Calibri"/>
        </w:rPr>
        <w:t>Add-to-map and styling</w:t>
      </w:r>
    </w:p>
    <w:p>
      <w:pPr>
        <w:pStyle w:val="ListBullet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Add layers to map</w:t>
      </w:r>
      <w:r>
        <w:rPr>
          <w:b w:val="0"/>
          <w:i w:val="0"/>
          <w:sz w:val="20"/>
        </w:rPr>
        <w:t xml:space="preserve"> in </w:t>
      </w:r>
      <w:r>
        <w:rPr>
          <w:b/>
          <w:i w:val="0"/>
          <w:sz w:val="20"/>
        </w:rPr>
        <w:t>§6</w:t>
      </w:r>
      <w:r>
        <w:rPr>
          <w:b w:val="0"/>
          <w:i w:val="0"/>
          <w:sz w:val="20"/>
        </w:rPr>
        <w:t xml:space="preserve"> to push outputs onto the canvas after the run.</w:t>
      </w:r>
    </w:p>
    <w:p>
      <w:pPr>
        <w:pStyle w:val="ListBullet"/>
      </w:pPr>
      <w:r>
        <w:rPr>
          <w:b w:val="0"/>
          <w:i w:val="0"/>
          <w:sz w:val="20"/>
        </w:rPr>
        <w:t xml:space="preserve">Visibility, transparency and styling are controlled in the standard QGIS </w:t>
      </w:r>
      <w:r>
        <w:rPr>
          <w:b/>
          <w:i w:val="0"/>
          <w:sz w:val="20"/>
        </w:rPr>
        <w:t>Layers panel</w:t>
      </w:r>
      <w:r>
        <w:rPr>
          <w:b w:val="0"/>
          <w:i w:val="0"/>
          <w:sz w:val="20"/>
        </w:rPr>
        <w:t>.</w:t>
      </w:r>
    </w:p>
    <w:p>
      <w:pPr>
        <w:pStyle w:val="Heading1"/>
      </w:pPr>
      <w:r>
        <w:rPr>
          <w:rFonts w:ascii="Calibri" w:hAnsi="Calibri"/>
        </w:rPr>
        <w:t>Known issues in this version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Issue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Workaround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§5 Area statistics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Per-zone GPKG (</w:t>
            </w:r>
            <w:r>
              <w:rPr>
                <w:rFonts w:ascii="Consolas" w:hAnsi="Consolas"/>
                <w:b w:val="0"/>
                <w:i w:val="0"/>
                <w:sz w:val="16"/>
              </w:rPr>
              <w:t>*_05b_area_statistics_by_zone.gpkg</w:t>
            </w:r>
            <w:r>
              <w:rPr>
                <w:b w:val="0"/>
                <w:i w:val="0"/>
                <w:sz w:val="18"/>
              </w:rPr>
              <w:t>) fails on re-run into the same folder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Use a fresh output folder, or delete that GPKG before re-running. CSV stats and rasters are unaffected.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Run speed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Runs at fine resolution (e.g. 30 m) are 5–10× slower than 90 m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Resample only the </w:t>
            </w:r>
            <w:r>
              <w:rPr>
                <w:b/>
                <w:i w:val="0"/>
                <w:sz w:val="18"/>
              </w:rPr>
              <w:t>forest raster</w:t>
            </w:r>
            <w:r>
              <w:rPr>
                <w:b w:val="0"/>
                <w:i w:val="0"/>
                <w:sz w:val="18"/>
              </w:rPr>
              <w:t xml:space="preserve"> to 90 m before feeding it to §2 (use </w:t>
            </w:r>
            <w:r>
              <w:rPr>
                <w:b w:val="0"/>
                <w:i/>
                <w:sz w:val="18"/>
              </w:rPr>
              <w:t>Warp (reproject)</w:t>
            </w:r>
            <w:r>
              <w:rPr>
                <w:b w:val="0"/>
                <w:i w:val="0"/>
                <w:sz w:val="18"/>
              </w:rPr>
              <w:t xml:space="preserve"> with resampling method </w:t>
            </w:r>
            <w:r>
              <w:rPr>
                <w:b/>
                <w:i w:val="0"/>
                <w:sz w:val="18"/>
              </w:rPr>
              <w:t>Mode</w:t>
            </w:r>
            <w:r>
              <w:rPr>
                <w:b w:val="0"/>
                <w:i w:val="0"/>
                <w:sz w:val="18"/>
              </w:rPr>
              <w:t xml:space="preserve">). Everything else aligns to it automatically. See </w:t>
            </w:r>
            <w:r>
              <w:rPr>
                <w:b w:val="0"/>
                <w:i/>
                <w:sz w:val="18"/>
              </w:rPr>
              <w:t>Coarsening the forest raster</w:t>
            </w:r>
            <w:r>
              <w:rPr>
                <w:b w:val="0"/>
                <w:i w:val="0"/>
                <w:sz w:val="18"/>
              </w:rPr>
              <w:t xml:space="preserve"> below.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§7 Validation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Vectorise + validation sampling is </w:t>
            </w:r>
            <w:r>
              <w:rPr>
                <w:b/>
                <w:i w:val="0"/>
                <w:sz w:val="18"/>
              </w:rPr>
              <w:t>work in progress</w:t>
            </w:r>
            <w:r>
              <w:rPr>
                <w:b w:val="0"/>
                <w:i w:val="0"/>
                <w:sz w:val="18"/>
              </w:rPr>
              <w:t>, mostly produced for this workshop's validation session. Schema and outputs may change between plugin versions.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Treat outputs as draft. Tested with Bhutan data.</w:t>
            </w:r>
          </w:p>
        </w:tc>
      </w:tr>
    </w:tbl>
    <w:p/>
    <w:p>
      <w:r>
        <w:rPr>
          <w:b w:val="0"/>
          <w:i w:val="0"/>
          <w:sz w:val="20"/>
        </w:rPr>
        <w:t xml:space="preserve">For the full list see </w:t>
      </w:r>
      <w:hyperlink r:id="rId9">
        <w:r>
          <w:rPr>
            <w:color w:val="0563C1"/>
            <w:u w:val="single"/>
            <w:sz w:val="18"/>
          </w:rPr>
          <w:t xml:space="preserve">`known_issues.md`</w:t>
        </w:r>
      </w:hyperlink>
      <w:r>
        <w:rPr>
          <w:b w:val="0"/>
          <w:i w:val="0"/>
          <w:sz w:val="20"/>
        </w:rPr>
        <w:t>.</w:t>
      </w:r>
    </w:p>
    <w:p>
      <w:pPr>
        <w:pStyle w:val="Heading1"/>
      </w:pPr>
      <w:r>
        <w:rPr>
          <w:rFonts w:ascii="Calibri" w:hAnsi="Calibri"/>
        </w:rPr>
        <w:t>Coarsening the forest raster (optional)</w:t>
      </w:r>
    </w:p>
    <w:p>
      <w:r>
        <w:rPr>
          <w:b w:val="0"/>
          <w:i w:val="0"/>
          <w:sz w:val="20"/>
        </w:rPr>
        <w:t xml:space="preserve">If your forest raster is at 30 m, coarsen it to 90 m before §2 to speed up the run. Find the tool via </w:t>
      </w:r>
      <w:r>
        <w:rPr>
          <w:b/>
          <w:i w:val="0"/>
          <w:sz w:val="20"/>
        </w:rPr>
        <w:t>Processing Toolbox</w:t>
      </w:r>
      <w:r>
        <w:rPr>
          <w:b w:val="0"/>
          <w:i w:val="0"/>
          <w:sz w:val="20"/>
        </w:rPr>
        <w:t xml:space="preserve"> (Ctrl+Alt+T) → search </w:t>
      </w:r>
      <w:r>
        <w:rPr>
          <w:b/>
          <w:i w:val="0"/>
          <w:sz w:val="20"/>
        </w:rPr>
        <w:t>`warp`</w:t>
      </w:r>
      <w:r>
        <w:rPr>
          <w:b w:val="0"/>
          <w:i w:val="0"/>
          <w:sz w:val="20"/>
        </w:rPr>
        <w:t xml:space="preserve"> → </w:t>
      </w:r>
      <w:r>
        <w:rPr>
          <w:b/>
          <w:i w:val="0"/>
          <w:sz w:val="20"/>
        </w:rPr>
        <w:t>Warp (reproject)</w:t>
      </w:r>
      <w:r>
        <w:rPr>
          <w:b w:val="0"/>
          <w:i w:val="0"/>
          <w:sz w:val="20"/>
        </w:rPr>
        <w:t xml:space="preserve"> (under GDAL → Raster projections); or via the menu </w:t>
      </w:r>
      <w:r>
        <w:rPr>
          <w:b/>
          <w:i w:val="0"/>
          <w:sz w:val="20"/>
        </w:rPr>
        <w:t>Raster → Projections → Warp (Reproject)…</w:t>
      </w:r>
    </w:p>
    <w:p>
      <w:r>
        <w:rPr>
          <w:b w:val="0"/>
          <w:i w:val="0"/>
          <w:sz w:val="20"/>
        </w:rPr>
        <w:t>Settings:</w:t>
      </w:r>
    </w:p>
    <w:p>
      <w:pPr>
        <w:pStyle w:val="ListBullet"/>
      </w:pPr>
      <w:r>
        <w:rPr>
          <w:b/>
          <w:i w:val="0"/>
          <w:sz w:val="20"/>
        </w:rPr>
        <w:t>Output file resolution in target georeferenced units: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sz w:val="18"/>
        </w:rPr>
        <w:t>90</w:t>
      </w:r>
    </w:p>
    <w:p>
      <w:pPr>
        <w:pStyle w:val="ListBullet"/>
      </w:pPr>
      <w:r>
        <w:rPr>
          <w:b/>
          <w:i w:val="0"/>
          <w:sz w:val="20"/>
        </w:rPr>
        <w:t>Resampling method:</w:t>
      </w:r>
      <w:r>
        <w:rPr>
          <w:b w:val="0"/>
          <w:i w:val="0"/>
          <w:sz w:val="20"/>
        </w:rPr>
        <w:t xml:space="preserve"> see below</w:t>
      </w:r>
    </w:p>
    <w:p>
      <w:pPr>
        <w:pStyle w:val="ListBullet"/>
      </w:pPr>
      <w:r>
        <w:rPr>
          <w:b w:val="0"/>
          <w:i w:val="0"/>
          <w:sz w:val="20"/>
        </w:rPr>
        <w:t xml:space="preserve">Leave any "target-aligned pixels" / </w:t>
      </w:r>
      <w:r>
        <w:rPr>
          <w:rFonts w:ascii="Consolas" w:hAnsi="Consolas"/>
          <w:b w:val="0"/>
          <w:i w:val="0"/>
          <w:sz w:val="18"/>
        </w:rPr>
        <w:t>-tap</w:t>
      </w:r>
      <w:r>
        <w:rPr>
          <w:b w:val="0"/>
          <w:i w:val="0"/>
          <w:sz w:val="20"/>
        </w:rPr>
        <w:t xml:space="preserve"> option </w:t>
      </w:r>
      <w:r>
        <w:rPr>
          <w:b/>
          <w:i w:val="0"/>
          <w:sz w:val="20"/>
        </w:rPr>
        <w:t>off</w:t>
      </w:r>
      <w:r>
        <w:rPr>
          <w:b w:val="0"/>
          <w:i w:val="0"/>
          <w:sz w:val="20"/>
        </w:rPr>
        <w:t xml:space="preserve"> — it shifts the pixel grid and breaks alignment downstream.</w:t>
      </w:r>
    </w:p>
    <w:p>
      <w:pPr>
        <w:pStyle w:val="Heading2"/>
      </w:pPr>
      <w:r>
        <w:rPr>
          <w:rFonts w:ascii="Calibri" w:hAnsi="Calibri"/>
        </w:rPr>
        <w:t>Resampling method — what to pick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Behaviour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Use when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Mode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Majority vote in the input block — output pixel = most common class</w:t>
            </w:r>
          </w:p>
        </w:tc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Default for forest / binary / categorical</w:t>
            </w:r>
            <w:r>
              <w:rPr>
                <w:b w:val="0"/>
                <w:i w:val="0"/>
                <w:sz w:val="18"/>
              </w:rPr>
              <w:t xml:space="preserve"> masks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Nearest neighbour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Single nearest input pixel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Fastest; can be biased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Average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Fractional value (e.g. 0.55 = 55 % forest)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If you want a forest </w:t>
            </w:r>
            <w:r>
              <w:rPr>
                <w:b w:val="0"/>
                <w:i/>
                <w:sz w:val="18"/>
              </w:rPr>
              <w:t>fraction</w:t>
            </w:r>
            <w:r>
              <w:rPr>
                <w:b w:val="0"/>
                <w:i w:val="0"/>
                <w:sz w:val="18"/>
              </w:rPr>
              <w:t xml:space="preserve"> layer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Min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Output forest only if </w:t>
            </w:r>
            <w:r>
              <w:rPr>
                <w:b w:val="0"/>
                <w:i/>
                <w:sz w:val="18"/>
              </w:rPr>
              <w:t>all</w:t>
            </w:r>
            <w:r>
              <w:rPr>
                <w:b w:val="0"/>
                <w:i w:val="0"/>
                <w:sz w:val="18"/>
              </w:rPr>
              <w:t xml:space="preserve"> sub-pixels are forest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Most conservative — strict forest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Max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Output forest if </w:t>
            </w:r>
            <w:r>
              <w:rPr>
                <w:b w:val="0"/>
                <w:i/>
                <w:sz w:val="18"/>
              </w:rPr>
              <w:t>any</w:t>
            </w:r>
            <w:r>
              <w:rPr>
                <w:b w:val="0"/>
                <w:i w:val="0"/>
                <w:sz w:val="18"/>
              </w:rPr>
              <w:t xml:space="preserve"> sub-pixel is forest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Most permissive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Bilinear / Cubic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Distance-weighted average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Continuous data only (DEM / slope); </w:t>
            </w:r>
            <w:r>
              <w:rPr>
                <w:b/>
                <w:i w:val="0"/>
                <w:sz w:val="18"/>
              </w:rPr>
              <w:t>don't use on binary</w:t>
            </w:r>
          </w:p>
        </w:tc>
      </w:tr>
    </w:tbl>
    <w:p/>
    <w:p>
      <w:r>
        <w:rPr>
          <w:b w:val="0"/>
          <w:i w:val="0"/>
          <w:sz w:val="20"/>
        </w:rPr>
        <w:t xml:space="preserve">For a standard run, </w:t>
      </w:r>
      <w:r>
        <w:rPr>
          <w:b/>
          <w:i w:val="0"/>
          <w:sz w:val="20"/>
        </w:rPr>
        <w:t>Mode</w:t>
      </w:r>
      <w:r>
        <w:rPr>
          <w:b w:val="0"/>
          <w:i w:val="0"/>
          <w:sz w:val="20"/>
        </w:rPr>
        <w:t xml:space="preserve"> is the right pick.</w:t>
      </w:r>
    </w:p>
    <w:p>
      <w:pPr>
        <w:pStyle w:val="Heading1"/>
      </w:pPr>
      <w:r>
        <w:rPr>
          <w:rFonts w:ascii="Calibri" w:hAnsi="Calibri"/>
        </w:rPr>
        <w:t>Data and install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Resource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Link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Country test data</w:t>
            </w:r>
            <w:r>
              <w:rPr>
                <w:b w:val="0"/>
                <w:i w:val="0"/>
                <w:sz w:val="18"/>
              </w:rPr>
              <w:t xml:space="preserve"> (all workshop countries — pick your own)</w:t>
            </w:r>
          </w:p>
        </w:tc>
        <w:tc>
          <w:tcPr>
            <w:tcW w:type="dxa" w:w="5256"/>
          </w:tcPr>
          <w:p>
            <w:r/>
            <w:hyperlink r:id="rId10">
              <w:r>
                <w:rPr>
                  <w:color w:val="0563C1"/>
                  <w:u w:val="single"/>
                  <w:sz w:val="18"/>
                </w:rPr>
                <w:t xml:space="preserve">Google Drive folder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Plugin install zip</w:t>
            </w:r>
            <w:r>
              <w:rPr>
                <w:b w:val="0"/>
                <w:i w:val="0"/>
                <w:sz w:val="18"/>
              </w:rPr>
              <w:t xml:space="preserve"> — latest version (quick fixes may land here during the workshop)</w:t>
            </w:r>
          </w:p>
        </w:tc>
        <w:tc>
          <w:tcPr>
            <w:tcW w:type="dxa" w:w="5256"/>
          </w:tcPr>
          <w:p>
            <w:r/>
            <w:hyperlink r:id="rId11">
              <w:r>
                <w:rPr>
                  <w:color w:val="0563C1"/>
                  <w:u w:val="single"/>
                  <w:sz w:val="18"/>
                </w:rPr>
                <w:t xml:space="preserve">dist folder on GitHub</w:t>
              </w:r>
            </w:hyperlink>
            <w:r>
              <w:rPr>
                <w:b w:val="0"/>
                <w:i w:val="0"/>
                <w:sz w:val="18"/>
              </w:rPr>
              <w:t xml:space="preserve"> — grab the highest </w:t>
            </w:r>
            <w:r>
              <w:rPr>
                <w:rFonts w:ascii="Consolas" w:hAnsi="Consolas"/>
                <w:b w:val="0"/>
                <w:i w:val="0"/>
                <w:sz w:val="16"/>
              </w:rPr>
              <w:t>pff_qgis_tools_0.16.0-betaN.zip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Install steps</w:t>
      </w:r>
    </w:p>
    <w:p>
      <w:pPr>
        <w:pStyle w:val="ListNumber"/>
      </w:pPr>
      <w:r>
        <w:rPr>
          <w:b w:val="0"/>
          <w:i w:val="0"/>
          <w:sz w:val="20"/>
        </w:rPr>
        <w:t xml:space="preserve">From the </w:t>
      </w:r>
      <w:hyperlink r:id="rId11">
        <w:r>
          <w:rPr>
            <w:color w:val="0563C1"/>
            <w:u w:val="single"/>
            <w:sz w:val="18"/>
          </w:rPr>
          <w:t xml:space="preserve">dist folder</w:t>
        </w:r>
      </w:hyperlink>
      <w:r>
        <w:rPr>
          <w:b w:val="0"/>
          <w:i w:val="0"/>
          <w:sz w:val="20"/>
        </w:rPr>
        <w:t xml:space="preserve">, click the highest-numbered zip → </w:t>
      </w:r>
      <w:r>
        <w:rPr>
          <w:b/>
          <w:i w:val="0"/>
          <w:sz w:val="20"/>
        </w:rPr>
        <w:t>Download raw file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/>
          <w:i w:val="0"/>
          <w:sz w:val="20"/>
        </w:rPr>
        <w:t>QGIS → Plugins → Manage and Install Plugins… → Install from ZIP</w:t>
      </w:r>
      <w:r>
        <w:rPr>
          <w:b w:val="0"/>
          <w:i w:val="0"/>
          <w:sz w:val="20"/>
        </w:rPr>
        <w:t xml:space="preserve"> → browse to the zip → </w:t>
      </w:r>
      <w:r>
        <w:rPr>
          <w:b/>
          <w:i w:val="0"/>
          <w:sz w:val="20"/>
        </w:rPr>
        <w:t>Install Plugin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Start the plugin: </w:t>
      </w:r>
      <w:r>
        <w:rPr>
          <w:b/>
          <w:i w:val="0"/>
          <w:sz w:val="20"/>
        </w:rPr>
        <w:t>Plugins → Primary Forest Finder → Show PFF Panel</w:t>
      </w:r>
      <w:r>
        <w:rPr>
          <w:b w:val="0"/>
          <w:i w:val="0"/>
          <w:sz w:val="20"/>
        </w:rPr>
        <w:t xml:space="preserve"> (or click the PFF toolbar icon). The dock appears on the right; version is shown at the top.</w:t>
      </w:r>
    </w:p>
    <w:p>
      <w:pPr>
        <w:pStyle w:val="IntenseQuote"/>
      </w:pPr>
      <w:r>
        <w:rPr>
          <w:b/>
          <w:i/>
          <w:sz w:val="20"/>
        </w:rPr>
        <w:t>Quick fixes:</w:t>
      </w:r>
      <w:r>
        <w:rPr>
          <w:b w:val="0"/>
          <w:i/>
          <w:sz w:val="20"/>
        </w:rPr>
        <w:t xml:space="preserve"> if a new zip lands mid-workshop, install over the top, then </w:t>
      </w:r>
      <w:r>
        <w:rPr>
          <w:b/>
          <w:i/>
          <w:sz w:val="20"/>
        </w:rPr>
        <w:t>Plugin Reloader → Reload</w:t>
      </w:r>
      <w:r>
        <w:rPr>
          <w:b w:val="0"/>
          <w:i/>
          <w:sz w:val="20"/>
        </w:rPr>
        <w:t xml:space="preserve"> (no QGIS restart).</w:t>
      </w:r>
    </w:p>
    <w:p>
      <w:pPr>
        <w:pStyle w:val="Heading1"/>
      </w:pPr>
      <w:r>
        <w:rPr>
          <w:rFonts w:ascii="Calibri" w:hAnsi="Calibri"/>
        </w:rPr>
        <w:t>Feedback — please fill in</w:t>
      </w:r>
    </w:p>
    <w:p>
      <w:pPr>
        <w:pStyle w:val="Heading2"/>
      </w:pPr>
      <w:r>
        <w:rPr>
          <w:rFonts w:ascii="Calibri" w:hAnsi="Calibri"/>
        </w:rPr>
        <w:t>Bugs / glitches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you did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What went wrong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Confusing wording, layout, or missing instructions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Features you looked for and couldn't find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pPr>
        <w:pStyle w:val="Heading2"/>
      </w:pPr>
      <w:r>
        <w:rPr>
          <w:rFonts w:ascii="Calibri" w:hAnsi="Calibri"/>
        </w:rPr>
        <w:t>National data you'd most want to plug in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National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Overall</w:t>
      </w:r>
    </w:p>
    <w:p>
      <w:pPr>
        <w:pStyle w:val="ListBullet"/>
      </w:pPr>
      <w:r>
        <w:rPr>
          <w:b w:val="0"/>
          <w:i w:val="0"/>
          <w:sz w:val="20"/>
        </w:rPr>
        <w:t>One thing that worked well:</w:t>
      </w:r>
    </w:p>
    <w:p>
      <w:pPr>
        <w:pStyle w:val="ListBullet"/>
      </w:pPr>
      <w:r>
        <w:rPr>
          <w:b w:val="0"/>
          <w:i w:val="0"/>
          <w:sz w:val="20"/>
        </w:rPr>
        <w:t>One thing to change first:</w:t>
      </w:r>
    </w:p>
    <w:p>
      <w:pPr>
        <w:pStyle w:val="ListBullet"/>
      </w:pPr>
      <w:r>
        <w:rPr>
          <w:b w:val="0"/>
          <w:i w:val="0"/>
          <w:sz w:val="20"/>
        </w:rPr>
        <w:t>Likelihood you'd use the plugin for national reporting (1 – 5): __</w:t>
      </w:r>
    </w:p>
    <w:p>
      <w:r>
        <w:rPr>
          <w:b/>
          <w:i w:val="0"/>
          <w:sz w:val="20"/>
        </w:rPr>
        <w:t>Name / country (optional):</w:t>
      </w:r>
      <w:r>
        <w:rPr>
          <w:b w:val="0"/>
          <w:i w:val="0"/>
          <w:sz w:val="20"/>
        </w:rPr>
        <w:t xml:space="preserve"> ____________________</w:t>
      </w:r>
    </w:p>
    <w:p>
      <w:r>
        <w:rPr>
          <w:b w:val="0"/>
          <w:i/>
          <w:sz w:val="20"/>
        </w:rPr>
        <w:t>QGIS one-pager · 2026-05-12 · companion to GEE_App_Workshop_Onepager.md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known_issues.md" TargetMode="External"/><Relationship Id="rId10" Type="http://schemas.openxmlformats.org/officeDocument/2006/relationships/hyperlink" Target="https://drive.google.com/drive/folders/1PCuTzOISfQ6uArx6HIRruSBNf3vKe6Do?usp=drive_link" TargetMode="External"/><Relationship Id="rId11" Type="http://schemas.openxmlformats.org/officeDocument/2006/relationships/hyperlink" Target="https://github.com/andyarnell/primaryforestfinder/tree/main/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