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PFF QGIS Plugin — Workshop One-Pager</w:t>
      </w:r>
    </w:p>
    <w:p>
      <w:r>
        <w:rPr>
          <w:b/>
          <w:i w:val="0"/>
          <w:sz w:val="20"/>
        </w:rPr>
        <w:t>Hands-on testing · plugin v0.16.0-beta.1</w:t>
      </w:r>
    </w:p>
    <w:p>
      <w:pPr>
        <w:pStyle w:val="Heading1"/>
      </w:pPr>
      <w:r>
        <w:rPr>
          <w:rFonts w:ascii="Calibri" w:hAnsi="Calibri"/>
        </w:rPr>
        <w:t>The plugin sections (dock panel)</w:t>
      </w:r>
    </w:p>
    <w:p>
      <w:r>
        <w:rPr>
          <w:rFonts w:ascii="Consolas" w:hAnsi="Consolas"/>
          <w:sz w:val="16"/>
        </w:rPr>
        <w:t>§0 Study area              ← country / sub-national area, CRS</w:t>
        <w:br/>
      </w:r>
      <w:r>
        <w:rPr>
          <w:rFonts w:ascii="Consolas" w:hAnsi="Consolas"/>
          <w:sz w:val="16"/>
        </w:rPr>
        <w:t>§1 Time period             ← analysis year(s)</w:t>
        <w:br/>
      </w:r>
      <w:r>
        <w:rPr>
          <w:rFonts w:ascii="Consolas" w:hAnsi="Consolas"/>
          <w:sz w:val="16"/>
        </w:rPr>
        <w:t>§2 Tree cover              ← forest raster + optional OLTC / planted-forest</w:t>
        <w:br/>
      </w:r>
      <w:r>
        <w:rPr>
          <w:rFonts w:ascii="Consolas" w:hAnsi="Consolas"/>
          <w:sz w:val="16"/>
        </w:rPr>
        <w:t>§3 Human influence         ← roads, built-up, agriculture buffers</w:t>
        <w:br/>
      </w:r>
      <w:r>
        <w:rPr>
          <w:rFonts w:ascii="Consolas" w:hAnsi="Consolas"/>
          <w:sz w:val="16"/>
        </w:rPr>
        <w:t xml:space="preserve">                              + Buffer Exceptions (slope, protected areas)</w:t>
        <w:br/>
      </w:r>
      <w:r>
        <w:rPr>
          <w:rFonts w:ascii="Consolas" w:hAnsi="Consolas"/>
          <w:sz w:val="16"/>
        </w:rPr>
        <w:t>§4 Refine output           ← spatial cleanup of small / thin patches</w:t>
        <w:br/>
      </w:r>
      <w:r>
        <w:rPr>
          <w:rFonts w:ascii="Consolas" w:hAnsi="Consolas"/>
          <w:sz w:val="16"/>
        </w:rPr>
        <w:t>§5 Area statistics         ← per-class and per-zone areas</w:t>
        <w:br/>
      </w:r>
      <w:r>
        <w:rPr>
          <w:rFonts w:ascii="Consolas" w:hAnsi="Consolas"/>
          <w:sz w:val="16"/>
        </w:rPr>
        <w:t>§6 Outputs                 ← output folder + save list + add-to-map</w:t>
        <w:br/>
      </w:r>
      <w:r>
        <w:rPr>
          <w:rFonts w:ascii="Consolas" w:hAnsi="Consolas"/>
          <w:sz w:val="16"/>
        </w:rPr>
        <w:t>§7 Validation              ← vectorise + validation sampling (WIP)</w:t>
        <w:br/>
      </w:r>
      <w:r>
        <w:rPr>
          <w:rFonts w:ascii="Consolas" w:hAnsi="Consolas"/>
          <w:sz w:val="16"/>
        </w:rPr>
        <w:t>Config                     ← save/load settings + performance options</w:t>
        <w:br/>
      </w:r>
    </w:p>
    <w:p>
      <w:pPr>
        <w:pStyle w:val="Heading1"/>
      </w:pPr>
      <w:r>
        <w:rPr>
          <w:rFonts w:ascii="Calibri" w:hAnsi="Calibri"/>
        </w:rPr>
        <w:t>Run</w:t>
      </w:r>
    </w:p>
    <w:p>
      <w:pPr>
        <w:pStyle w:val="ListNumber"/>
      </w:pPr>
      <w:r>
        <w:rPr>
          <w:b w:val="0"/>
          <w:i w:val="0"/>
          <w:sz w:val="20"/>
        </w:rPr>
        <w:t xml:space="preserve">Open the </w:t>
      </w:r>
      <w:r>
        <w:rPr>
          <w:b/>
          <w:i w:val="0"/>
          <w:sz w:val="20"/>
        </w:rPr>
        <w:t>Primary Forest Finder</w:t>
      </w:r>
      <w:r>
        <w:rPr>
          <w:b w:val="0"/>
          <w:i w:val="0"/>
          <w:sz w:val="20"/>
        </w:rPr>
        <w:t xml:space="preserve"> dock (Plugins → Primary Forest Finder).</w:t>
      </w:r>
    </w:p>
    <w:p>
      <w:pPr>
        <w:pStyle w:val="ListNumber"/>
      </w:pPr>
      <w:r>
        <w:rPr>
          <w:b w:val="0"/>
          <w:i w:val="0"/>
          <w:sz w:val="20"/>
        </w:rPr>
        <w:t xml:space="preserve">Set the output folder in </w:t>
      </w:r>
      <w:r>
        <w:rPr>
          <w:b/>
          <w:i w:val="0"/>
          <w:sz w:val="20"/>
        </w:rPr>
        <w:t>§6 Outputs</w:t>
      </w:r>
      <w:r>
        <w:rPr>
          <w:b w:val="0"/>
          <w:i w:val="0"/>
          <w:sz w:val="20"/>
        </w:rPr>
        <w:t xml:space="preserve"> — pick a fresh folder each run.</w:t>
      </w:r>
    </w:p>
    <w:p>
      <w:pPr>
        <w:pStyle w:val="ListNumber"/>
      </w:pPr>
      <w:r>
        <w:rPr>
          <w:b w:val="0"/>
          <w:i w:val="0"/>
          <w:sz w:val="20"/>
        </w:rPr>
        <w:t>Fill in §0 → §4 (national or global inputs).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Run</w:t>
      </w:r>
      <w:r>
        <w:rPr>
          <w:b w:val="0"/>
          <w:i w:val="0"/>
          <w:sz w:val="20"/>
        </w:rPr>
        <w:t xml:space="preserve"> at the bottom of the dock.</w:t>
      </w:r>
    </w:p>
    <w:p>
      <w:pPr>
        <w:pStyle w:val="ListNumber"/>
      </w:pPr>
      <w:r>
        <w:rPr>
          <w:b w:val="0"/>
          <w:i w:val="0"/>
          <w:sz w:val="20"/>
        </w:rPr>
        <w:t>Watch the Processing log for progress and errors.</w:t>
      </w:r>
    </w:p>
    <w:p>
      <w:pPr>
        <w:pStyle w:val="Heading1"/>
      </w:pPr>
      <w:r>
        <w:rPr>
          <w:rFonts w:ascii="Calibri" w:hAnsi="Calibri"/>
        </w:rPr>
        <w:t>Add-to-map and styling</w:t>
      </w:r>
    </w:p>
    <w:p>
      <w:pPr>
        <w:pStyle w:val="ListBullet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Add layers to map</w:t>
      </w:r>
      <w:r>
        <w:rPr>
          <w:b w:val="0"/>
          <w:i w:val="0"/>
          <w:sz w:val="20"/>
        </w:rPr>
        <w:t xml:space="preserve"> in </w:t>
      </w:r>
      <w:r>
        <w:rPr>
          <w:b/>
          <w:i w:val="0"/>
          <w:sz w:val="20"/>
        </w:rPr>
        <w:t>§6</w:t>
      </w:r>
      <w:r>
        <w:rPr>
          <w:b w:val="0"/>
          <w:i w:val="0"/>
          <w:sz w:val="20"/>
        </w:rPr>
        <w:t xml:space="preserve"> to push outputs onto the canvas after the run.</w:t>
      </w:r>
    </w:p>
    <w:p>
      <w:pPr>
        <w:pStyle w:val="ListBullet"/>
      </w:pPr>
      <w:r>
        <w:rPr>
          <w:b w:val="0"/>
          <w:i w:val="0"/>
          <w:sz w:val="20"/>
        </w:rPr>
        <w:t xml:space="preserve">Visibility, transparency and styling are controlled in the standard QGIS </w:t>
      </w:r>
      <w:r>
        <w:rPr>
          <w:b/>
          <w:i w:val="0"/>
          <w:sz w:val="20"/>
        </w:rPr>
        <w:t>Layers panel</w:t>
      </w:r>
      <w:r>
        <w:rPr>
          <w:b w:val="0"/>
          <w:i w:val="0"/>
          <w:sz w:val="20"/>
        </w:rPr>
        <w:t xml:space="preserve"> on the left of the QGIS window.</w:t>
      </w:r>
    </w:p>
    <w:p>
      <w:pPr>
        <w:pStyle w:val="Heading1"/>
      </w:pPr>
      <w:r>
        <w:rPr>
          <w:rFonts w:ascii="Calibri" w:hAnsi="Calibri"/>
        </w:rPr>
        <w:t>Known issues in this version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Issue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Workaround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§5 Area statistics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Per-zone GPKG (</w:t>
            </w:r>
            <w:r>
              <w:rPr>
                <w:rFonts w:ascii="Consolas" w:hAnsi="Consolas"/>
                <w:b w:val="0"/>
                <w:i w:val="0"/>
                <w:sz w:val="16"/>
              </w:rPr>
              <w:t>*_05b_area_statistics_by_zone.gpkg</w:t>
            </w:r>
            <w:r>
              <w:rPr>
                <w:b w:val="0"/>
                <w:i w:val="0"/>
                <w:sz w:val="18"/>
              </w:rPr>
              <w:t>) fails on re-run into the same folder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Use a fresh output folder, or delete that GPKG before re-running. CSV stats and rasters are unaffected.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Run speed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Runs at fine resolution (e.g. 30 m) are 5–10× slower than 90 m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Resample only the </w:t>
            </w:r>
            <w:r>
              <w:rPr>
                <w:b/>
                <w:i w:val="0"/>
                <w:sz w:val="18"/>
              </w:rPr>
              <w:t>forest raster</w:t>
            </w:r>
            <w:r>
              <w:rPr>
                <w:b w:val="0"/>
                <w:i w:val="0"/>
                <w:sz w:val="18"/>
              </w:rPr>
              <w:t xml:space="preserve"> to 90 m before feeding it to §2 (everything else aligns to it). Don't use </w:t>
            </w:r>
            <w:r>
              <w:rPr>
                <w:rFonts w:ascii="Consolas" w:hAnsi="Consolas"/>
                <w:b w:val="0"/>
                <w:i w:val="0"/>
                <w:sz w:val="16"/>
              </w:rPr>
              <w:t>-tap</w:t>
            </w:r>
            <w:r>
              <w:rPr>
                <w:b w:val="0"/>
                <w:i w:val="0"/>
                <w:sz w:val="18"/>
              </w:rPr>
              <w:t xml:space="preserve"> in gdalwarp.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§7 Validation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Vectorise + validation sampling is </w:t>
            </w:r>
            <w:r>
              <w:rPr>
                <w:b/>
                <w:i w:val="0"/>
                <w:sz w:val="18"/>
              </w:rPr>
              <w:t>work in progress</w:t>
            </w:r>
            <w:r>
              <w:rPr>
                <w:b w:val="0"/>
                <w:i w:val="0"/>
                <w:sz w:val="18"/>
              </w:rPr>
              <w:t>, mostly produced for this workshop's validation session. Schema and outputs may change between plugin versions.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Treat outputs as draft. Tested with Bhutan data.</w:t>
            </w:r>
          </w:p>
        </w:tc>
      </w:tr>
    </w:tbl>
    <w:p/>
    <w:p>
      <w:r>
        <w:rPr>
          <w:b w:val="0"/>
          <w:i w:val="0"/>
          <w:sz w:val="20"/>
        </w:rPr>
        <w:t xml:space="preserve">For the full list see </w:t>
      </w:r>
      <w:hyperlink r:id="rId9">
        <w:r>
          <w:rPr>
            <w:color w:val="0563C1"/>
            <w:u w:val="single"/>
            <w:sz w:val="18"/>
          </w:rPr>
          <w:t xml:space="preserve">`known_issues.md`</w:t>
        </w:r>
      </w:hyperlink>
      <w:r>
        <w:rPr>
          <w:b w:val="0"/>
          <w:i w:val="0"/>
          <w:sz w:val="20"/>
        </w:rPr>
        <w:t>.</w:t>
      </w:r>
    </w:p>
    <w:p>
      <w:pPr>
        <w:pStyle w:val="Heading1"/>
      </w:pPr>
      <w:r>
        <w:rPr>
          <w:rFonts w:ascii="Calibri" w:hAnsi="Calibri"/>
        </w:rPr>
        <w:t>Feedback — please fill in</w:t>
      </w:r>
    </w:p>
    <w:p>
      <w:pPr>
        <w:pStyle w:val="Heading2"/>
      </w:pPr>
      <w:r>
        <w:rPr>
          <w:rFonts w:ascii="Calibri" w:hAnsi="Calibri"/>
        </w:rPr>
        <w:t>Bugs / glitches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you did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went wrong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Confusing wording, layout, or missing instructions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Features you looked for and couldn't find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National data you'd most want to plug in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National data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Overall</w:t>
      </w:r>
    </w:p>
    <w:p>
      <w:pPr>
        <w:pStyle w:val="ListBullet"/>
      </w:pPr>
      <w:r>
        <w:rPr>
          <w:b w:val="0"/>
          <w:i w:val="0"/>
          <w:sz w:val="20"/>
        </w:rPr>
        <w:t>One thing that worked well:</w:t>
      </w:r>
    </w:p>
    <w:p>
      <w:pPr>
        <w:pStyle w:val="ListBullet"/>
      </w:pPr>
      <w:r>
        <w:rPr>
          <w:b w:val="0"/>
          <w:i w:val="0"/>
          <w:sz w:val="20"/>
        </w:rPr>
        <w:t>One thing to change first:</w:t>
      </w:r>
    </w:p>
    <w:p>
      <w:pPr>
        <w:pStyle w:val="ListBullet"/>
      </w:pPr>
      <w:r>
        <w:rPr>
          <w:b w:val="0"/>
          <w:i w:val="0"/>
          <w:sz w:val="20"/>
        </w:rPr>
        <w:t>Likelihood you'd use the plugin for national reporting (1 – 5): __</w:t>
      </w:r>
    </w:p>
    <w:p>
      <w:r>
        <w:rPr>
          <w:b/>
          <w:i w:val="0"/>
          <w:sz w:val="20"/>
        </w:rPr>
        <w:t>Name / country (optional):</w:t>
      </w:r>
      <w:r>
        <w:rPr>
          <w:b w:val="0"/>
          <w:i w:val="0"/>
          <w:sz w:val="20"/>
        </w:rPr>
        <w:t xml:space="preserve"> ____________________</w:t>
      </w:r>
    </w:p>
    <w:p>
      <w:r>
        <w:rPr>
          <w:b w:val="0"/>
          <w:i/>
          <w:sz w:val="20"/>
        </w:rPr>
        <w:t>QGIS one-pager · 2026-05-12 · companion to GEE_App_Workshop_Onepager.md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known_issu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