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28025875"/>
        <w:docPartObj>
          <w:docPartGallery w:val="Cover Pages"/>
          <w:docPartUnique/>
        </w:docPartObj>
      </w:sdtPr>
      <w:sdtEndPr>
        <w:rPr>
          <w:rFonts w:ascii="Arial" w:eastAsia="Arial" w:hAnsi="Arial" w:cs="Arial"/>
          <w:color w:val="000000" w:themeColor="text1"/>
          <w:lang w:val="en-GB"/>
        </w:rPr>
      </w:sdtEndPr>
      <w:sdtContent>
        <w:p w14:paraId="1721976D" w14:textId="027F335B" w:rsidR="00F0066B" w:rsidRDefault="00F0066B">
          <w:r>
            <w:rPr>
              <w:noProof/>
            </w:rPr>
            <mc:AlternateContent>
              <mc:Choice Requires="wpg">
                <w:drawing>
                  <wp:anchor distT="0" distB="0" distL="114300" distR="114300" simplePos="0" relativeHeight="251722240" behindDoc="0" locked="0" layoutInCell="1" allowOverlap="1" wp14:anchorId="7EBAF527" wp14:editId="655BE11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9A81735" id="Group 149" o:spid="_x0000_s1026" style="position:absolute;margin-left:0;margin-top:0;width:8in;height:95.7pt;z-index:251722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719168" behindDoc="0" locked="0" layoutInCell="1" allowOverlap="1" wp14:anchorId="10D6F604" wp14:editId="21A8B5F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6CF4A85" w14:textId="71F1EAE2" w:rsidR="00F0066B" w:rsidRDefault="00F0066B">
                                    <w:pPr>
                                      <w:pStyle w:val="NoSpacing"/>
                                      <w:jc w:val="right"/>
                                      <w:rPr>
                                        <w:color w:val="595959" w:themeColor="text1" w:themeTint="A6"/>
                                        <w:sz w:val="28"/>
                                        <w:szCs w:val="28"/>
                                      </w:rPr>
                                    </w:pPr>
                                    <w:r>
                                      <w:rPr>
                                        <w:color w:val="595959" w:themeColor="text1" w:themeTint="A6"/>
                                        <w:sz w:val="28"/>
                                        <w:szCs w:val="28"/>
                                      </w:rPr>
                                      <w:t>Andrew Botsford</w:t>
                                    </w:r>
                                  </w:p>
                                </w:sdtContent>
                              </w:sdt>
                              <w:p w14:paraId="396AC20F" w14:textId="1EA174AC" w:rsidR="00F0066B" w:rsidRDefault="005B4A3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382FD1">
                                      <w:rPr>
                                        <w:color w:val="595959" w:themeColor="text1" w:themeTint="A6"/>
                                        <w:sz w:val="18"/>
                                        <w:szCs w:val="18"/>
                                      </w:rPr>
                                      <w:t>Andrewbotsford45@hotmail.com</w:t>
                                    </w:r>
                                  </w:sdtContent>
                                </w:sdt>
                                <w:r w:rsidR="006772EE">
                                  <w:rPr>
                                    <w:color w:val="595959" w:themeColor="text1" w:themeTint="A6"/>
                                    <w:sz w:val="18"/>
                                    <w:szCs w:val="18"/>
                                  </w:rPr>
                                  <w:t xml:space="preserve"> / 07885 976023</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D6F604" id="_x0000_t202" coordsize="21600,21600" o:spt="202" path="m,l,21600r21600,l21600,xe">
                    <v:stroke joinstyle="miter"/>
                    <v:path gradientshapeok="t" o:connecttype="rect"/>
                  </v:shapetype>
                  <v:shape id="Text Box 152" o:spid="_x0000_s1026" type="#_x0000_t202" style="position:absolute;margin-left:0;margin-top:0;width:8in;height:1in;z-index:25171916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6CF4A85" w14:textId="71F1EAE2" w:rsidR="00F0066B" w:rsidRDefault="00F0066B">
                              <w:pPr>
                                <w:pStyle w:val="NoSpacing"/>
                                <w:jc w:val="right"/>
                                <w:rPr>
                                  <w:color w:val="595959" w:themeColor="text1" w:themeTint="A6"/>
                                  <w:sz w:val="28"/>
                                  <w:szCs w:val="28"/>
                                </w:rPr>
                              </w:pPr>
                              <w:r>
                                <w:rPr>
                                  <w:color w:val="595959" w:themeColor="text1" w:themeTint="A6"/>
                                  <w:sz w:val="28"/>
                                  <w:szCs w:val="28"/>
                                </w:rPr>
                                <w:t>Andrew Botsford</w:t>
                              </w:r>
                            </w:p>
                          </w:sdtContent>
                        </w:sdt>
                        <w:p w14:paraId="396AC20F" w14:textId="1EA174AC" w:rsidR="00F0066B" w:rsidRDefault="005B4A3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382FD1">
                                <w:rPr>
                                  <w:color w:val="595959" w:themeColor="text1" w:themeTint="A6"/>
                                  <w:sz w:val="18"/>
                                  <w:szCs w:val="18"/>
                                </w:rPr>
                                <w:t>Andrewbotsford45@hotmail.com</w:t>
                              </w:r>
                            </w:sdtContent>
                          </w:sdt>
                          <w:r w:rsidR="006772EE">
                            <w:rPr>
                              <w:color w:val="595959" w:themeColor="text1" w:themeTint="A6"/>
                              <w:sz w:val="18"/>
                              <w:szCs w:val="18"/>
                            </w:rPr>
                            <w:t xml:space="preserve"> / 07885 976023</w:t>
                          </w:r>
                        </w:p>
                      </w:txbxContent>
                    </v:textbox>
                    <w10:wrap type="square" anchorx="page" anchory="page"/>
                  </v:shape>
                </w:pict>
              </mc:Fallback>
            </mc:AlternateContent>
          </w:r>
        </w:p>
        <w:p w14:paraId="2DB0BF63" w14:textId="0DB0F9E5" w:rsidR="00F0066B" w:rsidRDefault="00382FD1">
          <w:pPr>
            <w:rPr>
              <w:rFonts w:ascii="Arial" w:eastAsia="Arial" w:hAnsi="Arial" w:cs="Arial"/>
              <w:color w:val="000000" w:themeColor="text1"/>
              <w:lang w:val="en-GB"/>
            </w:rPr>
          </w:pPr>
          <w:r>
            <w:rPr>
              <w:noProof/>
            </w:rPr>
            <mc:AlternateContent>
              <mc:Choice Requires="wps">
                <w:drawing>
                  <wp:anchor distT="0" distB="0" distL="114300" distR="114300" simplePos="0" relativeHeight="251718144" behindDoc="0" locked="0" layoutInCell="1" allowOverlap="1" wp14:anchorId="32FE900E" wp14:editId="596F7A7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1514475"/>
                    <wp:effectExtent l="0" t="0" r="0" b="952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1514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41BF11" w14:textId="6963C77D" w:rsidR="00F0066B" w:rsidRDefault="005B4A3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E392D">
                                      <w:rPr>
                                        <w:caps/>
                                        <w:color w:val="4472C4" w:themeColor="accent1"/>
                                        <w:sz w:val="64"/>
                                        <w:szCs w:val="64"/>
                                      </w:rPr>
                                      <w:t>TMA1</w:t>
                                    </w:r>
                                    <w:r w:rsidR="00D84FB3">
                                      <w:rPr>
                                        <w:caps/>
                                        <w:color w:val="4472C4" w:themeColor="accent1"/>
                                        <w:sz w:val="64"/>
                                        <w:szCs w:val="64"/>
                                      </w:rPr>
                                      <w:br/>
                                      <w:t>Andrew Botsford</w:t>
                                    </w:r>
                                    <w:r w:rsidR="001A54AF">
                                      <w:rPr>
                                        <w:caps/>
                                        <w:color w:val="4472C4" w:themeColor="accent1"/>
                                        <w:sz w:val="64"/>
                                        <w:szCs w:val="64"/>
                                      </w:rPr>
                                      <w:t xml:space="preserve"> </w:t>
                                    </w:r>
                                    <w:r w:rsidR="001A54AF">
                                      <w:rPr>
                                        <w:caps/>
                                        <w:color w:val="4472C4" w:themeColor="accent1"/>
                                        <w:sz w:val="64"/>
                                        <w:szCs w:val="64"/>
                                      </w:rPr>
                                      <w:br/>
                                      <w:t>(Submitted 1st June 2023)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64BB010" w14:textId="7BB35509" w:rsidR="00F0066B" w:rsidRDefault="00DE392D">
                                    <w:pPr>
                                      <w:jc w:val="right"/>
                                      <w:rPr>
                                        <w:smallCaps/>
                                        <w:color w:val="404040" w:themeColor="text1" w:themeTint="BF"/>
                                        <w:sz w:val="36"/>
                                        <w:szCs w:val="36"/>
                                      </w:rPr>
                                    </w:pPr>
                                    <w:r>
                                      <w:rPr>
                                        <w:color w:val="404040" w:themeColor="text1" w:themeTint="BF"/>
                                        <w:sz w:val="36"/>
                                        <w:szCs w:val="36"/>
                                      </w:rPr>
                                      <w:t xml:space="preserve">Essay, 4x </w:t>
                                    </w:r>
                                    <w:proofErr w:type="spellStart"/>
                                    <w:r>
                                      <w:rPr>
                                        <w:color w:val="404040" w:themeColor="text1" w:themeTint="BF"/>
                                        <w:sz w:val="36"/>
                                        <w:szCs w:val="36"/>
                                      </w:rPr>
                                      <w:t>TiMs</w:t>
                                    </w:r>
                                    <w:proofErr w:type="spellEnd"/>
                                    <w:r>
                                      <w:rPr>
                                        <w:color w:val="404040" w:themeColor="text1" w:themeTint="BF"/>
                                        <w:sz w:val="36"/>
                                        <w:szCs w:val="36"/>
                                      </w:rPr>
                                      <w:t xml:space="preserve">, &amp; </w:t>
                                    </w:r>
                                    <w:r w:rsidR="00312269">
                                      <w:rPr>
                                        <w:color w:val="404040" w:themeColor="text1" w:themeTint="BF"/>
                                        <w:sz w:val="36"/>
                                        <w:szCs w:val="36"/>
                                      </w:rPr>
                                      <w:t xml:space="preserve">Proof of </w:t>
                                    </w:r>
                                    <w:proofErr w:type="spellStart"/>
                                    <w:r w:rsidR="00312269">
                                      <w:rPr>
                                        <w:color w:val="404040" w:themeColor="text1" w:themeTint="BF"/>
                                        <w:sz w:val="36"/>
                                        <w:szCs w:val="36"/>
                                      </w:rPr>
                                      <w:t>TGF</w:t>
                                    </w:r>
                                    <w:proofErr w:type="spellEnd"/>
                                    <w:r w:rsidR="00312269">
                                      <w:rPr>
                                        <w:color w:val="404040" w:themeColor="text1" w:themeTint="BF"/>
                                        <w:sz w:val="36"/>
                                        <w:szCs w:val="36"/>
                                      </w:rPr>
                                      <w:t xml:space="preserve"> Activity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2FE900E" id="Text Box 154" o:spid="_x0000_s1027" type="#_x0000_t202" style="position:absolute;margin-left:0;margin-top:0;width:8in;height:119.25pt;z-index:25171814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" filled="f" stroked="f" strokeweight=".5pt">
                    <v:textbox inset="126pt,0,54pt,0">
                      <w:txbxContent>
                        <w:p w14:paraId="0541BF11" w14:textId="6963C77D" w:rsidR="00F0066B" w:rsidRDefault="005B4A3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E392D">
                                <w:rPr>
                                  <w:caps/>
                                  <w:color w:val="4472C4" w:themeColor="accent1"/>
                                  <w:sz w:val="64"/>
                                  <w:szCs w:val="64"/>
                                </w:rPr>
                                <w:t>TMA1</w:t>
                              </w:r>
                              <w:r w:rsidR="00D84FB3">
                                <w:rPr>
                                  <w:caps/>
                                  <w:color w:val="4472C4" w:themeColor="accent1"/>
                                  <w:sz w:val="64"/>
                                  <w:szCs w:val="64"/>
                                </w:rPr>
                                <w:br/>
                                <w:t>Andrew Botsford</w:t>
                              </w:r>
                              <w:r w:rsidR="001A54AF">
                                <w:rPr>
                                  <w:caps/>
                                  <w:color w:val="4472C4" w:themeColor="accent1"/>
                                  <w:sz w:val="64"/>
                                  <w:szCs w:val="64"/>
                                </w:rPr>
                                <w:t xml:space="preserve"> </w:t>
                              </w:r>
                              <w:r w:rsidR="001A54AF">
                                <w:rPr>
                                  <w:caps/>
                                  <w:color w:val="4472C4" w:themeColor="accent1"/>
                                  <w:sz w:val="64"/>
                                  <w:szCs w:val="64"/>
                                </w:rPr>
                                <w:br/>
                                <w:t>(Submitted 1st June 2023)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64BB010" w14:textId="7BB35509" w:rsidR="00F0066B" w:rsidRDefault="00DE392D">
                              <w:pPr>
                                <w:jc w:val="right"/>
                                <w:rPr>
                                  <w:smallCaps/>
                                  <w:color w:val="404040" w:themeColor="text1" w:themeTint="BF"/>
                                  <w:sz w:val="36"/>
                                  <w:szCs w:val="36"/>
                                </w:rPr>
                              </w:pPr>
                              <w:r>
                                <w:rPr>
                                  <w:color w:val="404040" w:themeColor="text1" w:themeTint="BF"/>
                                  <w:sz w:val="36"/>
                                  <w:szCs w:val="36"/>
                                </w:rPr>
                                <w:t xml:space="preserve">Essay, 4x </w:t>
                              </w:r>
                              <w:proofErr w:type="spellStart"/>
                              <w:r>
                                <w:rPr>
                                  <w:color w:val="404040" w:themeColor="text1" w:themeTint="BF"/>
                                  <w:sz w:val="36"/>
                                  <w:szCs w:val="36"/>
                                </w:rPr>
                                <w:t>TiMs</w:t>
                              </w:r>
                              <w:proofErr w:type="spellEnd"/>
                              <w:r>
                                <w:rPr>
                                  <w:color w:val="404040" w:themeColor="text1" w:themeTint="BF"/>
                                  <w:sz w:val="36"/>
                                  <w:szCs w:val="36"/>
                                </w:rPr>
                                <w:t xml:space="preserve">, &amp; </w:t>
                              </w:r>
                              <w:r w:rsidR="00312269">
                                <w:rPr>
                                  <w:color w:val="404040" w:themeColor="text1" w:themeTint="BF"/>
                                  <w:sz w:val="36"/>
                                  <w:szCs w:val="36"/>
                                </w:rPr>
                                <w:t xml:space="preserve">Proof of </w:t>
                              </w:r>
                              <w:proofErr w:type="spellStart"/>
                              <w:r w:rsidR="00312269">
                                <w:rPr>
                                  <w:color w:val="404040" w:themeColor="text1" w:themeTint="BF"/>
                                  <w:sz w:val="36"/>
                                  <w:szCs w:val="36"/>
                                </w:rPr>
                                <w:t>TGF</w:t>
                              </w:r>
                              <w:proofErr w:type="spellEnd"/>
                              <w:r w:rsidR="00312269">
                                <w:rPr>
                                  <w:color w:val="404040" w:themeColor="text1" w:themeTint="BF"/>
                                  <w:sz w:val="36"/>
                                  <w:szCs w:val="36"/>
                                </w:rPr>
                                <w:t xml:space="preserve"> Activity</w:t>
                              </w:r>
                            </w:p>
                          </w:sdtContent>
                        </w:sdt>
                      </w:txbxContent>
                    </v:textbox>
                    <w10:wrap type="square" anchorx="page" anchory="page"/>
                  </v:shape>
                </w:pict>
              </mc:Fallback>
            </mc:AlternateContent>
          </w:r>
          <w:r w:rsidR="00F0066B">
            <w:rPr>
              <w:rFonts w:ascii="Arial" w:eastAsia="Arial" w:hAnsi="Arial" w:cs="Arial"/>
              <w:color w:val="000000" w:themeColor="text1"/>
              <w:lang w:val="en-GB"/>
            </w:rPr>
            <w:br w:type="page"/>
          </w:r>
        </w:p>
      </w:sdtContent>
    </w:sdt>
    <w:sdt>
      <w:sdtPr>
        <w:rPr>
          <w:rFonts w:asciiTheme="minorHAnsi" w:eastAsiaTheme="minorHAnsi" w:hAnsiTheme="minorHAnsi" w:cstheme="minorBidi"/>
          <w:color w:val="auto"/>
          <w:sz w:val="22"/>
          <w:szCs w:val="22"/>
        </w:rPr>
        <w:id w:val="-1415857205"/>
        <w:docPartObj>
          <w:docPartGallery w:val="Table of Contents"/>
          <w:docPartUnique/>
        </w:docPartObj>
      </w:sdtPr>
      <w:sdtEndPr>
        <w:rPr>
          <w:b/>
          <w:bCs/>
          <w:noProof/>
        </w:rPr>
      </w:sdtEndPr>
      <w:sdtContent>
        <w:p w14:paraId="264EC6E1" w14:textId="7760C0B7" w:rsidR="000704FA" w:rsidRDefault="000704FA">
          <w:pPr>
            <w:pStyle w:val="TOCHeading"/>
          </w:pPr>
          <w:r>
            <w:t>Contents</w:t>
          </w:r>
        </w:p>
        <w:p w14:paraId="5EB39789" w14:textId="0F7F56BD" w:rsidR="00D20A73" w:rsidRDefault="000704FA">
          <w:pPr>
            <w:pStyle w:val="TOC1"/>
            <w:tabs>
              <w:tab w:val="right" w:leader="dot" w:pos="10790"/>
            </w:tabs>
            <w:rPr>
              <w:rFonts w:eastAsiaTheme="minorEastAsia"/>
              <w:noProof/>
              <w:lang w:val="en-GB" w:eastAsia="ja-JP"/>
            </w:rPr>
          </w:pPr>
          <w:r>
            <w:fldChar w:fldCharType="begin"/>
          </w:r>
          <w:r>
            <w:instrText xml:space="preserve"> TOC \o "1-3" \h \z \u </w:instrText>
          </w:r>
          <w:r>
            <w:fldChar w:fldCharType="separate"/>
          </w:r>
          <w:hyperlink w:anchor="_Toc136959043" w:history="1">
            <w:r w:rsidR="00D20A73" w:rsidRPr="00FB0A4B">
              <w:rPr>
                <w:rStyle w:val="Hyperlink"/>
                <w:b/>
                <w:bCs/>
                <w:noProof/>
              </w:rPr>
              <w:t>ESSAY</w:t>
            </w:r>
            <w:r w:rsidR="00D20A73">
              <w:rPr>
                <w:noProof/>
                <w:webHidden/>
              </w:rPr>
              <w:tab/>
            </w:r>
            <w:r w:rsidR="00D20A73">
              <w:rPr>
                <w:noProof/>
                <w:webHidden/>
              </w:rPr>
              <w:fldChar w:fldCharType="begin"/>
            </w:r>
            <w:r w:rsidR="00D20A73">
              <w:rPr>
                <w:noProof/>
                <w:webHidden/>
              </w:rPr>
              <w:instrText xml:space="preserve"> PAGEREF _Toc136959043 \h </w:instrText>
            </w:r>
            <w:r w:rsidR="00D20A73">
              <w:rPr>
                <w:noProof/>
                <w:webHidden/>
              </w:rPr>
            </w:r>
            <w:r w:rsidR="00D20A73">
              <w:rPr>
                <w:noProof/>
                <w:webHidden/>
              </w:rPr>
              <w:fldChar w:fldCharType="separate"/>
            </w:r>
            <w:r w:rsidR="00D20A73">
              <w:rPr>
                <w:noProof/>
                <w:webHidden/>
              </w:rPr>
              <w:t>2</w:t>
            </w:r>
            <w:r w:rsidR="00D20A73">
              <w:rPr>
                <w:noProof/>
                <w:webHidden/>
              </w:rPr>
              <w:fldChar w:fldCharType="end"/>
            </w:r>
          </w:hyperlink>
        </w:p>
        <w:p w14:paraId="2AC95410" w14:textId="2A628228" w:rsidR="00D20A73" w:rsidRDefault="00D20A73">
          <w:pPr>
            <w:pStyle w:val="TOC1"/>
            <w:tabs>
              <w:tab w:val="right" w:leader="dot" w:pos="10790"/>
            </w:tabs>
            <w:rPr>
              <w:rFonts w:eastAsiaTheme="minorEastAsia"/>
              <w:noProof/>
              <w:lang w:val="en-GB" w:eastAsia="ja-JP"/>
            </w:rPr>
          </w:pPr>
          <w:hyperlink w:anchor="_Toc136959044" w:history="1">
            <w:r w:rsidRPr="00FB0A4B">
              <w:rPr>
                <w:rStyle w:val="Hyperlink"/>
                <w:b/>
                <w:bCs/>
                <w:noProof/>
              </w:rPr>
              <w:t>TiMs</w:t>
            </w:r>
            <w:r>
              <w:rPr>
                <w:noProof/>
                <w:webHidden/>
              </w:rPr>
              <w:tab/>
            </w:r>
            <w:r>
              <w:rPr>
                <w:noProof/>
                <w:webHidden/>
              </w:rPr>
              <w:fldChar w:fldCharType="begin"/>
            </w:r>
            <w:r>
              <w:rPr>
                <w:noProof/>
                <w:webHidden/>
              </w:rPr>
              <w:instrText xml:space="preserve"> PAGEREF _Toc136959044 \h </w:instrText>
            </w:r>
            <w:r>
              <w:rPr>
                <w:noProof/>
                <w:webHidden/>
              </w:rPr>
            </w:r>
            <w:r>
              <w:rPr>
                <w:noProof/>
                <w:webHidden/>
              </w:rPr>
              <w:fldChar w:fldCharType="separate"/>
            </w:r>
            <w:r>
              <w:rPr>
                <w:noProof/>
                <w:webHidden/>
              </w:rPr>
              <w:t>8</w:t>
            </w:r>
            <w:r>
              <w:rPr>
                <w:noProof/>
                <w:webHidden/>
              </w:rPr>
              <w:fldChar w:fldCharType="end"/>
            </w:r>
          </w:hyperlink>
        </w:p>
        <w:p w14:paraId="08AAB5DE" w14:textId="3125A6D4" w:rsidR="00D20A73" w:rsidRDefault="00D20A73">
          <w:pPr>
            <w:pStyle w:val="TOC1"/>
            <w:tabs>
              <w:tab w:val="right" w:leader="dot" w:pos="10790"/>
            </w:tabs>
            <w:rPr>
              <w:rFonts w:eastAsiaTheme="minorEastAsia"/>
              <w:noProof/>
              <w:lang w:val="en-GB" w:eastAsia="ja-JP"/>
            </w:rPr>
          </w:pPr>
          <w:hyperlink w:anchor="_Toc136959045" w:history="1">
            <w:r w:rsidRPr="00FB0A4B">
              <w:rPr>
                <w:rStyle w:val="Hyperlink"/>
                <w:b/>
                <w:noProof/>
              </w:rPr>
              <w:t>Unit 1, Session 2, Activity 2.7</w:t>
            </w:r>
            <w:r w:rsidRPr="00FB0A4B">
              <w:rPr>
                <w:rStyle w:val="Hyperlink"/>
                <w:noProof/>
              </w:rPr>
              <w:t xml:space="preserve"> </w:t>
            </w:r>
            <w:r>
              <w:rPr>
                <w:noProof/>
                <w:webHidden/>
              </w:rPr>
              <w:tab/>
            </w:r>
            <w:r>
              <w:rPr>
                <w:noProof/>
                <w:webHidden/>
              </w:rPr>
              <w:fldChar w:fldCharType="begin"/>
            </w:r>
            <w:r>
              <w:rPr>
                <w:noProof/>
                <w:webHidden/>
              </w:rPr>
              <w:instrText xml:space="preserve"> PAGEREF _Toc136959045 \h </w:instrText>
            </w:r>
            <w:r>
              <w:rPr>
                <w:noProof/>
                <w:webHidden/>
              </w:rPr>
            </w:r>
            <w:r>
              <w:rPr>
                <w:noProof/>
                <w:webHidden/>
              </w:rPr>
              <w:fldChar w:fldCharType="separate"/>
            </w:r>
            <w:r>
              <w:rPr>
                <w:noProof/>
                <w:webHidden/>
              </w:rPr>
              <w:t>9</w:t>
            </w:r>
            <w:r>
              <w:rPr>
                <w:noProof/>
                <w:webHidden/>
              </w:rPr>
              <w:fldChar w:fldCharType="end"/>
            </w:r>
          </w:hyperlink>
        </w:p>
        <w:p w14:paraId="180FC723" w14:textId="05092EB7" w:rsidR="00D20A73" w:rsidRDefault="00D20A73">
          <w:pPr>
            <w:pStyle w:val="TOC1"/>
            <w:tabs>
              <w:tab w:val="right" w:leader="dot" w:pos="10790"/>
            </w:tabs>
            <w:rPr>
              <w:rFonts w:eastAsiaTheme="minorEastAsia"/>
              <w:noProof/>
              <w:lang w:val="en-GB" w:eastAsia="ja-JP"/>
            </w:rPr>
          </w:pPr>
          <w:hyperlink w:anchor="_Toc136959046" w:history="1">
            <w:r w:rsidRPr="00FB0A4B">
              <w:rPr>
                <w:rStyle w:val="Hyperlink"/>
                <w:b/>
                <w:noProof/>
              </w:rPr>
              <w:t>Unit 1, Session 3, Activity 3.10</w:t>
            </w:r>
            <w:r>
              <w:rPr>
                <w:noProof/>
                <w:webHidden/>
              </w:rPr>
              <w:tab/>
            </w:r>
            <w:r>
              <w:rPr>
                <w:noProof/>
                <w:webHidden/>
              </w:rPr>
              <w:fldChar w:fldCharType="begin"/>
            </w:r>
            <w:r>
              <w:rPr>
                <w:noProof/>
                <w:webHidden/>
              </w:rPr>
              <w:instrText xml:space="preserve"> PAGEREF _Toc136959046 \h </w:instrText>
            </w:r>
            <w:r>
              <w:rPr>
                <w:noProof/>
                <w:webHidden/>
              </w:rPr>
            </w:r>
            <w:r>
              <w:rPr>
                <w:noProof/>
                <w:webHidden/>
              </w:rPr>
              <w:fldChar w:fldCharType="separate"/>
            </w:r>
            <w:r>
              <w:rPr>
                <w:noProof/>
                <w:webHidden/>
              </w:rPr>
              <w:t>10</w:t>
            </w:r>
            <w:r>
              <w:rPr>
                <w:noProof/>
                <w:webHidden/>
              </w:rPr>
              <w:fldChar w:fldCharType="end"/>
            </w:r>
          </w:hyperlink>
        </w:p>
        <w:p w14:paraId="30575A1D" w14:textId="4B84D04D" w:rsidR="00D20A73" w:rsidRDefault="00D20A73">
          <w:pPr>
            <w:pStyle w:val="TOC1"/>
            <w:tabs>
              <w:tab w:val="right" w:leader="dot" w:pos="10790"/>
            </w:tabs>
            <w:rPr>
              <w:rFonts w:eastAsiaTheme="minorEastAsia"/>
              <w:noProof/>
              <w:lang w:val="en-GB" w:eastAsia="ja-JP"/>
            </w:rPr>
          </w:pPr>
          <w:hyperlink w:anchor="_Toc136959047" w:history="1">
            <w:r w:rsidRPr="00FB0A4B">
              <w:rPr>
                <w:rStyle w:val="Hyperlink"/>
                <w:b/>
                <w:noProof/>
              </w:rPr>
              <w:t>Unit 1, Session 4, Activity 4.7</w:t>
            </w:r>
            <w:r>
              <w:rPr>
                <w:noProof/>
                <w:webHidden/>
              </w:rPr>
              <w:tab/>
            </w:r>
            <w:r>
              <w:rPr>
                <w:noProof/>
                <w:webHidden/>
              </w:rPr>
              <w:fldChar w:fldCharType="begin"/>
            </w:r>
            <w:r>
              <w:rPr>
                <w:noProof/>
                <w:webHidden/>
              </w:rPr>
              <w:instrText xml:space="preserve"> PAGEREF _Toc136959047 \h </w:instrText>
            </w:r>
            <w:r>
              <w:rPr>
                <w:noProof/>
                <w:webHidden/>
              </w:rPr>
            </w:r>
            <w:r>
              <w:rPr>
                <w:noProof/>
                <w:webHidden/>
              </w:rPr>
              <w:fldChar w:fldCharType="separate"/>
            </w:r>
            <w:r>
              <w:rPr>
                <w:noProof/>
                <w:webHidden/>
              </w:rPr>
              <w:t>11</w:t>
            </w:r>
            <w:r>
              <w:rPr>
                <w:noProof/>
                <w:webHidden/>
              </w:rPr>
              <w:fldChar w:fldCharType="end"/>
            </w:r>
          </w:hyperlink>
        </w:p>
        <w:p w14:paraId="2228E08E" w14:textId="73AF5C47" w:rsidR="00D20A73" w:rsidRDefault="00D20A73">
          <w:pPr>
            <w:pStyle w:val="TOC1"/>
            <w:tabs>
              <w:tab w:val="right" w:leader="dot" w:pos="10790"/>
            </w:tabs>
            <w:rPr>
              <w:rFonts w:eastAsiaTheme="minorEastAsia"/>
              <w:noProof/>
              <w:lang w:val="en-GB" w:eastAsia="ja-JP"/>
            </w:rPr>
          </w:pPr>
          <w:hyperlink w:anchor="_Toc136959048" w:history="1">
            <w:r w:rsidRPr="00FB0A4B">
              <w:rPr>
                <w:rStyle w:val="Hyperlink"/>
                <w:b/>
                <w:noProof/>
              </w:rPr>
              <w:t>Unit 1, Session 5, Activity 5.7</w:t>
            </w:r>
            <w:r>
              <w:rPr>
                <w:noProof/>
                <w:webHidden/>
              </w:rPr>
              <w:tab/>
            </w:r>
            <w:r>
              <w:rPr>
                <w:noProof/>
                <w:webHidden/>
              </w:rPr>
              <w:fldChar w:fldCharType="begin"/>
            </w:r>
            <w:r>
              <w:rPr>
                <w:noProof/>
                <w:webHidden/>
              </w:rPr>
              <w:instrText xml:space="preserve"> PAGEREF _Toc136959048 \h </w:instrText>
            </w:r>
            <w:r>
              <w:rPr>
                <w:noProof/>
                <w:webHidden/>
              </w:rPr>
            </w:r>
            <w:r>
              <w:rPr>
                <w:noProof/>
                <w:webHidden/>
              </w:rPr>
              <w:fldChar w:fldCharType="separate"/>
            </w:r>
            <w:r>
              <w:rPr>
                <w:noProof/>
                <w:webHidden/>
              </w:rPr>
              <w:t>12</w:t>
            </w:r>
            <w:r>
              <w:rPr>
                <w:noProof/>
                <w:webHidden/>
              </w:rPr>
              <w:fldChar w:fldCharType="end"/>
            </w:r>
          </w:hyperlink>
        </w:p>
        <w:p w14:paraId="153B6F25" w14:textId="7DD644CA" w:rsidR="00D20A73" w:rsidRDefault="00D20A73">
          <w:pPr>
            <w:pStyle w:val="TOC1"/>
            <w:tabs>
              <w:tab w:val="right" w:leader="dot" w:pos="10790"/>
            </w:tabs>
            <w:rPr>
              <w:rFonts w:eastAsiaTheme="minorEastAsia"/>
              <w:noProof/>
              <w:lang w:val="en-GB" w:eastAsia="ja-JP"/>
            </w:rPr>
          </w:pPr>
          <w:hyperlink w:anchor="_Toc136959049" w:history="1">
            <w:r w:rsidRPr="00FB0A4B">
              <w:rPr>
                <w:rStyle w:val="Hyperlink"/>
                <w:b/>
                <w:bCs/>
                <w:noProof/>
              </w:rPr>
              <w:t xml:space="preserve"> References (TiMs)</w:t>
            </w:r>
            <w:r>
              <w:rPr>
                <w:noProof/>
                <w:webHidden/>
              </w:rPr>
              <w:tab/>
            </w:r>
            <w:r>
              <w:rPr>
                <w:noProof/>
                <w:webHidden/>
              </w:rPr>
              <w:fldChar w:fldCharType="begin"/>
            </w:r>
            <w:r>
              <w:rPr>
                <w:noProof/>
                <w:webHidden/>
              </w:rPr>
              <w:instrText xml:space="preserve"> PAGEREF _Toc136959049 \h </w:instrText>
            </w:r>
            <w:r>
              <w:rPr>
                <w:noProof/>
                <w:webHidden/>
              </w:rPr>
            </w:r>
            <w:r>
              <w:rPr>
                <w:noProof/>
                <w:webHidden/>
              </w:rPr>
              <w:fldChar w:fldCharType="separate"/>
            </w:r>
            <w:r>
              <w:rPr>
                <w:noProof/>
                <w:webHidden/>
              </w:rPr>
              <w:t>12</w:t>
            </w:r>
            <w:r>
              <w:rPr>
                <w:noProof/>
                <w:webHidden/>
              </w:rPr>
              <w:fldChar w:fldCharType="end"/>
            </w:r>
          </w:hyperlink>
        </w:p>
        <w:p w14:paraId="2423A3D4" w14:textId="27C7A72F" w:rsidR="00D20A73" w:rsidRDefault="00D20A73">
          <w:pPr>
            <w:pStyle w:val="TOC1"/>
            <w:tabs>
              <w:tab w:val="right" w:leader="dot" w:pos="10790"/>
            </w:tabs>
            <w:rPr>
              <w:rFonts w:eastAsiaTheme="minorEastAsia"/>
              <w:noProof/>
              <w:lang w:val="en-GB" w:eastAsia="ja-JP"/>
            </w:rPr>
          </w:pPr>
          <w:hyperlink w:anchor="_Toc136959050" w:history="1">
            <w:r w:rsidRPr="00FB0A4B">
              <w:rPr>
                <w:rStyle w:val="Hyperlink"/>
                <w:b/>
                <w:bCs/>
                <w:noProof/>
              </w:rPr>
              <w:t>Participation in the TGF</w:t>
            </w:r>
            <w:r>
              <w:rPr>
                <w:noProof/>
                <w:webHidden/>
              </w:rPr>
              <w:tab/>
            </w:r>
            <w:r>
              <w:rPr>
                <w:noProof/>
                <w:webHidden/>
              </w:rPr>
              <w:fldChar w:fldCharType="begin"/>
            </w:r>
            <w:r>
              <w:rPr>
                <w:noProof/>
                <w:webHidden/>
              </w:rPr>
              <w:instrText xml:space="preserve"> PAGEREF _Toc136959050 \h </w:instrText>
            </w:r>
            <w:r>
              <w:rPr>
                <w:noProof/>
                <w:webHidden/>
              </w:rPr>
            </w:r>
            <w:r>
              <w:rPr>
                <w:noProof/>
                <w:webHidden/>
              </w:rPr>
              <w:fldChar w:fldCharType="separate"/>
            </w:r>
            <w:r>
              <w:rPr>
                <w:noProof/>
                <w:webHidden/>
              </w:rPr>
              <w:t>14</w:t>
            </w:r>
            <w:r>
              <w:rPr>
                <w:noProof/>
                <w:webHidden/>
              </w:rPr>
              <w:fldChar w:fldCharType="end"/>
            </w:r>
          </w:hyperlink>
        </w:p>
        <w:p w14:paraId="37306FFE" w14:textId="0650B723" w:rsidR="000704FA" w:rsidRDefault="000704FA">
          <w:r>
            <w:rPr>
              <w:b/>
              <w:bCs/>
              <w:noProof/>
            </w:rPr>
            <w:fldChar w:fldCharType="end"/>
          </w:r>
        </w:p>
      </w:sdtContent>
    </w:sdt>
    <w:p w14:paraId="1968DC11" w14:textId="6B0859C1" w:rsidR="00274B15" w:rsidRDefault="00274B15">
      <w:pPr>
        <w:rPr>
          <w:rFonts w:ascii="Arial" w:eastAsia="Arial" w:hAnsi="Arial" w:cs="Arial"/>
          <w:color w:val="000000" w:themeColor="text1"/>
          <w:lang w:val="en-GB"/>
        </w:rPr>
      </w:pPr>
    </w:p>
    <w:p w14:paraId="4C65204C" w14:textId="77777777" w:rsidR="00274B15" w:rsidRDefault="00274B15">
      <w:pPr>
        <w:rPr>
          <w:rFonts w:asciiTheme="majorHAnsi" w:eastAsiaTheme="majorEastAsia" w:hAnsiTheme="majorHAnsi" w:cstheme="majorBidi"/>
          <w:b/>
          <w:color w:val="2F5496" w:themeColor="accent1" w:themeShade="BF"/>
          <w:sz w:val="32"/>
          <w:szCs w:val="32"/>
          <w:lang w:val="en-GB"/>
        </w:rPr>
      </w:pPr>
      <w:r>
        <w:rPr>
          <w:b/>
        </w:rPr>
        <w:br w:type="page"/>
      </w:r>
    </w:p>
    <w:p w14:paraId="5C48D653" w14:textId="4A1D2E22" w:rsidR="004E799E" w:rsidRPr="0097004F" w:rsidRDefault="004E799E" w:rsidP="004E799E">
      <w:pPr>
        <w:pStyle w:val="Heading1"/>
        <w:rPr>
          <w:b/>
          <w:bCs/>
          <w:sz w:val="72"/>
          <w:szCs w:val="72"/>
        </w:rPr>
      </w:pPr>
      <w:bookmarkStart w:id="0" w:name="_Toc136959043"/>
      <w:r w:rsidRPr="0097004F">
        <w:rPr>
          <w:b/>
          <w:bCs/>
          <w:sz w:val="72"/>
          <w:szCs w:val="72"/>
        </w:rPr>
        <w:lastRenderedPageBreak/>
        <w:t>ESSAY</w:t>
      </w:r>
      <w:bookmarkEnd w:id="0"/>
    </w:p>
    <w:p w14:paraId="484086F7" w14:textId="77777777" w:rsidR="0097004F" w:rsidRDefault="0097004F" w:rsidP="00D20A73">
      <w:pPr>
        <w:spacing w:line="257" w:lineRule="auto"/>
        <w:rPr>
          <w:rFonts w:ascii="Arial" w:eastAsia="Arial" w:hAnsi="Arial" w:cs="Arial"/>
          <w:b/>
          <w:bCs/>
          <w:u w:val="single"/>
        </w:rPr>
      </w:pPr>
    </w:p>
    <w:p w14:paraId="3C7C407D" w14:textId="77777777" w:rsidR="0097004F" w:rsidRDefault="0097004F">
      <w:pPr>
        <w:rPr>
          <w:rFonts w:ascii="Arial" w:eastAsia="Arial" w:hAnsi="Arial" w:cs="Arial"/>
          <w:b/>
          <w:bCs/>
          <w:u w:val="single"/>
        </w:rPr>
      </w:pPr>
      <w:r>
        <w:rPr>
          <w:rFonts w:ascii="Arial" w:eastAsia="Arial" w:hAnsi="Arial" w:cs="Arial"/>
          <w:b/>
          <w:bCs/>
          <w:u w:val="single"/>
        </w:rPr>
        <w:br w:type="page"/>
      </w:r>
    </w:p>
    <w:p w14:paraId="619A2772" w14:textId="6E8697D9" w:rsidR="00D20A73" w:rsidRPr="00237F81" w:rsidRDefault="00D20A73" w:rsidP="00D20A73">
      <w:pPr>
        <w:spacing w:line="257" w:lineRule="auto"/>
        <w:rPr>
          <w:rFonts w:ascii="Arial" w:hAnsi="Arial" w:cs="Arial"/>
        </w:rPr>
      </w:pPr>
      <w:r w:rsidRPr="00237F81">
        <w:rPr>
          <w:rFonts w:ascii="Arial" w:eastAsia="Arial" w:hAnsi="Arial" w:cs="Arial"/>
          <w:b/>
          <w:bCs/>
          <w:u w:val="single"/>
        </w:rPr>
        <w:lastRenderedPageBreak/>
        <w:t xml:space="preserve">How far do representations of </w:t>
      </w:r>
      <w:proofErr w:type="spellStart"/>
      <w:r w:rsidRPr="00237F81">
        <w:rPr>
          <w:rFonts w:ascii="Arial" w:eastAsia="Arial" w:hAnsi="Arial" w:cs="Arial"/>
          <w:b/>
          <w:bCs/>
          <w:u w:val="single"/>
        </w:rPr>
        <w:t>organisational</w:t>
      </w:r>
      <w:proofErr w:type="spellEnd"/>
      <w:r w:rsidRPr="00237F81">
        <w:rPr>
          <w:rFonts w:ascii="Arial" w:eastAsia="Arial" w:hAnsi="Arial" w:cs="Arial"/>
          <w:b/>
          <w:bCs/>
          <w:u w:val="single"/>
        </w:rPr>
        <w:t xml:space="preserve"> culture reflect the realities of everyday </w:t>
      </w:r>
      <w:proofErr w:type="spellStart"/>
      <w:r w:rsidRPr="00237F81">
        <w:rPr>
          <w:rFonts w:ascii="Arial" w:eastAsia="Arial" w:hAnsi="Arial" w:cs="Arial"/>
          <w:b/>
          <w:bCs/>
          <w:u w:val="single"/>
        </w:rPr>
        <w:t>organisational</w:t>
      </w:r>
      <w:proofErr w:type="spellEnd"/>
      <w:r w:rsidRPr="00237F81">
        <w:rPr>
          <w:rFonts w:ascii="Arial" w:eastAsia="Arial" w:hAnsi="Arial" w:cs="Arial"/>
          <w:b/>
          <w:bCs/>
          <w:u w:val="single"/>
        </w:rPr>
        <w:t xml:space="preserve"> life?</w:t>
      </w:r>
    </w:p>
    <w:p w14:paraId="71E81934" w14:textId="77777777" w:rsidR="00D20A73" w:rsidRPr="00237F81" w:rsidRDefault="00D20A73" w:rsidP="00D20A73">
      <w:pPr>
        <w:spacing w:line="257" w:lineRule="auto"/>
        <w:rPr>
          <w:rFonts w:ascii="Arial" w:hAnsi="Arial" w:cs="Arial"/>
        </w:rPr>
      </w:pPr>
      <w:r w:rsidRPr="00237F81">
        <w:rPr>
          <w:rFonts w:ascii="Arial" w:eastAsia="Arial" w:hAnsi="Arial" w:cs="Arial"/>
          <w:u w:val="single"/>
        </w:rPr>
        <w:t>Overview</w:t>
      </w:r>
    </w:p>
    <w:p w14:paraId="701BC318" w14:textId="77777777" w:rsidR="00D20A73" w:rsidRPr="00237F81" w:rsidRDefault="00D20A73" w:rsidP="00D20A73">
      <w:pPr>
        <w:rPr>
          <w:rFonts w:ascii="Arial" w:eastAsia="Arial" w:hAnsi="Arial" w:cs="Arial"/>
        </w:rPr>
      </w:pPr>
      <w:r w:rsidRPr="00237F81">
        <w:rPr>
          <w:rFonts w:ascii="Arial" w:eastAsia="Arial" w:hAnsi="Arial" w:cs="Arial"/>
        </w:rPr>
        <w:t xml:space="preserve">This essay considers the culture of INPEX, who the author works for, and Patagonia. Outline statistics and the logo of each company can be seen in Figure 1. </w:t>
      </w:r>
      <w:proofErr w:type="spellStart"/>
      <w:r w:rsidRPr="00237F81">
        <w:rPr>
          <w:rFonts w:ascii="Arial" w:eastAsia="Arial" w:hAnsi="Arial" w:cs="Arial"/>
        </w:rPr>
        <w:t>Luhman</w:t>
      </w:r>
      <w:proofErr w:type="spellEnd"/>
      <w:r w:rsidRPr="00237F81">
        <w:rPr>
          <w:rFonts w:ascii="Arial" w:eastAsia="Arial" w:hAnsi="Arial" w:cs="Arial"/>
        </w:rPr>
        <w:t xml:space="preserve"> and Cunliffe (2013) define </w:t>
      </w:r>
      <w:proofErr w:type="spellStart"/>
      <w:r w:rsidRPr="00237F81">
        <w:rPr>
          <w:rFonts w:ascii="Arial" w:eastAsia="Arial" w:hAnsi="Arial" w:cs="Arial"/>
        </w:rPr>
        <w:t>organisational</w:t>
      </w:r>
      <w:proofErr w:type="spellEnd"/>
      <w:r w:rsidRPr="00237F81">
        <w:rPr>
          <w:rFonts w:ascii="Arial" w:eastAsia="Arial" w:hAnsi="Arial" w:cs="Arial"/>
        </w:rPr>
        <w:t xml:space="preserve"> culture as “the set of beliefs, values, assumptions, norms, stories, ceremonies, artefacts, and symbols within an </w:t>
      </w:r>
      <w:proofErr w:type="spellStart"/>
      <w:r w:rsidRPr="00237F81">
        <w:rPr>
          <w:rFonts w:ascii="Arial" w:eastAsia="Arial" w:hAnsi="Arial" w:cs="Arial"/>
        </w:rPr>
        <w:t>organisation</w:t>
      </w:r>
      <w:proofErr w:type="spellEnd"/>
      <w:r w:rsidRPr="00237F81">
        <w:rPr>
          <w:rFonts w:ascii="Arial" w:eastAsia="Arial" w:hAnsi="Arial" w:cs="Arial"/>
        </w:rPr>
        <w:t xml:space="preserve"> that influence the way employees behave and perform their jobs”. Observations of some of these items have been incorporated into analytical methods introduced in Unit 1 of B870 to illustrate the respective cultures of each </w:t>
      </w:r>
      <w:proofErr w:type="spellStart"/>
      <w:r w:rsidRPr="00237F81">
        <w:rPr>
          <w:rFonts w:ascii="Arial" w:eastAsia="Arial" w:hAnsi="Arial" w:cs="Arial"/>
        </w:rPr>
        <w:t>organisation</w:t>
      </w:r>
      <w:proofErr w:type="spellEnd"/>
      <w:r w:rsidRPr="00237F81">
        <w:rPr>
          <w:rFonts w:ascii="Arial" w:eastAsia="Arial" w:hAnsi="Arial" w:cs="Arial"/>
        </w:rPr>
        <w:t xml:space="preserve"> (</w:t>
      </w:r>
      <w:r w:rsidRPr="00237F81">
        <w:rPr>
          <w:rFonts w:ascii="Arial" w:eastAsia="Arial" w:hAnsi="Arial" w:cs="Arial"/>
        </w:rPr>
        <w:fldChar w:fldCharType="begin"/>
      </w:r>
      <w:r w:rsidRPr="00237F81">
        <w:rPr>
          <w:rFonts w:ascii="Arial" w:eastAsia="Arial" w:hAnsi="Arial" w:cs="Arial"/>
        </w:rPr>
        <w:instrText xml:space="preserve"> REF _Ref136350085 \h  \* MERGEFORMAT </w:instrText>
      </w:r>
      <w:r w:rsidRPr="00237F81">
        <w:rPr>
          <w:rFonts w:ascii="Arial" w:eastAsia="Arial" w:hAnsi="Arial" w:cs="Arial"/>
        </w:rPr>
      </w:r>
      <w:r w:rsidRPr="00237F81">
        <w:rPr>
          <w:rFonts w:ascii="Arial" w:eastAsia="Arial" w:hAnsi="Arial" w:cs="Arial"/>
        </w:rPr>
        <w:fldChar w:fldCharType="separate"/>
      </w:r>
      <w:r w:rsidRPr="00237F81">
        <w:rPr>
          <w:rFonts w:ascii="Arial" w:hAnsi="Arial" w:cs="Arial"/>
          <w:i/>
          <w:iCs/>
        </w:rPr>
        <w:t xml:space="preserve">Figure </w:t>
      </w:r>
      <w:r w:rsidRPr="00237F81">
        <w:rPr>
          <w:rFonts w:ascii="Arial" w:hAnsi="Arial" w:cs="Arial"/>
          <w:i/>
          <w:iCs/>
          <w:noProof/>
        </w:rPr>
        <w:t>2</w:t>
      </w:r>
      <w:r w:rsidRPr="00237F81">
        <w:rPr>
          <w:rFonts w:ascii="Arial" w:eastAsia="Arial" w:hAnsi="Arial" w:cs="Arial"/>
        </w:rPr>
        <w:fldChar w:fldCharType="end"/>
      </w:r>
      <w:r w:rsidRPr="00237F81">
        <w:rPr>
          <w:rFonts w:ascii="Arial" w:eastAsia="Arial" w:hAnsi="Arial" w:cs="Arial"/>
        </w:rPr>
        <w:t xml:space="preserve">, </w:t>
      </w:r>
      <w:r w:rsidRPr="00237F81">
        <w:rPr>
          <w:rFonts w:ascii="Arial" w:eastAsia="Arial" w:hAnsi="Arial" w:cs="Arial"/>
        </w:rPr>
        <w:fldChar w:fldCharType="begin"/>
      </w:r>
      <w:r w:rsidRPr="00237F81">
        <w:rPr>
          <w:rFonts w:ascii="Arial" w:eastAsia="Arial" w:hAnsi="Arial" w:cs="Arial"/>
        </w:rPr>
        <w:instrText xml:space="preserve"> REF _Ref136351677 \h  \* MERGEFORMAT </w:instrText>
      </w:r>
      <w:r w:rsidRPr="00237F81">
        <w:rPr>
          <w:rFonts w:ascii="Arial" w:eastAsia="Arial" w:hAnsi="Arial" w:cs="Arial"/>
        </w:rPr>
      </w:r>
      <w:r w:rsidRPr="00237F81">
        <w:rPr>
          <w:rFonts w:ascii="Arial" w:eastAsia="Arial" w:hAnsi="Arial" w:cs="Arial"/>
        </w:rPr>
        <w:fldChar w:fldCharType="separate"/>
      </w:r>
      <w:r w:rsidRPr="00237F81">
        <w:rPr>
          <w:rFonts w:ascii="Arial" w:hAnsi="Arial" w:cs="Arial"/>
          <w:i/>
          <w:iCs/>
        </w:rPr>
        <w:t xml:space="preserve">Figure </w:t>
      </w:r>
      <w:r w:rsidRPr="00237F81">
        <w:rPr>
          <w:rFonts w:ascii="Arial" w:hAnsi="Arial" w:cs="Arial"/>
          <w:i/>
          <w:iCs/>
          <w:noProof/>
        </w:rPr>
        <w:t>3</w:t>
      </w:r>
      <w:r w:rsidRPr="00237F81">
        <w:rPr>
          <w:rFonts w:ascii="Arial" w:eastAsia="Arial" w:hAnsi="Arial" w:cs="Arial"/>
        </w:rPr>
        <w:fldChar w:fldCharType="end"/>
      </w:r>
      <w:r w:rsidRPr="00237F81">
        <w:rPr>
          <w:rFonts w:ascii="Arial" w:eastAsia="Arial" w:hAnsi="Arial" w:cs="Arial"/>
        </w:rPr>
        <w:t xml:space="preserve"> &amp; </w:t>
      </w:r>
      <w:r w:rsidRPr="00237F81">
        <w:rPr>
          <w:rFonts w:ascii="Arial" w:eastAsia="Arial" w:hAnsi="Arial" w:cs="Arial"/>
        </w:rPr>
        <w:fldChar w:fldCharType="begin"/>
      </w:r>
      <w:r w:rsidRPr="00237F81">
        <w:rPr>
          <w:rFonts w:ascii="Arial" w:eastAsia="Arial" w:hAnsi="Arial" w:cs="Arial"/>
        </w:rPr>
        <w:instrText xml:space="preserve"> REF _Ref136352050 \h  \* MERGEFORMAT </w:instrText>
      </w:r>
      <w:r w:rsidRPr="00237F81">
        <w:rPr>
          <w:rFonts w:ascii="Arial" w:eastAsia="Arial" w:hAnsi="Arial" w:cs="Arial"/>
        </w:rPr>
      </w:r>
      <w:r w:rsidRPr="00237F81">
        <w:rPr>
          <w:rFonts w:ascii="Arial" w:eastAsia="Arial" w:hAnsi="Arial" w:cs="Arial"/>
        </w:rPr>
        <w:fldChar w:fldCharType="separate"/>
      </w:r>
      <w:r w:rsidRPr="00237F81">
        <w:rPr>
          <w:rFonts w:ascii="Arial" w:hAnsi="Arial" w:cs="Arial"/>
          <w:i/>
          <w:iCs/>
        </w:rPr>
        <w:t xml:space="preserve">Figure </w:t>
      </w:r>
      <w:r w:rsidRPr="00237F81">
        <w:rPr>
          <w:rFonts w:ascii="Arial" w:hAnsi="Arial" w:cs="Arial"/>
          <w:i/>
          <w:iCs/>
          <w:noProof/>
        </w:rPr>
        <w:t>4</w:t>
      </w:r>
      <w:r w:rsidRPr="00237F81">
        <w:rPr>
          <w:rFonts w:ascii="Arial" w:eastAsia="Arial" w:hAnsi="Arial" w:cs="Arial"/>
        </w:rPr>
        <w:fldChar w:fldCharType="end"/>
      </w:r>
      <w:r w:rsidRPr="00237F81">
        <w:rPr>
          <w:rFonts w:ascii="Arial" w:eastAsia="Arial" w:hAnsi="Arial" w:cs="Arial"/>
        </w:rPr>
        <w:t xml:space="preserve">). </w:t>
      </w:r>
    </w:p>
    <w:p w14:paraId="74185C70" w14:textId="77777777" w:rsidR="00D20A73" w:rsidRPr="00237F81" w:rsidRDefault="00D20A73" w:rsidP="00D20A73">
      <w:pPr>
        <w:rPr>
          <w:rFonts w:ascii="Arial" w:eastAsia="Arial" w:hAnsi="Arial" w:cs="Arial"/>
        </w:rPr>
      </w:pPr>
      <w:r w:rsidRPr="00237F81">
        <w:rPr>
          <w:rFonts w:ascii="Arial" w:eastAsia="Arial" w:hAnsi="Arial" w:cs="Arial"/>
        </w:rPr>
        <w:t xml:space="preserve">The cultural context of each company varies in relation to their industry: </w:t>
      </w:r>
    </w:p>
    <w:p w14:paraId="659F241B" w14:textId="77777777" w:rsidR="00D20A73" w:rsidRPr="00237F81" w:rsidRDefault="00D20A73" w:rsidP="00D20A73">
      <w:pPr>
        <w:pStyle w:val="ListParagraph"/>
        <w:numPr>
          <w:ilvl w:val="0"/>
          <w:numId w:val="5"/>
        </w:numPr>
        <w:rPr>
          <w:rFonts w:ascii="Arial" w:eastAsia="Arial" w:hAnsi="Arial" w:cs="Arial"/>
        </w:rPr>
      </w:pPr>
      <w:r w:rsidRPr="00237F81">
        <w:rPr>
          <w:rFonts w:ascii="Arial" w:eastAsia="Arial" w:hAnsi="Arial" w:cs="Arial"/>
        </w:rPr>
        <w:t xml:space="preserve">INPEX operates safety critical offshore projects and sells products to a limited number of wholesale energy purchasers. It therefore makes sense for rules and procedures to be implemented widely to prevent employees engaging in unpredictable </w:t>
      </w:r>
      <w:proofErr w:type="spellStart"/>
      <w:r w:rsidRPr="00237F81">
        <w:rPr>
          <w:rFonts w:ascii="Arial" w:eastAsia="Arial" w:hAnsi="Arial" w:cs="Arial"/>
        </w:rPr>
        <w:t>behaviour</w:t>
      </w:r>
      <w:proofErr w:type="spellEnd"/>
      <w:r w:rsidRPr="00237F81">
        <w:rPr>
          <w:rFonts w:ascii="Arial" w:eastAsia="Arial" w:hAnsi="Arial" w:cs="Arial"/>
        </w:rPr>
        <w:t xml:space="preserve"> in safety critical environments. In some cases, these procedures may waste time and prevent employees </w:t>
      </w:r>
      <w:proofErr w:type="spellStart"/>
      <w:r w:rsidRPr="00237F81">
        <w:rPr>
          <w:rFonts w:ascii="Arial" w:eastAsia="Arial" w:hAnsi="Arial" w:cs="Arial"/>
        </w:rPr>
        <w:t>focussing</w:t>
      </w:r>
      <w:proofErr w:type="spellEnd"/>
      <w:r w:rsidRPr="00237F81">
        <w:rPr>
          <w:rFonts w:ascii="Arial" w:eastAsia="Arial" w:hAnsi="Arial" w:cs="Arial"/>
        </w:rPr>
        <w:t xml:space="preserve"> on other objectives which could be more productive. Creating a cultural image is less important than if they were selling to a wider audience. </w:t>
      </w:r>
    </w:p>
    <w:p w14:paraId="2538FD8C" w14:textId="77777777" w:rsidR="00D20A73" w:rsidRPr="00237F81" w:rsidRDefault="00D20A73" w:rsidP="00D20A73">
      <w:pPr>
        <w:pStyle w:val="ListParagraph"/>
        <w:numPr>
          <w:ilvl w:val="0"/>
          <w:numId w:val="5"/>
        </w:numPr>
        <w:rPr>
          <w:rFonts w:ascii="Arial" w:eastAsia="Arial" w:hAnsi="Arial" w:cs="Arial"/>
        </w:rPr>
      </w:pPr>
      <w:r w:rsidRPr="00237F81">
        <w:rPr>
          <w:rFonts w:ascii="Arial" w:eastAsia="Arial" w:hAnsi="Arial" w:cs="Arial"/>
        </w:rPr>
        <w:t xml:space="preserve">Patagonia design and manufacture clothing with a strong sustainability ethos and directly sell to customers globally (including their employees). </w:t>
      </w:r>
      <w:proofErr w:type="spellStart"/>
      <w:r w:rsidRPr="00237F81">
        <w:rPr>
          <w:rFonts w:ascii="Arial" w:eastAsia="Arial" w:hAnsi="Arial" w:cs="Arial"/>
        </w:rPr>
        <w:t>Standardising</w:t>
      </w:r>
      <w:proofErr w:type="spellEnd"/>
      <w:r w:rsidRPr="00237F81">
        <w:rPr>
          <w:rFonts w:ascii="Arial" w:eastAsia="Arial" w:hAnsi="Arial" w:cs="Arial"/>
        </w:rPr>
        <w:t xml:space="preserve"> culture across the group by selecting employees based on their lifestyle will help promote the company’s brand. Whilst this idea makes good snippets for </w:t>
      </w:r>
      <w:proofErr w:type="spellStart"/>
      <w:r w:rsidRPr="00237F81">
        <w:rPr>
          <w:rFonts w:ascii="Arial" w:eastAsia="Arial" w:hAnsi="Arial" w:cs="Arial"/>
        </w:rPr>
        <w:t>Youtube</w:t>
      </w:r>
      <w:proofErr w:type="spellEnd"/>
      <w:r w:rsidRPr="00237F81">
        <w:rPr>
          <w:rFonts w:ascii="Arial" w:eastAsia="Arial" w:hAnsi="Arial" w:cs="Arial"/>
        </w:rPr>
        <w:t xml:space="preserve"> promotional videos it doesn’t reflect the reality of having to operate stores and work trading hours. Therefore, although cultural control is preferred by Patagonia it is inevitable that forms of direct control will emerge.</w:t>
      </w:r>
    </w:p>
    <w:p w14:paraId="1663A041" w14:textId="77777777" w:rsidR="00D20A73" w:rsidRPr="00237F81" w:rsidRDefault="00D20A73" w:rsidP="00D20A73">
      <w:pPr>
        <w:rPr>
          <w:rFonts w:ascii="Arial" w:eastAsia="Arial" w:hAnsi="Arial" w:cs="Arial"/>
        </w:rPr>
      </w:pPr>
      <w:r w:rsidRPr="00237F81">
        <w:rPr>
          <w:rFonts w:ascii="Arial" w:eastAsia="Arial" w:hAnsi="Arial" w:cs="Arial"/>
        </w:rPr>
        <w:t xml:space="preserve">Although both companies are in different industries there are lessons to be learned from each including the safety focus of INPEX and the marketing style of Patagonia. </w:t>
      </w:r>
    </w:p>
    <w:p w14:paraId="0707A087" w14:textId="77777777" w:rsidR="00D20A73" w:rsidRPr="00237F81" w:rsidRDefault="00D20A73" w:rsidP="00D20A73">
      <w:pPr>
        <w:jc w:val="center"/>
        <w:rPr>
          <w:rFonts w:ascii="Arial" w:eastAsia="Arial" w:hAnsi="Arial" w:cs="Arial"/>
        </w:rPr>
      </w:pPr>
      <w:r w:rsidRPr="00237F81">
        <w:rPr>
          <w:rFonts w:ascii="Arial" w:hAnsi="Arial" w:cs="Arial"/>
          <w:noProof/>
        </w:rPr>
        <w:drawing>
          <wp:inline distT="0" distB="0" distL="0" distR="0" wp14:anchorId="169B5CD7" wp14:editId="61457148">
            <wp:extent cx="1947979" cy="558421"/>
            <wp:effectExtent l="0" t="0" r="0" b="0"/>
            <wp:docPr id="411918104" name="Picture 41191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21174" t="32711" r="22218" b="36456"/>
                    <a:stretch/>
                  </pic:blipFill>
                  <pic:spPr bwMode="auto">
                    <a:xfrm>
                      <a:off x="0" y="0"/>
                      <a:ext cx="1966608" cy="563761"/>
                    </a:xfrm>
                    <a:prstGeom prst="rect">
                      <a:avLst/>
                    </a:prstGeom>
                    <a:ln>
                      <a:noFill/>
                    </a:ln>
                    <a:extLst>
                      <a:ext uri="{53640926-AAD7-44D8-BBD7-CCE9431645EC}">
                        <a14:shadowObscured xmlns:a14="http://schemas.microsoft.com/office/drawing/2010/main"/>
                      </a:ext>
                    </a:extLst>
                  </pic:spPr>
                </pic:pic>
              </a:graphicData>
            </a:graphic>
          </wp:inline>
        </w:drawing>
      </w:r>
      <w:r w:rsidRPr="00237F81">
        <w:rPr>
          <w:rFonts w:ascii="Arial" w:hAnsi="Arial" w:cs="Arial"/>
          <w:noProof/>
        </w:rPr>
        <w:drawing>
          <wp:inline distT="0" distB="0" distL="0" distR="0" wp14:anchorId="4017B471" wp14:editId="6872325C">
            <wp:extent cx="2245934" cy="470848"/>
            <wp:effectExtent l="0" t="0" r="2540" b="5715"/>
            <wp:docPr id="1371497162" name="Picture 137149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t="34004" b="28726"/>
                    <a:stretch/>
                  </pic:blipFill>
                  <pic:spPr bwMode="auto">
                    <a:xfrm>
                      <a:off x="0" y="0"/>
                      <a:ext cx="2247900" cy="471260"/>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jc w:val="center"/>
        <w:tblLayout w:type="fixed"/>
        <w:tblLook w:val="06A0" w:firstRow="1" w:lastRow="0" w:firstColumn="1" w:lastColumn="0" w:noHBand="1" w:noVBand="1"/>
      </w:tblPr>
      <w:tblGrid>
        <w:gridCol w:w="2265"/>
        <w:gridCol w:w="2265"/>
        <w:gridCol w:w="2265"/>
      </w:tblGrid>
      <w:tr w:rsidR="00D20A73" w:rsidRPr="00237F81" w14:paraId="14AF517E" w14:textId="77777777" w:rsidTr="000F733D">
        <w:trPr>
          <w:trHeight w:val="285"/>
          <w:jc w:val="center"/>
        </w:trPr>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A61663" w14:textId="77777777" w:rsidR="00D20A73" w:rsidRPr="00237F81" w:rsidRDefault="00D20A73" w:rsidP="000F733D">
            <w:pPr>
              <w:spacing w:after="0"/>
              <w:jc w:val="center"/>
              <w:rPr>
                <w:rFonts w:ascii="Arial" w:eastAsia="Calibri" w:hAnsi="Arial" w:cs="Arial"/>
              </w:rPr>
            </w:pP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B5A868" w14:textId="77777777" w:rsidR="00D20A73" w:rsidRPr="00237F81" w:rsidRDefault="00D20A73" w:rsidP="000F733D">
            <w:pPr>
              <w:spacing w:after="0"/>
              <w:jc w:val="center"/>
              <w:rPr>
                <w:rFonts w:ascii="Arial" w:hAnsi="Arial" w:cs="Arial"/>
              </w:rPr>
            </w:pPr>
            <w:r w:rsidRPr="00237F81">
              <w:rPr>
                <w:rFonts w:ascii="Arial" w:eastAsia="Calibri" w:hAnsi="Arial" w:cs="Arial"/>
                <w:b/>
                <w:bCs/>
              </w:rPr>
              <w:t>INPEX</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0A92D2" w14:textId="77777777" w:rsidR="00D20A73" w:rsidRPr="00237F81" w:rsidRDefault="00D20A73" w:rsidP="000F733D">
            <w:pPr>
              <w:spacing w:after="0"/>
              <w:jc w:val="center"/>
              <w:rPr>
                <w:rFonts w:ascii="Arial" w:hAnsi="Arial" w:cs="Arial"/>
              </w:rPr>
            </w:pPr>
            <w:r w:rsidRPr="00237F81">
              <w:rPr>
                <w:rFonts w:ascii="Arial" w:eastAsia="Calibri" w:hAnsi="Arial" w:cs="Arial"/>
                <w:b/>
                <w:bCs/>
              </w:rPr>
              <w:t>Patagonia</w:t>
            </w:r>
          </w:p>
        </w:tc>
      </w:tr>
      <w:tr w:rsidR="00D20A73" w:rsidRPr="00237F81" w14:paraId="10F8563F" w14:textId="77777777" w:rsidTr="000F733D">
        <w:trPr>
          <w:trHeight w:val="285"/>
          <w:jc w:val="center"/>
        </w:trPr>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D60207" w14:textId="77777777" w:rsidR="00D20A73" w:rsidRPr="00237F81" w:rsidRDefault="00D20A73" w:rsidP="000F733D">
            <w:pPr>
              <w:spacing w:after="0"/>
              <w:jc w:val="center"/>
              <w:rPr>
                <w:rFonts w:ascii="Arial" w:hAnsi="Arial" w:cs="Arial"/>
              </w:rPr>
            </w:pPr>
            <w:r w:rsidRPr="00237F81">
              <w:rPr>
                <w:rFonts w:ascii="Arial" w:eastAsia="Calibri" w:hAnsi="Arial" w:cs="Arial"/>
                <w:b/>
                <w:bCs/>
              </w:rPr>
              <w:t>Founded</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18834F" w14:textId="77777777" w:rsidR="00D20A73" w:rsidRPr="00237F81" w:rsidRDefault="00D20A73" w:rsidP="000F733D">
            <w:pPr>
              <w:spacing w:after="0"/>
              <w:jc w:val="center"/>
              <w:rPr>
                <w:rFonts w:ascii="Arial" w:hAnsi="Arial" w:cs="Arial"/>
              </w:rPr>
            </w:pPr>
            <w:r w:rsidRPr="00237F81">
              <w:rPr>
                <w:rFonts w:ascii="Arial" w:eastAsia="Calibri" w:hAnsi="Arial" w:cs="Arial"/>
              </w:rPr>
              <w:t>1941</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725373" w14:textId="77777777" w:rsidR="00D20A73" w:rsidRPr="00237F81" w:rsidRDefault="00D20A73" w:rsidP="000F733D">
            <w:pPr>
              <w:spacing w:after="0"/>
              <w:jc w:val="center"/>
              <w:rPr>
                <w:rFonts w:ascii="Arial" w:hAnsi="Arial" w:cs="Arial"/>
              </w:rPr>
            </w:pPr>
            <w:r w:rsidRPr="00237F81">
              <w:rPr>
                <w:rFonts w:ascii="Arial" w:eastAsia="Calibri" w:hAnsi="Arial" w:cs="Arial"/>
              </w:rPr>
              <w:t>1973</w:t>
            </w:r>
          </w:p>
        </w:tc>
      </w:tr>
      <w:tr w:rsidR="00D20A73" w:rsidRPr="00237F81" w14:paraId="690115E2" w14:textId="77777777" w:rsidTr="000F733D">
        <w:trPr>
          <w:trHeight w:val="285"/>
          <w:jc w:val="center"/>
        </w:trPr>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115ED8" w14:textId="77777777" w:rsidR="00D20A73" w:rsidRPr="00237F81" w:rsidRDefault="00D20A73" w:rsidP="000F733D">
            <w:pPr>
              <w:spacing w:after="0"/>
              <w:jc w:val="center"/>
              <w:rPr>
                <w:rFonts w:ascii="Arial" w:hAnsi="Arial" w:cs="Arial"/>
              </w:rPr>
            </w:pPr>
            <w:r w:rsidRPr="00237F81">
              <w:rPr>
                <w:rFonts w:ascii="Arial" w:eastAsia="Calibri" w:hAnsi="Arial" w:cs="Arial"/>
                <w:b/>
                <w:bCs/>
              </w:rPr>
              <w:t>Headquarters</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70418A" w14:textId="77777777" w:rsidR="00D20A73" w:rsidRPr="00237F81" w:rsidRDefault="00D20A73" w:rsidP="000F733D">
            <w:pPr>
              <w:spacing w:after="0"/>
              <w:jc w:val="center"/>
              <w:rPr>
                <w:rFonts w:ascii="Arial" w:hAnsi="Arial" w:cs="Arial"/>
              </w:rPr>
            </w:pPr>
            <w:r w:rsidRPr="00237F81">
              <w:rPr>
                <w:rFonts w:ascii="Arial" w:eastAsia="Calibri" w:hAnsi="Arial" w:cs="Arial"/>
              </w:rPr>
              <w:t>Japan</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8F0008" w14:textId="77777777" w:rsidR="00D20A73" w:rsidRPr="00237F81" w:rsidRDefault="00D20A73" w:rsidP="000F733D">
            <w:pPr>
              <w:spacing w:after="0"/>
              <w:jc w:val="center"/>
              <w:rPr>
                <w:rFonts w:ascii="Arial" w:hAnsi="Arial" w:cs="Arial"/>
              </w:rPr>
            </w:pPr>
            <w:r w:rsidRPr="00237F81">
              <w:rPr>
                <w:rFonts w:ascii="Arial" w:eastAsia="Calibri" w:hAnsi="Arial" w:cs="Arial"/>
              </w:rPr>
              <w:t>USA</w:t>
            </w:r>
          </w:p>
        </w:tc>
      </w:tr>
      <w:tr w:rsidR="00D20A73" w:rsidRPr="00237F81" w14:paraId="4E5732A6" w14:textId="77777777" w:rsidTr="000F733D">
        <w:trPr>
          <w:trHeight w:val="285"/>
          <w:jc w:val="center"/>
        </w:trPr>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B17D47" w14:textId="77777777" w:rsidR="00D20A73" w:rsidRPr="00237F81" w:rsidRDefault="00D20A73" w:rsidP="000F733D">
            <w:pPr>
              <w:spacing w:after="0"/>
              <w:jc w:val="center"/>
              <w:rPr>
                <w:rFonts w:ascii="Arial" w:hAnsi="Arial" w:cs="Arial"/>
              </w:rPr>
            </w:pPr>
            <w:r w:rsidRPr="00237F81">
              <w:rPr>
                <w:rFonts w:ascii="Arial" w:eastAsia="Calibri" w:hAnsi="Arial" w:cs="Arial"/>
                <w:b/>
                <w:bCs/>
              </w:rPr>
              <w:t>Industry</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200880" w14:textId="77777777" w:rsidR="00D20A73" w:rsidRPr="00237F81" w:rsidRDefault="00D20A73" w:rsidP="000F733D">
            <w:pPr>
              <w:spacing w:after="0"/>
              <w:jc w:val="center"/>
              <w:rPr>
                <w:rFonts w:ascii="Arial" w:hAnsi="Arial" w:cs="Arial"/>
              </w:rPr>
            </w:pPr>
            <w:r w:rsidRPr="00237F81">
              <w:rPr>
                <w:rFonts w:ascii="Arial" w:eastAsia="Calibri" w:hAnsi="Arial" w:cs="Arial"/>
              </w:rPr>
              <w:t>Energy (Oil &amp; Gas)</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F2EC12" w14:textId="77777777" w:rsidR="00D20A73" w:rsidRPr="00237F81" w:rsidRDefault="00D20A73" w:rsidP="000F733D">
            <w:pPr>
              <w:spacing w:after="0"/>
              <w:jc w:val="center"/>
              <w:rPr>
                <w:rFonts w:ascii="Arial" w:hAnsi="Arial" w:cs="Arial"/>
              </w:rPr>
            </w:pPr>
            <w:r w:rsidRPr="00237F81">
              <w:rPr>
                <w:rFonts w:ascii="Arial" w:eastAsia="Calibri" w:hAnsi="Arial" w:cs="Arial"/>
              </w:rPr>
              <w:t>Clothing</w:t>
            </w:r>
          </w:p>
        </w:tc>
      </w:tr>
      <w:tr w:rsidR="00D20A73" w:rsidRPr="00237F81" w14:paraId="06218AE3" w14:textId="77777777" w:rsidTr="000F733D">
        <w:trPr>
          <w:trHeight w:val="285"/>
          <w:jc w:val="center"/>
        </w:trPr>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3EE86B" w14:textId="77777777" w:rsidR="00D20A73" w:rsidRPr="00237F81" w:rsidRDefault="00D20A73" w:rsidP="000F733D">
            <w:pPr>
              <w:spacing w:after="0"/>
              <w:jc w:val="center"/>
              <w:rPr>
                <w:rFonts w:ascii="Arial" w:hAnsi="Arial" w:cs="Arial"/>
              </w:rPr>
            </w:pPr>
            <w:r w:rsidRPr="00237F81">
              <w:rPr>
                <w:rFonts w:ascii="Arial" w:eastAsia="Calibri" w:hAnsi="Arial" w:cs="Arial"/>
                <w:b/>
                <w:bCs/>
              </w:rPr>
              <w:t>Number of Employees</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6709BE" w14:textId="77777777" w:rsidR="00D20A73" w:rsidRPr="00237F81" w:rsidRDefault="00D20A73" w:rsidP="000F733D">
            <w:pPr>
              <w:spacing w:after="0"/>
              <w:jc w:val="center"/>
              <w:rPr>
                <w:rFonts w:ascii="Arial" w:hAnsi="Arial" w:cs="Arial"/>
              </w:rPr>
            </w:pPr>
            <w:r w:rsidRPr="00237F81">
              <w:rPr>
                <w:rFonts w:ascii="Arial" w:eastAsia="Calibri" w:hAnsi="Arial" w:cs="Arial"/>
              </w:rPr>
              <w:t>1,001-5,000 employees</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ED92B3" w14:textId="77777777" w:rsidR="00D20A73" w:rsidRPr="00237F81" w:rsidRDefault="00D20A73" w:rsidP="000F733D">
            <w:pPr>
              <w:spacing w:after="0"/>
              <w:jc w:val="center"/>
              <w:rPr>
                <w:rFonts w:ascii="Arial" w:hAnsi="Arial" w:cs="Arial"/>
              </w:rPr>
            </w:pPr>
            <w:r w:rsidRPr="00237F81">
              <w:rPr>
                <w:rFonts w:ascii="Arial" w:eastAsia="Calibri" w:hAnsi="Arial" w:cs="Arial"/>
              </w:rPr>
              <w:t>1,001-5,000 employees</w:t>
            </w:r>
          </w:p>
        </w:tc>
      </w:tr>
      <w:tr w:rsidR="00D20A73" w:rsidRPr="00237F81" w14:paraId="1A60166B" w14:textId="77777777" w:rsidTr="000F733D">
        <w:trPr>
          <w:trHeight w:val="285"/>
          <w:jc w:val="center"/>
        </w:trPr>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D9E03C" w14:textId="77777777" w:rsidR="00D20A73" w:rsidRPr="00237F81" w:rsidRDefault="00D20A73" w:rsidP="000F733D">
            <w:pPr>
              <w:spacing w:after="0"/>
              <w:jc w:val="center"/>
              <w:rPr>
                <w:rFonts w:ascii="Arial" w:hAnsi="Arial" w:cs="Arial"/>
              </w:rPr>
            </w:pPr>
            <w:r w:rsidRPr="00237F81">
              <w:rPr>
                <w:rFonts w:ascii="Arial" w:eastAsia="Calibri" w:hAnsi="Arial" w:cs="Arial"/>
                <w:b/>
                <w:bCs/>
              </w:rPr>
              <w:t>Revenue</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7C395B" w14:textId="77777777" w:rsidR="00D20A73" w:rsidRPr="00237F81" w:rsidRDefault="00D20A73" w:rsidP="000F733D">
            <w:pPr>
              <w:spacing w:after="0"/>
              <w:jc w:val="center"/>
              <w:rPr>
                <w:rFonts w:ascii="Arial" w:hAnsi="Arial" w:cs="Arial"/>
              </w:rPr>
            </w:pPr>
            <w:r w:rsidRPr="00237F81">
              <w:rPr>
                <w:rFonts w:ascii="Arial" w:eastAsia="Calibri" w:hAnsi="Arial" w:cs="Arial"/>
              </w:rPr>
              <w:t>$16 Bn (INPEX, 2023)</w:t>
            </w:r>
          </w:p>
        </w:tc>
        <w:tc>
          <w:tcPr>
            <w:tcW w:w="22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B156E9" w14:textId="77777777" w:rsidR="00D20A73" w:rsidRPr="00237F81" w:rsidRDefault="00D20A73" w:rsidP="000F733D">
            <w:pPr>
              <w:spacing w:after="0"/>
              <w:jc w:val="center"/>
              <w:rPr>
                <w:rFonts w:ascii="Arial" w:hAnsi="Arial" w:cs="Arial"/>
              </w:rPr>
            </w:pPr>
            <w:r w:rsidRPr="00237F81">
              <w:rPr>
                <w:rFonts w:ascii="Arial" w:eastAsia="Calibri" w:hAnsi="Arial" w:cs="Arial"/>
              </w:rPr>
              <w:t>$1.5 Bn (Balch, 2023)</w:t>
            </w:r>
          </w:p>
        </w:tc>
      </w:tr>
    </w:tbl>
    <w:p w14:paraId="7348BE51" w14:textId="77777777" w:rsidR="00D20A73" w:rsidRPr="00237F81" w:rsidRDefault="00D20A73" w:rsidP="00D20A73">
      <w:pPr>
        <w:spacing w:after="200" w:line="240" w:lineRule="auto"/>
        <w:jc w:val="center"/>
        <w:rPr>
          <w:rFonts w:ascii="Arial" w:hAnsi="Arial" w:cs="Arial"/>
          <w:i/>
          <w:iCs/>
        </w:rPr>
      </w:pPr>
      <w:bookmarkStart w:id="1" w:name="_Ref136349538"/>
      <w:r w:rsidRPr="00237F81">
        <w:rPr>
          <w:rFonts w:ascii="Arial" w:hAnsi="Arial" w:cs="Arial"/>
          <w:i/>
          <w:iCs/>
        </w:rPr>
        <w:t xml:space="preserve">Figure </w:t>
      </w:r>
      <w:r w:rsidRPr="00237F81">
        <w:rPr>
          <w:rFonts w:ascii="Arial" w:hAnsi="Arial" w:cs="Arial"/>
          <w:i/>
          <w:iCs/>
        </w:rPr>
        <w:fldChar w:fldCharType="begin"/>
      </w:r>
      <w:r w:rsidRPr="00237F81">
        <w:rPr>
          <w:rFonts w:ascii="Arial" w:hAnsi="Arial" w:cs="Arial"/>
          <w:i/>
          <w:iCs/>
        </w:rPr>
        <w:instrText xml:space="preserve"> SEQ Figure \* ARABIC </w:instrText>
      </w:r>
      <w:r w:rsidRPr="00237F81">
        <w:rPr>
          <w:rFonts w:ascii="Arial" w:hAnsi="Arial" w:cs="Arial"/>
          <w:i/>
          <w:iCs/>
        </w:rPr>
        <w:fldChar w:fldCharType="separate"/>
      </w:r>
      <w:r w:rsidRPr="00237F81">
        <w:rPr>
          <w:rFonts w:ascii="Arial" w:hAnsi="Arial" w:cs="Arial"/>
          <w:i/>
          <w:iCs/>
          <w:noProof/>
        </w:rPr>
        <w:t>1</w:t>
      </w:r>
      <w:r w:rsidRPr="00237F81">
        <w:rPr>
          <w:rFonts w:ascii="Arial" w:hAnsi="Arial" w:cs="Arial"/>
          <w:i/>
          <w:iCs/>
        </w:rPr>
        <w:fldChar w:fldCharType="end"/>
      </w:r>
      <w:bookmarkEnd w:id="1"/>
      <w:r w:rsidRPr="00237F81">
        <w:rPr>
          <w:rFonts w:ascii="Arial" w:hAnsi="Arial" w:cs="Arial"/>
          <w:i/>
          <w:iCs/>
        </w:rPr>
        <w:t>: Basic Information on the two companies considered in this essay.</w:t>
      </w:r>
    </w:p>
    <w:p w14:paraId="48BA1326" w14:textId="77777777" w:rsidR="00D20A73" w:rsidRPr="00237F81" w:rsidRDefault="00D20A73" w:rsidP="00D20A73">
      <w:pPr>
        <w:spacing w:line="257" w:lineRule="auto"/>
        <w:rPr>
          <w:rFonts w:ascii="Arial" w:hAnsi="Arial" w:cs="Arial"/>
        </w:rPr>
      </w:pPr>
      <w:r w:rsidRPr="00237F81">
        <w:rPr>
          <w:rFonts w:ascii="Arial" w:eastAsia="Arial" w:hAnsi="Arial" w:cs="Arial"/>
          <w:u w:val="single"/>
        </w:rPr>
        <w:t>Culture and Observations</w:t>
      </w:r>
    </w:p>
    <w:p w14:paraId="257D7E09" w14:textId="77777777" w:rsidR="00D20A73" w:rsidRPr="00237F81" w:rsidRDefault="00D20A73" w:rsidP="00D20A73">
      <w:pPr>
        <w:spacing w:line="257" w:lineRule="auto"/>
        <w:rPr>
          <w:rFonts w:ascii="Arial" w:hAnsi="Arial" w:cs="Arial"/>
        </w:rPr>
      </w:pPr>
      <w:r w:rsidRPr="00237F81">
        <w:rPr>
          <w:rFonts w:ascii="Arial" w:eastAsia="Arial" w:hAnsi="Arial" w:cs="Arial"/>
        </w:rPr>
        <w:t>Figure 2 shows an interpretation of culture for both companies based on a theoretical framework proposed by du Gay et al (1997). Cultural practices are defined in this analysis as follows:</w:t>
      </w:r>
    </w:p>
    <w:p w14:paraId="5A58E1F4"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The respective company homepages show how the companies represent themselves.</w:t>
      </w:r>
    </w:p>
    <w:p w14:paraId="1EE140CF"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t>INPEX represent themselves on their homepage with a snapshot of their activities and a message from the CEO stating the objective of supplying energy. Patagonia represent themselves with an image of the ocean and a message to viewers to protect it.</w:t>
      </w:r>
    </w:p>
    <w:p w14:paraId="427FFFA5"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Identity is linked to how the company sees itself in the world and interprets its purpose.</w:t>
      </w:r>
    </w:p>
    <w:p w14:paraId="437F2A7E"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lastRenderedPageBreak/>
        <w:t>INPEX see themselves as a reliable supplier of energy. Patagonia sees itself as a company providing sustainable clothing and they link this to an overarching mission to save the world.</w:t>
      </w:r>
    </w:p>
    <w:p w14:paraId="008DFD8B"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Production is what the company makes and sells.</w:t>
      </w:r>
    </w:p>
    <w:p w14:paraId="624461D6"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t xml:space="preserve">Simply INPEX make hydrocarbons, energy, and their products and Patagonia make clothes. In </w:t>
      </w:r>
      <w:proofErr w:type="gramStart"/>
      <w:r w:rsidRPr="00237F81">
        <w:rPr>
          <w:rFonts w:ascii="Arial" w:eastAsia="Arial" w:hAnsi="Arial" w:cs="Arial"/>
        </w:rPr>
        <w:t>addition</w:t>
      </w:r>
      <w:proofErr w:type="gramEnd"/>
      <w:r w:rsidRPr="00237F81">
        <w:rPr>
          <w:rFonts w:ascii="Arial" w:eastAsia="Arial" w:hAnsi="Arial" w:cs="Arial"/>
        </w:rPr>
        <w:t xml:space="preserve"> both companies create messages responding to and shaping the world around them.</w:t>
      </w:r>
    </w:p>
    <w:p w14:paraId="746A2C40"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Consumption is how its products are received and used by customers.</w:t>
      </w:r>
    </w:p>
    <w:p w14:paraId="283092EE"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t>INPEX products are directly consumed by a minority of buyers, but derivatives are consumed by almost everyone. Patagonia directly sell to many more individual customers.</w:t>
      </w:r>
    </w:p>
    <w:p w14:paraId="6A817BB7"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 xml:space="preserve">Regulation is how society (and the company) see its operations and activities, this will affect sales and its license to operate. </w:t>
      </w:r>
    </w:p>
    <w:p w14:paraId="047411B9"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t xml:space="preserve">If the public have a negative impression of INPEX it may harm their ability to attract </w:t>
      </w:r>
      <w:proofErr w:type="gramStart"/>
      <w:r w:rsidRPr="00237F81">
        <w:rPr>
          <w:rFonts w:ascii="Arial" w:eastAsia="Arial" w:hAnsi="Arial" w:cs="Arial"/>
        </w:rPr>
        <w:t>investors</w:t>
      </w:r>
      <w:proofErr w:type="gramEnd"/>
      <w:r w:rsidRPr="00237F81">
        <w:rPr>
          <w:rFonts w:ascii="Arial" w:eastAsia="Arial" w:hAnsi="Arial" w:cs="Arial"/>
        </w:rPr>
        <w:t xml:space="preserve"> but people still need to use energy and most don’t have a say in where it ultimately comes from. If the general public have a negative impression of Patagonia (</w:t>
      </w:r>
      <w:proofErr w:type="spellStart"/>
      <w:proofErr w:type="gramStart"/>
      <w:r w:rsidRPr="00237F81">
        <w:rPr>
          <w:rFonts w:ascii="Arial" w:eastAsia="Arial" w:hAnsi="Arial" w:cs="Arial"/>
        </w:rPr>
        <w:t>ie</w:t>
      </w:r>
      <w:proofErr w:type="spellEnd"/>
      <w:proofErr w:type="gramEnd"/>
      <w:r w:rsidRPr="00237F81">
        <w:rPr>
          <w:rFonts w:ascii="Arial" w:eastAsia="Arial" w:hAnsi="Arial" w:cs="Arial"/>
        </w:rPr>
        <w:t xml:space="preserve"> poor quality clothes, unethical suppliers) they would be less likely to buy clothes and this would have a big impact on the business.</w:t>
      </w:r>
    </w:p>
    <w:p w14:paraId="73D88B72" w14:textId="77777777" w:rsidR="00D20A73" w:rsidRPr="00237F81" w:rsidRDefault="00D20A73" w:rsidP="00D20A73">
      <w:pPr>
        <w:spacing w:line="257" w:lineRule="auto"/>
        <w:rPr>
          <w:rFonts w:ascii="Arial" w:hAnsi="Arial" w:cs="Arial"/>
        </w:rPr>
      </w:pPr>
      <w:r w:rsidRPr="00237F81">
        <w:rPr>
          <w:rFonts w:ascii="Arial" w:eastAsia="Arial" w:hAnsi="Arial" w:cs="Arial"/>
        </w:rPr>
        <w:t>The culture of each company permeates through the articulations of the practices defined above. INPEX and Patagonia have many differences in the products they make and the number of people who they directly interact with. Patagonia present themselves as something more than a clothes supplier as they are trying to save the world, by comparison INPEX are merely aiming to provide a stable and efficient supply of energy.</w:t>
      </w:r>
    </w:p>
    <w:p w14:paraId="556A78D1" w14:textId="77777777" w:rsidR="00D20A73" w:rsidRPr="00237F81" w:rsidRDefault="00D20A73" w:rsidP="00D20A73">
      <w:pPr>
        <w:keepNext/>
        <w:jc w:val="center"/>
        <w:rPr>
          <w:rFonts w:ascii="Arial" w:hAnsi="Arial" w:cs="Arial"/>
        </w:rPr>
      </w:pPr>
      <w:r w:rsidRPr="00237F81">
        <w:rPr>
          <w:rFonts w:ascii="Arial" w:eastAsia="Arial" w:hAnsi="Arial" w:cs="Arial"/>
        </w:rPr>
        <w:t xml:space="preserve"> </w:t>
      </w:r>
      <w:r w:rsidRPr="00237F81">
        <w:rPr>
          <w:rFonts w:ascii="Arial" w:hAnsi="Arial" w:cs="Arial"/>
          <w:noProof/>
        </w:rPr>
        <w:drawing>
          <wp:inline distT="0" distB="0" distL="0" distR="0" wp14:anchorId="0002CF10" wp14:editId="06CE51E9">
            <wp:extent cx="4980940" cy="38652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0940" cy="3865245"/>
                    </a:xfrm>
                    <a:prstGeom prst="rect">
                      <a:avLst/>
                    </a:prstGeom>
                    <a:noFill/>
                  </pic:spPr>
                </pic:pic>
              </a:graphicData>
            </a:graphic>
          </wp:inline>
        </w:drawing>
      </w:r>
    </w:p>
    <w:p w14:paraId="70A9D30C" w14:textId="77777777" w:rsidR="00D20A73" w:rsidRPr="00237F81" w:rsidRDefault="00D20A73" w:rsidP="00D20A73">
      <w:pPr>
        <w:spacing w:after="200" w:line="240" w:lineRule="auto"/>
        <w:jc w:val="center"/>
        <w:rPr>
          <w:rFonts w:ascii="Arial" w:eastAsia="Arial" w:hAnsi="Arial" w:cs="Arial"/>
          <w:b/>
          <w:bCs/>
          <w:i/>
          <w:iCs/>
          <w:u w:val="single"/>
        </w:rPr>
      </w:pPr>
      <w:bookmarkStart w:id="2" w:name="_Ref136350085"/>
      <w:r w:rsidRPr="00237F81">
        <w:rPr>
          <w:rFonts w:ascii="Arial" w:hAnsi="Arial" w:cs="Arial"/>
          <w:i/>
          <w:iCs/>
        </w:rPr>
        <w:t xml:space="preserve">Figure </w:t>
      </w:r>
      <w:r w:rsidRPr="00237F81">
        <w:rPr>
          <w:rFonts w:ascii="Arial" w:hAnsi="Arial" w:cs="Arial"/>
          <w:i/>
          <w:iCs/>
        </w:rPr>
        <w:fldChar w:fldCharType="begin"/>
      </w:r>
      <w:r w:rsidRPr="00237F81">
        <w:rPr>
          <w:rFonts w:ascii="Arial" w:hAnsi="Arial" w:cs="Arial"/>
          <w:i/>
          <w:iCs/>
        </w:rPr>
        <w:instrText xml:space="preserve"> SEQ Figure \* ARABIC </w:instrText>
      </w:r>
      <w:r w:rsidRPr="00237F81">
        <w:rPr>
          <w:rFonts w:ascii="Arial" w:hAnsi="Arial" w:cs="Arial"/>
          <w:i/>
          <w:iCs/>
        </w:rPr>
        <w:fldChar w:fldCharType="separate"/>
      </w:r>
      <w:r w:rsidRPr="00237F81">
        <w:rPr>
          <w:rFonts w:ascii="Arial" w:hAnsi="Arial" w:cs="Arial"/>
          <w:i/>
          <w:iCs/>
          <w:noProof/>
        </w:rPr>
        <w:t>2</w:t>
      </w:r>
      <w:r w:rsidRPr="00237F81">
        <w:rPr>
          <w:rFonts w:ascii="Arial" w:hAnsi="Arial" w:cs="Arial"/>
          <w:i/>
          <w:iCs/>
        </w:rPr>
        <w:fldChar w:fldCharType="end"/>
      </w:r>
      <w:bookmarkEnd w:id="2"/>
      <w:r w:rsidRPr="00237F81">
        <w:rPr>
          <w:rFonts w:ascii="Arial" w:hAnsi="Arial" w:cs="Arial"/>
          <w:i/>
          <w:iCs/>
        </w:rPr>
        <w:t>: Application of the circuit of culture (Du Gay et al, 1997) to INPEX and Patagonia.</w:t>
      </w:r>
    </w:p>
    <w:p w14:paraId="3E126D7E" w14:textId="77777777" w:rsidR="00D20A73" w:rsidRPr="00237F81" w:rsidRDefault="00D20A73" w:rsidP="00D20A73">
      <w:pPr>
        <w:spacing w:line="257" w:lineRule="auto"/>
        <w:rPr>
          <w:rFonts w:ascii="Arial" w:hAnsi="Arial" w:cs="Arial"/>
        </w:rPr>
      </w:pPr>
      <w:r w:rsidRPr="00237F81">
        <w:rPr>
          <w:rFonts w:ascii="Arial" w:eastAsia="Arial" w:hAnsi="Arial" w:cs="Arial"/>
        </w:rPr>
        <w:t>Figure 3 presents illustrations of cultural levels within INPEX and Patagonia using an approach introduced by Schein (1997). Cultural levels have been interpreted as follows:</w:t>
      </w:r>
    </w:p>
    <w:p w14:paraId="63FF579C"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Artefacts of INPEX include oil rigs, tanker ships, large computers, formal meeting rooms. Business agreements are often signified by signing ceremonies with high-ranking government officials. The company logo is simple and related to the English international representation of the company.</w:t>
      </w:r>
    </w:p>
    <w:p w14:paraId="55D0D788"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lastRenderedPageBreak/>
        <w:t xml:space="preserve">Artefacts of Patagonia include their products (clothes), advertisements (especially pictures of landscapes), shop floors, and generally bright </w:t>
      </w:r>
      <w:proofErr w:type="spellStart"/>
      <w:r w:rsidRPr="00237F81">
        <w:rPr>
          <w:rFonts w:ascii="Arial" w:eastAsia="Arial" w:hAnsi="Arial" w:cs="Arial"/>
        </w:rPr>
        <w:t>colours</w:t>
      </w:r>
      <w:proofErr w:type="spellEnd"/>
      <w:r w:rsidRPr="00237F81">
        <w:rPr>
          <w:rFonts w:ascii="Arial" w:eastAsia="Arial" w:hAnsi="Arial" w:cs="Arial"/>
        </w:rPr>
        <w:t xml:space="preserve">. The company logo sometimes integrates the mountain landscape. </w:t>
      </w:r>
    </w:p>
    <w:p w14:paraId="47E970C5"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 xml:space="preserve">Offices and clothes are generally formal at INPEX, within Patagonia most staff in videos are wearing </w:t>
      </w:r>
      <w:proofErr w:type="gramStart"/>
      <w:r w:rsidRPr="00237F81">
        <w:rPr>
          <w:rFonts w:ascii="Arial" w:eastAsia="Arial" w:hAnsi="Arial" w:cs="Arial"/>
        </w:rPr>
        <w:t>less</w:t>
      </w:r>
      <w:proofErr w:type="gramEnd"/>
      <w:r w:rsidRPr="00237F81">
        <w:rPr>
          <w:rFonts w:ascii="Arial" w:eastAsia="Arial" w:hAnsi="Arial" w:cs="Arial"/>
        </w:rPr>
        <w:t xml:space="preserve"> formal clothes.</w:t>
      </w:r>
    </w:p>
    <w:p w14:paraId="619812C7"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 xml:space="preserve">INPEX values are diversity, integrity, ingenuity, </w:t>
      </w:r>
      <w:proofErr w:type="gramStart"/>
      <w:r w:rsidRPr="00237F81">
        <w:rPr>
          <w:rFonts w:ascii="Arial" w:eastAsia="Arial" w:hAnsi="Arial" w:cs="Arial"/>
        </w:rPr>
        <w:t>safety</w:t>
      </w:r>
      <w:proofErr w:type="gramEnd"/>
      <w:r w:rsidRPr="00237F81">
        <w:rPr>
          <w:rFonts w:ascii="Arial" w:eastAsia="Arial" w:hAnsi="Arial" w:cs="Arial"/>
        </w:rPr>
        <w:t xml:space="preserve"> and collaboration. Patagonia values are quality, integrity, environmentalism, justice, and not to be bound by convention.</w:t>
      </w:r>
    </w:p>
    <w:p w14:paraId="221534A3"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t xml:space="preserve">The level to which corporate values are adopted by all the stakeholders within a company is certain to be variable. </w:t>
      </w:r>
    </w:p>
    <w:p w14:paraId="22910A9D"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Deep basic assumptions within the company are linked to time keeping and more formal clothes at INPEX and to family first attitudes and casual clothes at Patagonia.</w:t>
      </w:r>
    </w:p>
    <w:p w14:paraId="3150E1C2"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These ideas create a feel for the culture within the </w:t>
      </w:r>
      <w:proofErr w:type="spellStart"/>
      <w:r w:rsidRPr="00237F81">
        <w:rPr>
          <w:rFonts w:ascii="Arial" w:eastAsia="Arial" w:hAnsi="Arial" w:cs="Arial"/>
        </w:rPr>
        <w:t>organisations</w:t>
      </w:r>
      <w:proofErr w:type="spellEnd"/>
      <w:r w:rsidRPr="00237F81">
        <w:rPr>
          <w:rFonts w:ascii="Arial" w:eastAsia="Arial" w:hAnsi="Arial" w:cs="Arial"/>
        </w:rPr>
        <w:t xml:space="preserve"> and may suggest Patagonia culture can be defined as more relaxed than that within INPEX, although this will depend on the context.</w:t>
      </w:r>
    </w:p>
    <w:p w14:paraId="06F19636" w14:textId="77777777" w:rsidR="00D20A73" w:rsidRPr="00237F81" w:rsidRDefault="00D20A73" w:rsidP="00D20A73">
      <w:pPr>
        <w:keepNext/>
        <w:rPr>
          <w:rFonts w:ascii="Arial" w:hAnsi="Arial" w:cs="Arial"/>
        </w:rPr>
      </w:pPr>
      <w:r w:rsidRPr="00237F81">
        <w:rPr>
          <w:rFonts w:ascii="Arial" w:hAnsi="Arial" w:cs="Arial"/>
          <w:noProof/>
        </w:rPr>
        <w:drawing>
          <wp:inline distT="0" distB="0" distL="0" distR="0" wp14:anchorId="34291ADC" wp14:editId="27F8289C">
            <wp:extent cx="7059930" cy="29260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59930" cy="2926080"/>
                    </a:xfrm>
                    <a:prstGeom prst="rect">
                      <a:avLst/>
                    </a:prstGeom>
                    <a:noFill/>
                  </pic:spPr>
                </pic:pic>
              </a:graphicData>
            </a:graphic>
          </wp:inline>
        </w:drawing>
      </w:r>
    </w:p>
    <w:p w14:paraId="7D1C5B13" w14:textId="77777777" w:rsidR="00D20A73" w:rsidRPr="00237F81" w:rsidRDefault="00D20A73" w:rsidP="00D20A73">
      <w:pPr>
        <w:spacing w:after="200" w:line="240" w:lineRule="auto"/>
        <w:rPr>
          <w:rFonts w:ascii="Arial" w:hAnsi="Arial" w:cs="Arial"/>
          <w:i/>
          <w:iCs/>
          <w:noProof/>
        </w:rPr>
      </w:pPr>
      <w:bookmarkStart w:id="3" w:name="_Ref136351677"/>
      <w:r w:rsidRPr="00237F81">
        <w:rPr>
          <w:rFonts w:ascii="Arial" w:hAnsi="Arial" w:cs="Arial"/>
          <w:i/>
          <w:iCs/>
        </w:rPr>
        <w:t xml:space="preserve">Figure </w:t>
      </w:r>
      <w:r w:rsidRPr="00237F81">
        <w:rPr>
          <w:rFonts w:ascii="Arial" w:hAnsi="Arial" w:cs="Arial"/>
          <w:i/>
          <w:iCs/>
        </w:rPr>
        <w:fldChar w:fldCharType="begin"/>
      </w:r>
      <w:r w:rsidRPr="00237F81">
        <w:rPr>
          <w:rFonts w:ascii="Arial" w:hAnsi="Arial" w:cs="Arial"/>
          <w:i/>
          <w:iCs/>
        </w:rPr>
        <w:instrText xml:space="preserve"> SEQ Figure \* ARABIC </w:instrText>
      </w:r>
      <w:r w:rsidRPr="00237F81">
        <w:rPr>
          <w:rFonts w:ascii="Arial" w:hAnsi="Arial" w:cs="Arial"/>
          <w:i/>
          <w:iCs/>
        </w:rPr>
        <w:fldChar w:fldCharType="separate"/>
      </w:r>
      <w:r w:rsidRPr="00237F81">
        <w:rPr>
          <w:rFonts w:ascii="Arial" w:hAnsi="Arial" w:cs="Arial"/>
          <w:i/>
          <w:iCs/>
          <w:noProof/>
        </w:rPr>
        <w:t>3</w:t>
      </w:r>
      <w:r w:rsidRPr="00237F81">
        <w:rPr>
          <w:rFonts w:ascii="Arial" w:hAnsi="Arial" w:cs="Arial"/>
          <w:i/>
          <w:iCs/>
        </w:rPr>
        <w:fldChar w:fldCharType="end"/>
      </w:r>
      <w:bookmarkEnd w:id="3"/>
      <w:r w:rsidRPr="00237F81">
        <w:rPr>
          <w:rFonts w:ascii="Arial" w:hAnsi="Arial" w:cs="Arial"/>
          <w:i/>
          <w:iCs/>
        </w:rPr>
        <w:t>: Illustrations of levels of culture for INPEX and Patagonia using the framework introduced by Schein (1997).</w:t>
      </w:r>
    </w:p>
    <w:p w14:paraId="43DED05A" w14:textId="77777777" w:rsidR="00D20A73" w:rsidRPr="00237F81" w:rsidRDefault="00D20A73" w:rsidP="00D20A73">
      <w:pPr>
        <w:spacing w:line="257" w:lineRule="auto"/>
        <w:rPr>
          <w:rFonts w:ascii="Arial" w:hAnsi="Arial" w:cs="Arial"/>
        </w:rPr>
      </w:pPr>
      <w:r w:rsidRPr="00237F81">
        <w:rPr>
          <w:rFonts w:ascii="Arial" w:eastAsia="Arial" w:hAnsi="Arial" w:cs="Arial"/>
          <w:u w:val="single"/>
        </w:rPr>
        <w:t>Subcultures</w:t>
      </w:r>
    </w:p>
    <w:p w14:paraId="55EBEEA0"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Figure 4 shows some potential sub-cultures within INPEX and Patagonia, based on their </w:t>
      </w:r>
      <w:proofErr w:type="spellStart"/>
      <w:r w:rsidRPr="00237F81">
        <w:rPr>
          <w:rFonts w:ascii="Arial" w:eastAsia="Arial" w:hAnsi="Arial" w:cs="Arial"/>
        </w:rPr>
        <w:t>organisation</w:t>
      </w:r>
      <w:proofErr w:type="spellEnd"/>
      <w:r w:rsidRPr="00237F81">
        <w:rPr>
          <w:rFonts w:ascii="Arial" w:eastAsia="Arial" w:hAnsi="Arial" w:cs="Arial"/>
        </w:rPr>
        <w:t xml:space="preserve"> charts and a view from adverts and videos. Both </w:t>
      </w:r>
      <w:proofErr w:type="spellStart"/>
      <w:r w:rsidRPr="00237F81">
        <w:rPr>
          <w:rFonts w:ascii="Arial" w:eastAsia="Arial" w:hAnsi="Arial" w:cs="Arial"/>
        </w:rPr>
        <w:t>organisations</w:t>
      </w:r>
      <w:proofErr w:type="spellEnd"/>
      <w:r w:rsidRPr="00237F81">
        <w:rPr>
          <w:rFonts w:ascii="Arial" w:eastAsia="Arial" w:hAnsi="Arial" w:cs="Arial"/>
        </w:rPr>
        <w:t xml:space="preserve"> seem to have diverse differentiated subcultures from the perspective of a top-down look at the entire </w:t>
      </w:r>
      <w:proofErr w:type="spellStart"/>
      <w:r w:rsidRPr="00237F81">
        <w:rPr>
          <w:rFonts w:ascii="Arial" w:eastAsia="Arial" w:hAnsi="Arial" w:cs="Arial"/>
        </w:rPr>
        <w:t>organisation</w:t>
      </w:r>
      <w:proofErr w:type="spellEnd"/>
      <w:r w:rsidRPr="00237F81">
        <w:rPr>
          <w:rFonts w:ascii="Arial" w:eastAsia="Arial" w:hAnsi="Arial" w:cs="Arial"/>
        </w:rPr>
        <w:t>.</w:t>
      </w:r>
    </w:p>
    <w:p w14:paraId="572E5979"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Both companies have strong links to their home countries and regions and these cultures are notable in the representations of the companies</w:t>
      </w:r>
      <w:r>
        <w:rPr>
          <w:rFonts w:ascii="Arial" w:eastAsia="Arial" w:hAnsi="Arial" w:cs="Arial"/>
        </w:rPr>
        <w:t xml:space="preserve"> in the INPEX CEO and most Patagonia staff within </w:t>
      </w:r>
      <w:proofErr w:type="spellStart"/>
      <w:r>
        <w:rPr>
          <w:rFonts w:ascii="Arial" w:eastAsia="Arial" w:hAnsi="Arial" w:cs="Arial"/>
        </w:rPr>
        <w:t>Youtube</w:t>
      </w:r>
      <w:proofErr w:type="spellEnd"/>
      <w:r>
        <w:rPr>
          <w:rFonts w:ascii="Arial" w:eastAsia="Arial" w:hAnsi="Arial" w:cs="Arial"/>
        </w:rPr>
        <w:t xml:space="preserve"> videos</w:t>
      </w:r>
      <w:r w:rsidRPr="00237F81">
        <w:rPr>
          <w:rFonts w:ascii="Arial" w:eastAsia="Arial" w:hAnsi="Arial" w:cs="Arial"/>
        </w:rPr>
        <w:t>.</w:t>
      </w:r>
    </w:p>
    <w:p w14:paraId="282B5FA2" w14:textId="77777777" w:rsidR="00D20A73" w:rsidRPr="00237F81" w:rsidRDefault="00D20A73" w:rsidP="00D20A73">
      <w:pPr>
        <w:pStyle w:val="ListParagraph"/>
        <w:numPr>
          <w:ilvl w:val="0"/>
          <w:numId w:val="4"/>
        </w:numPr>
        <w:spacing w:after="0" w:line="257" w:lineRule="auto"/>
        <w:rPr>
          <w:rFonts w:ascii="Arial" w:eastAsia="Arial" w:hAnsi="Arial" w:cs="Arial"/>
        </w:rPr>
      </w:pPr>
      <w:r w:rsidRPr="00237F81">
        <w:rPr>
          <w:rFonts w:ascii="Arial" w:eastAsia="Arial" w:hAnsi="Arial" w:cs="Arial"/>
        </w:rPr>
        <w:t>The companies differ in the way they attempt to build the company culture. Patagonia openly state that they select staff based on their lifestyle and whether they fit their ethos, whereas INPEX do not state that they select staff based on these characteristics (although they may do in reality).</w:t>
      </w:r>
    </w:p>
    <w:p w14:paraId="23009A2D" w14:textId="77777777" w:rsidR="00D20A73" w:rsidRPr="00237F81" w:rsidRDefault="00D20A73" w:rsidP="00D20A73">
      <w:pPr>
        <w:pStyle w:val="ListParagraph"/>
        <w:numPr>
          <w:ilvl w:val="1"/>
          <w:numId w:val="3"/>
        </w:numPr>
        <w:spacing w:after="0" w:line="257" w:lineRule="auto"/>
        <w:rPr>
          <w:rFonts w:ascii="Arial" w:eastAsia="Arial" w:hAnsi="Arial" w:cs="Arial"/>
        </w:rPr>
      </w:pPr>
      <w:r w:rsidRPr="00237F81">
        <w:rPr>
          <w:rFonts w:ascii="Arial" w:eastAsia="Arial" w:hAnsi="Arial" w:cs="Arial"/>
        </w:rPr>
        <w:t>INPEX require highly trained technical staff and cannot be very selective in some disciplines as there are shortages.</w:t>
      </w:r>
    </w:p>
    <w:p w14:paraId="69277F65"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 </w:t>
      </w:r>
    </w:p>
    <w:p w14:paraId="2B4F37BC" w14:textId="77777777" w:rsidR="00D20A73" w:rsidRPr="00237F81" w:rsidRDefault="00D20A73" w:rsidP="00D20A73">
      <w:pPr>
        <w:keepNext/>
        <w:rPr>
          <w:rFonts w:ascii="Arial" w:hAnsi="Arial" w:cs="Arial"/>
        </w:rPr>
      </w:pPr>
      <w:r w:rsidRPr="00237F81">
        <w:rPr>
          <w:rFonts w:ascii="Arial" w:hAnsi="Arial" w:cs="Arial"/>
          <w:noProof/>
        </w:rPr>
        <w:lastRenderedPageBreak/>
        <w:drawing>
          <wp:inline distT="0" distB="0" distL="0" distR="0" wp14:anchorId="763ABC5D" wp14:editId="465937DE">
            <wp:extent cx="6791325" cy="3084830"/>
            <wp:effectExtent l="0" t="0" r="952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91325" cy="3084830"/>
                    </a:xfrm>
                    <a:prstGeom prst="rect">
                      <a:avLst/>
                    </a:prstGeom>
                    <a:noFill/>
                  </pic:spPr>
                </pic:pic>
              </a:graphicData>
            </a:graphic>
          </wp:inline>
        </w:drawing>
      </w:r>
    </w:p>
    <w:p w14:paraId="1919EC4F" w14:textId="77777777" w:rsidR="00D20A73" w:rsidRPr="00237F81" w:rsidRDefault="00D20A73" w:rsidP="00D20A73">
      <w:pPr>
        <w:spacing w:after="200" w:line="240" w:lineRule="auto"/>
        <w:rPr>
          <w:rFonts w:ascii="Arial" w:hAnsi="Arial" w:cs="Arial"/>
          <w:i/>
          <w:iCs/>
        </w:rPr>
      </w:pPr>
      <w:bookmarkStart w:id="4" w:name="_Ref136352050"/>
      <w:r w:rsidRPr="00237F81">
        <w:rPr>
          <w:rFonts w:ascii="Arial" w:hAnsi="Arial" w:cs="Arial"/>
          <w:i/>
          <w:iCs/>
        </w:rPr>
        <w:t xml:space="preserve">Figure </w:t>
      </w:r>
      <w:r w:rsidRPr="00237F81">
        <w:rPr>
          <w:rFonts w:ascii="Arial" w:hAnsi="Arial" w:cs="Arial"/>
          <w:i/>
          <w:iCs/>
        </w:rPr>
        <w:fldChar w:fldCharType="begin"/>
      </w:r>
      <w:r w:rsidRPr="00237F81">
        <w:rPr>
          <w:rFonts w:ascii="Arial" w:hAnsi="Arial" w:cs="Arial"/>
          <w:i/>
          <w:iCs/>
        </w:rPr>
        <w:instrText xml:space="preserve"> SEQ Figure \* ARABIC </w:instrText>
      </w:r>
      <w:r w:rsidRPr="00237F81">
        <w:rPr>
          <w:rFonts w:ascii="Arial" w:hAnsi="Arial" w:cs="Arial"/>
          <w:i/>
          <w:iCs/>
        </w:rPr>
        <w:fldChar w:fldCharType="separate"/>
      </w:r>
      <w:r w:rsidRPr="00237F81">
        <w:rPr>
          <w:rFonts w:ascii="Arial" w:hAnsi="Arial" w:cs="Arial"/>
          <w:i/>
          <w:iCs/>
          <w:noProof/>
        </w:rPr>
        <w:t>4</w:t>
      </w:r>
      <w:r w:rsidRPr="00237F81">
        <w:rPr>
          <w:rFonts w:ascii="Arial" w:hAnsi="Arial" w:cs="Arial"/>
          <w:i/>
          <w:iCs/>
        </w:rPr>
        <w:fldChar w:fldCharType="end"/>
      </w:r>
      <w:bookmarkEnd w:id="4"/>
      <w:r w:rsidRPr="00237F81">
        <w:rPr>
          <w:rFonts w:ascii="Arial" w:hAnsi="Arial" w:cs="Arial"/>
          <w:i/>
          <w:iCs/>
        </w:rPr>
        <w:t xml:space="preserve">: Illustrations of highly </w:t>
      </w:r>
      <w:proofErr w:type="spellStart"/>
      <w:r w:rsidRPr="00237F81">
        <w:rPr>
          <w:rFonts w:ascii="Arial" w:hAnsi="Arial" w:cs="Arial"/>
          <w:i/>
          <w:iCs/>
        </w:rPr>
        <w:t>generalised</w:t>
      </w:r>
      <w:proofErr w:type="spellEnd"/>
      <w:r w:rsidRPr="00237F81">
        <w:rPr>
          <w:rFonts w:ascii="Arial" w:hAnsi="Arial" w:cs="Arial"/>
          <w:i/>
          <w:iCs/>
        </w:rPr>
        <w:t xml:space="preserve"> subcultures </w:t>
      </w:r>
      <w:r w:rsidRPr="00237F81">
        <w:rPr>
          <w:rFonts w:ascii="Arial" w:hAnsi="Arial" w:cs="Arial"/>
          <w:i/>
          <w:iCs/>
          <w:noProof/>
        </w:rPr>
        <w:t>within INPEX and Patagonia in a style introduced by Martin (1992).</w:t>
      </w:r>
    </w:p>
    <w:p w14:paraId="128B5158" w14:textId="77777777" w:rsidR="00D20A73" w:rsidRPr="00237F81" w:rsidRDefault="00D20A73" w:rsidP="00D20A73">
      <w:pPr>
        <w:spacing w:line="257" w:lineRule="auto"/>
        <w:rPr>
          <w:rFonts w:ascii="Arial" w:hAnsi="Arial" w:cs="Arial"/>
        </w:rPr>
      </w:pPr>
      <w:r w:rsidRPr="00237F81">
        <w:rPr>
          <w:rFonts w:ascii="Arial" w:eastAsia="Arial" w:hAnsi="Arial" w:cs="Arial"/>
          <w:u w:val="single"/>
        </w:rPr>
        <w:t>Management and Control</w:t>
      </w:r>
    </w:p>
    <w:p w14:paraId="05BC4AC1"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Knights &amp; Willmott’s (2012) framework of control has been used to understand the methods of applying power within the two </w:t>
      </w:r>
      <w:proofErr w:type="spellStart"/>
      <w:r w:rsidRPr="00237F81">
        <w:rPr>
          <w:rFonts w:ascii="Arial" w:eastAsia="Arial" w:hAnsi="Arial" w:cs="Arial"/>
        </w:rPr>
        <w:t>organisations</w:t>
      </w:r>
      <w:proofErr w:type="spellEnd"/>
      <w:r w:rsidRPr="00237F81">
        <w:rPr>
          <w:rFonts w:ascii="Arial" w:eastAsia="Arial" w:hAnsi="Arial" w:cs="Arial"/>
        </w:rPr>
        <w:t xml:space="preserve"> (Figure 5). </w:t>
      </w:r>
    </w:p>
    <w:p w14:paraId="238C80EB"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INPEX control is linked to rules and procedures more than those at Patagonia. Patagonia strongly identifies with a culture than can be defined as environmental, and this will control the </w:t>
      </w:r>
      <w:proofErr w:type="spellStart"/>
      <w:r w:rsidRPr="00237F81">
        <w:rPr>
          <w:rFonts w:ascii="Arial" w:eastAsia="Arial" w:hAnsi="Arial" w:cs="Arial"/>
        </w:rPr>
        <w:t>behaviours</w:t>
      </w:r>
      <w:proofErr w:type="spellEnd"/>
      <w:r w:rsidRPr="00237F81">
        <w:rPr>
          <w:rFonts w:ascii="Arial" w:eastAsia="Arial" w:hAnsi="Arial" w:cs="Arial"/>
        </w:rPr>
        <w:t xml:space="preserve"> of staff when it comes to making decisions such as selecting suppliers. Cultural control is also applicable to ideas such as an onsite creche and creating an environment where parents are happy to bring children into meetings.</w:t>
      </w:r>
    </w:p>
    <w:p w14:paraId="603A70B1"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Direct control has been experienced at INPEX through performance management systems and the requirement to meet deadlines, as well as attending the office during certain hours. Forms of direct control at Patagonia are less obvious but one job advert in event management states 30% of work will include travel including nights and weekends. It is also likely that deadlines and defined working hours are commonplace within certain parts of the </w:t>
      </w:r>
      <w:proofErr w:type="spellStart"/>
      <w:r w:rsidRPr="00237F81">
        <w:rPr>
          <w:rFonts w:ascii="Arial" w:eastAsia="Arial" w:hAnsi="Arial" w:cs="Arial"/>
        </w:rPr>
        <w:t>organisation</w:t>
      </w:r>
      <w:proofErr w:type="spellEnd"/>
      <w:r w:rsidRPr="00237F81">
        <w:rPr>
          <w:rFonts w:ascii="Arial" w:eastAsia="Arial" w:hAnsi="Arial" w:cs="Arial"/>
        </w:rPr>
        <w:t xml:space="preserve">. </w:t>
      </w:r>
    </w:p>
    <w:p w14:paraId="3D020E6B" w14:textId="77777777" w:rsidR="00D20A73" w:rsidRPr="00237F81" w:rsidRDefault="00D20A73" w:rsidP="00D20A73">
      <w:pPr>
        <w:keepNext/>
        <w:rPr>
          <w:rFonts w:ascii="Arial" w:hAnsi="Arial" w:cs="Arial"/>
        </w:rPr>
      </w:pPr>
      <w:r w:rsidRPr="00237F81">
        <w:rPr>
          <w:rFonts w:ascii="Arial" w:hAnsi="Arial" w:cs="Arial"/>
          <w:noProof/>
        </w:rPr>
        <w:lastRenderedPageBreak/>
        <w:drawing>
          <wp:inline distT="0" distB="0" distL="0" distR="0" wp14:anchorId="67C111B1" wp14:editId="74D0AF87">
            <wp:extent cx="6858000" cy="2315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2315845"/>
                    </a:xfrm>
                    <a:prstGeom prst="rect">
                      <a:avLst/>
                    </a:prstGeom>
                    <a:noFill/>
                    <a:ln>
                      <a:noFill/>
                    </a:ln>
                  </pic:spPr>
                </pic:pic>
              </a:graphicData>
            </a:graphic>
          </wp:inline>
        </w:drawing>
      </w:r>
    </w:p>
    <w:p w14:paraId="12EFE9BA" w14:textId="77777777" w:rsidR="00D20A73" w:rsidRPr="00237F81" w:rsidRDefault="00D20A73" w:rsidP="00D20A73">
      <w:pPr>
        <w:spacing w:after="200" w:line="240" w:lineRule="auto"/>
        <w:rPr>
          <w:rFonts w:ascii="Arial" w:eastAsia="Arial" w:hAnsi="Arial" w:cs="Arial"/>
          <w:i/>
          <w:iCs/>
        </w:rPr>
      </w:pPr>
      <w:bookmarkStart w:id="5" w:name="_Ref136352326"/>
      <w:r w:rsidRPr="00237F81">
        <w:rPr>
          <w:rFonts w:ascii="Arial" w:hAnsi="Arial" w:cs="Arial"/>
          <w:i/>
          <w:iCs/>
        </w:rPr>
        <w:t xml:space="preserve">Figure </w:t>
      </w:r>
      <w:r w:rsidRPr="00237F81">
        <w:rPr>
          <w:rFonts w:ascii="Arial" w:hAnsi="Arial" w:cs="Arial"/>
          <w:i/>
          <w:iCs/>
        </w:rPr>
        <w:fldChar w:fldCharType="begin"/>
      </w:r>
      <w:r w:rsidRPr="00237F81">
        <w:rPr>
          <w:rFonts w:ascii="Arial" w:hAnsi="Arial" w:cs="Arial"/>
          <w:i/>
          <w:iCs/>
        </w:rPr>
        <w:instrText xml:space="preserve"> SEQ Figure \* ARABIC </w:instrText>
      </w:r>
      <w:r w:rsidRPr="00237F81">
        <w:rPr>
          <w:rFonts w:ascii="Arial" w:hAnsi="Arial" w:cs="Arial"/>
          <w:i/>
          <w:iCs/>
        </w:rPr>
        <w:fldChar w:fldCharType="separate"/>
      </w:r>
      <w:r w:rsidRPr="00237F81">
        <w:rPr>
          <w:rFonts w:ascii="Arial" w:hAnsi="Arial" w:cs="Arial"/>
          <w:i/>
          <w:iCs/>
          <w:noProof/>
        </w:rPr>
        <w:t>5</w:t>
      </w:r>
      <w:r w:rsidRPr="00237F81">
        <w:rPr>
          <w:rFonts w:ascii="Arial" w:hAnsi="Arial" w:cs="Arial"/>
          <w:i/>
          <w:iCs/>
        </w:rPr>
        <w:fldChar w:fldCharType="end"/>
      </w:r>
      <w:bookmarkEnd w:id="5"/>
      <w:r w:rsidRPr="00237F81">
        <w:rPr>
          <w:rFonts w:ascii="Arial" w:hAnsi="Arial" w:cs="Arial"/>
          <w:i/>
          <w:iCs/>
        </w:rPr>
        <w:t>: Subdivision of aspects of INPEX and Patagonia and a classification within the Knights &amp; Willmott (2012) framework of control.</w:t>
      </w:r>
    </w:p>
    <w:p w14:paraId="18E649A8" w14:textId="77777777" w:rsidR="00D20A73" w:rsidRPr="00237F81" w:rsidRDefault="00D20A73" w:rsidP="00D20A73">
      <w:pPr>
        <w:spacing w:line="257" w:lineRule="auto"/>
        <w:rPr>
          <w:rFonts w:ascii="Arial" w:hAnsi="Arial" w:cs="Arial"/>
        </w:rPr>
      </w:pPr>
      <w:r w:rsidRPr="00237F81">
        <w:rPr>
          <w:rFonts w:ascii="Arial" w:eastAsia="Arial" w:hAnsi="Arial" w:cs="Arial"/>
          <w:u w:val="single"/>
        </w:rPr>
        <w:t>Discussion</w:t>
      </w:r>
    </w:p>
    <w:p w14:paraId="55A477A3"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The forms of control could be considered as more of a reality for life within the two companies as they are based on job adverts, quotes, and personal experience. The cultural interpretations shown above are based on adverts and websites so are linked to representation. </w:t>
      </w:r>
    </w:p>
    <w:p w14:paraId="218E9E9B" w14:textId="77777777" w:rsidR="00D20A73" w:rsidRPr="00237F81" w:rsidRDefault="00D20A73" w:rsidP="00D20A73">
      <w:pPr>
        <w:spacing w:line="257" w:lineRule="auto"/>
        <w:rPr>
          <w:rFonts w:ascii="Arial" w:eastAsia="Arial" w:hAnsi="Arial" w:cs="Arial"/>
        </w:rPr>
      </w:pPr>
      <w:r w:rsidRPr="00237F81">
        <w:rPr>
          <w:rFonts w:ascii="Arial" w:eastAsia="Arial" w:hAnsi="Arial" w:cs="Arial"/>
        </w:rPr>
        <w:t xml:space="preserve">The culture of INPEX shows complex engineering, political agreements, and an identity as an energy supplier. They assume the world needs and wants energy and take pride in providing it. The companies’ control is through many methods, but rules and procedures dominate. This reality of control fits the representation of </w:t>
      </w:r>
      <w:r>
        <w:rPr>
          <w:rFonts w:ascii="Arial" w:eastAsia="Arial" w:hAnsi="Arial" w:cs="Arial"/>
        </w:rPr>
        <w:t xml:space="preserve">its </w:t>
      </w:r>
      <w:r w:rsidRPr="00237F81">
        <w:rPr>
          <w:rFonts w:ascii="Arial" w:eastAsia="Arial" w:hAnsi="Arial" w:cs="Arial"/>
        </w:rPr>
        <w:t>culture well. The company doesn’t make any statements beyond its core purpose and only needs to represent itself as a reliable operator.</w:t>
      </w:r>
    </w:p>
    <w:p w14:paraId="7767537B"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Patagonia make statements beyond their core purpose, representations which may not be fully implemented in every aspect of their day-to-day practice. The culture of Patagonia shows mountainous scenery, casual clothes, an outdoors lifestyle, and the identity that they want to save the world. This assumes that the world needs saving. The dominant control method noted is through culture which may be expected in a company looking to save the world, however there are examples of direct control of office hours and the need to travel. There are office roles within the company that could be comparable to any other company in the world. </w:t>
      </w:r>
    </w:p>
    <w:p w14:paraId="51FA9835" w14:textId="77777777" w:rsidR="00D20A73" w:rsidRPr="00237F81" w:rsidRDefault="00D20A73" w:rsidP="00D20A73">
      <w:pPr>
        <w:spacing w:line="257" w:lineRule="auto"/>
        <w:rPr>
          <w:rFonts w:ascii="Arial" w:hAnsi="Arial" w:cs="Arial"/>
        </w:rPr>
      </w:pPr>
      <w:r w:rsidRPr="00237F81">
        <w:rPr>
          <w:rFonts w:ascii="Arial" w:eastAsia="Arial" w:hAnsi="Arial" w:cs="Arial"/>
        </w:rPr>
        <w:t>Direct control implies a mild form of exploitation as workers are being asked to do something their employers do not want to do but they can afford to pay someone to do. The founder of Patagonia, Yvon Chouinard, is said to have a net worth of $1.2bn (Balch, 2023). From this perspective any form of direct control contrasts with the Patagonia value of justice</w:t>
      </w:r>
      <w:r>
        <w:rPr>
          <w:rFonts w:ascii="Arial" w:eastAsia="Arial" w:hAnsi="Arial" w:cs="Arial"/>
        </w:rPr>
        <w:t xml:space="preserve"> as enforcing </w:t>
      </w:r>
      <w:proofErr w:type="spellStart"/>
      <w:r>
        <w:rPr>
          <w:rFonts w:ascii="Arial" w:eastAsia="Arial" w:hAnsi="Arial" w:cs="Arial"/>
        </w:rPr>
        <w:t>behaviour</w:t>
      </w:r>
      <w:proofErr w:type="spellEnd"/>
      <w:r>
        <w:rPr>
          <w:rFonts w:ascii="Arial" w:eastAsia="Arial" w:hAnsi="Arial" w:cs="Arial"/>
        </w:rPr>
        <w:t xml:space="preserve"> on someone is an unjust action</w:t>
      </w:r>
      <w:r w:rsidRPr="00237F81">
        <w:rPr>
          <w:rFonts w:ascii="Arial" w:eastAsia="Arial" w:hAnsi="Arial" w:cs="Arial"/>
        </w:rPr>
        <w:t>. It is also notable that 13% of the polyester it uses comes from virgin petroleum (Balch, 2023), this could also be viewed as at odds with its environmentalism value</w:t>
      </w:r>
      <w:r>
        <w:rPr>
          <w:rFonts w:ascii="Arial" w:eastAsia="Arial" w:hAnsi="Arial" w:cs="Arial"/>
        </w:rPr>
        <w:t xml:space="preserve"> as it is using unsustainable and potentially polluting materials</w:t>
      </w:r>
      <w:r w:rsidRPr="00237F81">
        <w:rPr>
          <w:rFonts w:ascii="Arial" w:eastAsia="Arial" w:hAnsi="Arial" w:cs="Arial"/>
        </w:rPr>
        <w:t xml:space="preserve">. It makes sense for Patagonia to promote a sustainable mission as it is </w:t>
      </w:r>
      <w:proofErr w:type="spellStart"/>
      <w:r w:rsidRPr="00237F81">
        <w:rPr>
          <w:rFonts w:ascii="Arial" w:eastAsia="Arial" w:hAnsi="Arial" w:cs="Arial"/>
        </w:rPr>
        <w:t>honourable</w:t>
      </w:r>
      <w:proofErr w:type="spellEnd"/>
      <w:r w:rsidRPr="00237F81">
        <w:rPr>
          <w:rFonts w:ascii="Arial" w:eastAsia="Arial" w:hAnsi="Arial" w:cs="Arial"/>
        </w:rPr>
        <w:t xml:space="preserve"> and helps them sell clothes</w:t>
      </w:r>
      <w:r>
        <w:rPr>
          <w:rFonts w:ascii="Arial" w:eastAsia="Arial" w:hAnsi="Arial" w:cs="Arial"/>
        </w:rPr>
        <w:t>,</w:t>
      </w:r>
      <w:r w:rsidRPr="00237F81">
        <w:rPr>
          <w:rFonts w:ascii="Arial" w:eastAsia="Arial" w:hAnsi="Arial" w:cs="Arial"/>
        </w:rPr>
        <w:t xml:space="preserve"> but they should be careful not to make representations they are unable to </w:t>
      </w:r>
      <w:proofErr w:type="spellStart"/>
      <w:proofErr w:type="gramStart"/>
      <w:r w:rsidRPr="00237F81">
        <w:rPr>
          <w:rFonts w:ascii="Arial" w:eastAsia="Arial" w:hAnsi="Arial" w:cs="Arial"/>
        </w:rPr>
        <w:t>realise</w:t>
      </w:r>
      <w:proofErr w:type="spellEnd"/>
      <w:proofErr w:type="gramEnd"/>
      <w:r w:rsidRPr="00237F81">
        <w:rPr>
          <w:rFonts w:ascii="Arial" w:eastAsia="Arial" w:hAnsi="Arial" w:cs="Arial"/>
        </w:rPr>
        <w:t xml:space="preserve"> or they could be seen to lack sincerity.</w:t>
      </w:r>
    </w:p>
    <w:p w14:paraId="15AE1348" w14:textId="77777777" w:rsidR="00D20A73" w:rsidRPr="00237F81" w:rsidRDefault="00D20A73" w:rsidP="00D20A73">
      <w:pPr>
        <w:spacing w:line="257" w:lineRule="auto"/>
        <w:rPr>
          <w:rFonts w:ascii="Arial" w:hAnsi="Arial" w:cs="Arial"/>
        </w:rPr>
      </w:pPr>
      <w:r>
        <w:rPr>
          <w:rFonts w:ascii="Arial" w:eastAsia="Arial" w:hAnsi="Arial" w:cs="Arial"/>
          <w:u w:val="single"/>
        </w:rPr>
        <w:t xml:space="preserve">More thoughtful ways of </w:t>
      </w:r>
      <w:proofErr w:type="spellStart"/>
      <w:r>
        <w:rPr>
          <w:rFonts w:ascii="Arial" w:eastAsia="Arial" w:hAnsi="Arial" w:cs="Arial"/>
          <w:u w:val="single"/>
        </w:rPr>
        <w:t>organising</w:t>
      </w:r>
      <w:proofErr w:type="spellEnd"/>
    </w:p>
    <w:p w14:paraId="52266575" w14:textId="77777777" w:rsidR="00D20A73" w:rsidRPr="00237F81" w:rsidRDefault="00D20A73" w:rsidP="00D20A73">
      <w:pPr>
        <w:rPr>
          <w:rFonts w:ascii="Arial" w:eastAsia="Arial" w:hAnsi="Arial" w:cs="Arial"/>
        </w:rPr>
      </w:pPr>
      <w:r w:rsidRPr="00237F81">
        <w:rPr>
          <w:rFonts w:ascii="Arial" w:eastAsia="Arial" w:hAnsi="Arial" w:cs="Arial"/>
        </w:rPr>
        <w:t xml:space="preserve">By examining the cultures of INPEX and Patagonia, representations of culture have been unpacked and compared with how the companies control their staff. The process of reviewing the companies in this way necessitates viewing them from different perspectives which allows new insights and understanding of the </w:t>
      </w:r>
      <w:proofErr w:type="spellStart"/>
      <w:r w:rsidRPr="00237F81">
        <w:rPr>
          <w:rFonts w:ascii="Arial" w:eastAsia="Arial" w:hAnsi="Arial" w:cs="Arial"/>
        </w:rPr>
        <w:t>organisations</w:t>
      </w:r>
      <w:proofErr w:type="spellEnd"/>
      <w:r w:rsidRPr="00237F81">
        <w:rPr>
          <w:rFonts w:ascii="Arial" w:eastAsia="Arial" w:hAnsi="Arial" w:cs="Arial"/>
        </w:rPr>
        <w:t xml:space="preserve">. By comparing </w:t>
      </w:r>
      <w:proofErr w:type="spellStart"/>
      <w:r w:rsidRPr="00237F81">
        <w:rPr>
          <w:rFonts w:ascii="Arial" w:eastAsia="Arial" w:hAnsi="Arial" w:cs="Arial"/>
        </w:rPr>
        <w:t>organisations</w:t>
      </w:r>
      <w:proofErr w:type="spellEnd"/>
      <w:r w:rsidRPr="00237F81">
        <w:rPr>
          <w:rFonts w:ascii="Arial" w:eastAsia="Arial" w:hAnsi="Arial" w:cs="Arial"/>
        </w:rPr>
        <w:t xml:space="preserve">, it is possible to take ideas applied in one and apply in another, for example INPEX could implement a creche for staff or Patagonia could implement a safety moment in </w:t>
      </w:r>
      <w:r w:rsidRPr="00237F81">
        <w:rPr>
          <w:rFonts w:ascii="Arial" w:eastAsia="Arial" w:hAnsi="Arial" w:cs="Arial"/>
        </w:rPr>
        <w:lastRenderedPageBreak/>
        <w:t xml:space="preserve">meetings. Patagonia are setting an example in driving sustainability which should be applauded even if it </w:t>
      </w:r>
      <w:r>
        <w:rPr>
          <w:rFonts w:ascii="Arial" w:eastAsia="Arial" w:hAnsi="Arial" w:cs="Arial"/>
        </w:rPr>
        <w:t>is motivated by a desire to</w:t>
      </w:r>
      <w:r w:rsidRPr="00237F81">
        <w:rPr>
          <w:rFonts w:ascii="Arial" w:eastAsia="Arial" w:hAnsi="Arial" w:cs="Arial"/>
        </w:rPr>
        <w:t xml:space="preserve"> enhance their business.</w:t>
      </w:r>
    </w:p>
    <w:p w14:paraId="260F0B1A" w14:textId="77777777" w:rsidR="00D20A73" w:rsidRPr="00237F81" w:rsidRDefault="00D20A73" w:rsidP="00D20A73">
      <w:pPr>
        <w:spacing w:line="257" w:lineRule="auto"/>
        <w:rPr>
          <w:rFonts w:ascii="Arial" w:hAnsi="Arial" w:cs="Arial"/>
        </w:rPr>
      </w:pPr>
      <w:r w:rsidRPr="00237F81">
        <w:rPr>
          <w:rFonts w:ascii="Arial" w:eastAsia="Arial" w:hAnsi="Arial" w:cs="Arial"/>
          <w:u w:val="single"/>
        </w:rPr>
        <w:t>References</w:t>
      </w:r>
    </w:p>
    <w:p w14:paraId="2A29B6DE"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Balch, O. (2023) “Ryan Gellert: ‘At Patagonia we have to be greener than green – and make a profit’”, Reuters (Online), 11 April, Available at: </w:t>
      </w:r>
      <w:hyperlink r:id="rId17">
        <w:r w:rsidRPr="00237F81">
          <w:rPr>
            <w:rStyle w:val="Hyperlink"/>
            <w:rFonts w:ascii="Arial" w:eastAsia="Arial" w:hAnsi="Arial" w:cs="Arial"/>
            <w:color w:val="auto"/>
          </w:rPr>
          <w:t>https://www.reuters.com/business/sustainable-business/ryan-gellert-patagonia-we-have-be-greener-than-green-make-profit-2023-04-11/</w:t>
        </w:r>
      </w:hyperlink>
      <w:r w:rsidRPr="00237F81">
        <w:rPr>
          <w:rFonts w:ascii="Arial" w:eastAsia="Arial" w:hAnsi="Arial" w:cs="Arial"/>
        </w:rPr>
        <w:t xml:space="preserve"> (Accessed: 1 June 2023)</w:t>
      </w:r>
    </w:p>
    <w:p w14:paraId="1D5934FF"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du Gay, P., Hall, S., Janes, L., Mackay, H. and Negus, K. (1997) </w:t>
      </w:r>
      <w:r w:rsidRPr="00237F81">
        <w:rPr>
          <w:rFonts w:ascii="Arial" w:eastAsia="Arial" w:hAnsi="Arial" w:cs="Arial"/>
          <w:i/>
          <w:iCs/>
        </w:rPr>
        <w:t>Doing cultural studies: the story of the Sony Walkman</w:t>
      </w:r>
      <w:r w:rsidRPr="00237F81">
        <w:rPr>
          <w:rFonts w:ascii="Arial" w:eastAsia="Arial" w:hAnsi="Arial" w:cs="Arial"/>
        </w:rPr>
        <w:t>. London: SAGE.</w:t>
      </w:r>
    </w:p>
    <w:p w14:paraId="0252E605" w14:textId="77777777" w:rsidR="00D20A73" w:rsidRPr="00237F81" w:rsidRDefault="00D20A73" w:rsidP="00D20A73">
      <w:pPr>
        <w:spacing w:line="257" w:lineRule="auto"/>
        <w:rPr>
          <w:rFonts w:ascii="Arial" w:eastAsia="Arial" w:hAnsi="Arial" w:cs="Arial"/>
        </w:rPr>
      </w:pPr>
      <w:r w:rsidRPr="00237F81">
        <w:rPr>
          <w:rFonts w:ascii="Arial" w:eastAsia="Arial" w:hAnsi="Arial" w:cs="Arial"/>
        </w:rPr>
        <w:t xml:space="preserve">Glassdoor (2023), ‘INPEX – Employee Review’, 2 June, Available at: </w:t>
      </w:r>
      <w:hyperlink r:id="rId18" w:history="1">
        <w:r w:rsidRPr="00237F81">
          <w:rPr>
            <w:rStyle w:val="Hyperlink"/>
            <w:rFonts w:ascii="Arial" w:eastAsia="Arial" w:hAnsi="Arial" w:cs="Arial"/>
            <w:color w:val="auto"/>
          </w:rPr>
          <w:t>https://www.glassdoor.co.uk/Overview/Working-at-INPEX-EI_IE40739.11,16.htm</w:t>
        </w:r>
      </w:hyperlink>
      <w:r w:rsidRPr="00237F81">
        <w:rPr>
          <w:rFonts w:ascii="Arial" w:eastAsia="Arial" w:hAnsi="Arial" w:cs="Arial"/>
        </w:rPr>
        <w:t xml:space="preserve"> (Accessed: 2 June 2023)</w:t>
      </w:r>
    </w:p>
    <w:p w14:paraId="414EF6F4" w14:textId="77777777" w:rsidR="00D20A73" w:rsidRPr="00237F81" w:rsidRDefault="00D20A73" w:rsidP="00D20A73">
      <w:pPr>
        <w:spacing w:line="257" w:lineRule="auto"/>
        <w:rPr>
          <w:rFonts w:ascii="Arial" w:eastAsia="Arial" w:hAnsi="Arial" w:cs="Arial"/>
        </w:rPr>
      </w:pPr>
      <w:r w:rsidRPr="00237F81">
        <w:rPr>
          <w:rFonts w:ascii="Arial" w:eastAsia="Arial" w:hAnsi="Arial" w:cs="Arial"/>
        </w:rPr>
        <w:t xml:space="preserve">Glassdoor (2023), ‘Patagonia – Employee Review’, 2 June, Available at: </w:t>
      </w:r>
      <w:hyperlink r:id="rId19" w:history="1">
        <w:r w:rsidRPr="00237F81">
          <w:rPr>
            <w:rStyle w:val="Hyperlink"/>
            <w:rFonts w:ascii="Arial" w:eastAsia="Arial" w:hAnsi="Arial" w:cs="Arial"/>
            <w:color w:val="auto"/>
          </w:rPr>
          <w:t>https://www.glassdoor.co.uk/Reviews/Employee-Review-Patagonia-RVW62190457.htm</w:t>
        </w:r>
      </w:hyperlink>
      <w:r w:rsidRPr="00237F81">
        <w:rPr>
          <w:rFonts w:ascii="Arial" w:eastAsia="Arial" w:hAnsi="Arial" w:cs="Arial"/>
        </w:rPr>
        <w:t xml:space="preserve"> (Accessed: 2 June 2023)</w:t>
      </w:r>
    </w:p>
    <w:p w14:paraId="0D64BDC5" w14:textId="77777777" w:rsidR="00D20A73" w:rsidRPr="00237F81" w:rsidRDefault="00D20A73" w:rsidP="00D20A73">
      <w:pPr>
        <w:spacing w:line="257" w:lineRule="auto"/>
        <w:rPr>
          <w:rFonts w:ascii="Arial" w:hAnsi="Arial" w:cs="Arial"/>
        </w:rPr>
      </w:pPr>
      <w:r w:rsidRPr="00237F81">
        <w:rPr>
          <w:rFonts w:ascii="Arial" w:eastAsia="Arial" w:hAnsi="Arial" w:cs="Arial"/>
        </w:rPr>
        <w:t>INPEX (2023), ‘Financial Results for the year ended December 31, 2022’, 10 Feb, Available at:</w:t>
      </w:r>
      <w:r w:rsidRPr="00237F81">
        <w:rPr>
          <w:rFonts w:ascii="Arial" w:eastAsia="Calibri" w:hAnsi="Arial" w:cs="Arial"/>
        </w:rPr>
        <w:t xml:space="preserve"> </w:t>
      </w:r>
      <w:hyperlink r:id="rId20">
        <w:r w:rsidRPr="00237F81">
          <w:rPr>
            <w:rStyle w:val="Hyperlink"/>
            <w:rFonts w:ascii="Arial" w:eastAsia="Arial" w:hAnsi="Arial" w:cs="Arial"/>
            <w:color w:val="auto"/>
          </w:rPr>
          <w:t>https://www.inpex.co.jp/english/ir/library/pdf/presentation/e-Presentation20230210-a.pdf</w:t>
        </w:r>
      </w:hyperlink>
      <w:r w:rsidRPr="00237F81">
        <w:rPr>
          <w:rFonts w:ascii="Arial" w:eastAsia="Arial" w:hAnsi="Arial" w:cs="Arial"/>
        </w:rPr>
        <w:t xml:space="preserve"> (Accessed: 1 June 2023)</w:t>
      </w:r>
    </w:p>
    <w:p w14:paraId="6CD0F1D9"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Knights, D. and Willmott, H. (2012) </w:t>
      </w:r>
      <w:r w:rsidRPr="00237F81">
        <w:rPr>
          <w:rFonts w:ascii="Arial" w:eastAsia="Arial" w:hAnsi="Arial" w:cs="Arial"/>
          <w:i/>
          <w:iCs/>
        </w:rPr>
        <w:t xml:space="preserve">Introducing organization </w:t>
      </w:r>
      <w:proofErr w:type="spellStart"/>
      <w:r w:rsidRPr="00237F81">
        <w:rPr>
          <w:rFonts w:ascii="Arial" w:eastAsia="Arial" w:hAnsi="Arial" w:cs="Arial"/>
          <w:i/>
          <w:iCs/>
        </w:rPr>
        <w:t>behaviour</w:t>
      </w:r>
      <w:proofErr w:type="spellEnd"/>
      <w:r w:rsidRPr="00237F81">
        <w:rPr>
          <w:rFonts w:ascii="Arial" w:eastAsia="Arial" w:hAnsi="Arial" w:cs="Arial"/>
          <w:i/>
          <w:iCs/>
        </w:rPr>
        <w:t xml:space="preserve"> and management</w:t>
      </w:r>
      <w:r w:rsidRPr="00237F81">
        <w:rPr>
          <w:rFonts w:ascii="Arial" w:eastAsia="Arial" w:hAnsi="Arial" w:cs="Arial"/>
        </w:rPr>
        <w:t xml:space="preserve">. 2nd </w:t>
      </w:r>
      <w:proofErr w:type="spellStart"/>
      <w:r w:rsidRPr="00237F81">
        <w:rPr>
          <w:rFonts w:ascii="Arial" w:eastAsia="Arial" w:hAnsi="Arial" w:cs="Arial"/>
        </w:rPr>
        <w:t>edn</w:t>
      </w:r>
      <w:proofErr w:type="spellEnd"/>
      <w:r w:rsidRPr="00237F81">
        <w:rPr>
          <w:rFonts w:ascii="Arial" w:eastAsia="Arial" w:hAnsi="Arial" w:cs="Arial"/>
        </w:rPr>
        <w:t xml:space="preserve">. London: Cengage Thomson Learning. </w:t>
      </w:r>
    </w:p>
    <w:p w14:paraId="26DB1662" w14:textId="77777777" w:rsidR="00D20A73" w:rsidRPr="00237F81" w:rsidRDefault="00D20A73" w:rsidP="00D20A73">
      <w:pPr>
        <w:spacing w:line="257" w:lineRule="auto"/>
        <w:rPr>
          <w:rFonts w:ascii="Arial" w:hAnsi="Arial" w:cs="Arial"/>
        </w:rPr>
      </w:pPr>
      <w:proofErr w:type="spellStart"/>
      <w:r w:rsidRPr="00237F81">
        <w:rPr>
          <w:rFonts w:ascii="Arial" w:eastAsia="Arial" w:hAnsi="Arial" w:cs="Arial"/>
        </w:rPr>
        <w:t>Luhman</w:t>
      </w:r>
      <w:proofErr w:type="spellEnd"/>
      <w:r w:rsidRPr="00237F81">
        <w:rPr>
          <w:rFonts w:ascii="Arial" w:eastAsia="Arial" w:hAnsi="Arial" w:cs="Arial"/>
        </w:rPr>
        <w:t>, J.T. and Cunliffe, A.L. (2013) Key concepts in organization theory. London: SAGE.</w:t>
      </w:r>
    </w:p>
    <w:p w14:paraId="3DF66D84"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Martin, J. (1992) </w:t>
      </w:r>
      <w:r w:rsidRPr="00237F81">
        <w:rPr>
          <w:rFonts w:ascii="Arial" w:eastAsia="Arial" w:hAnsi="Arial" w:cs="Arial"/>
          <w:i/>
          <w:iCs/>
        </w:rPr>
        <w:t>Cultures in organizations: three perspectives</w:t>
      </w:r>
      <w:r w:rsidRPr="00237F81">
        <w:rPr>
          <w:rFonts w:ascii="Arial" w:eastAsia="Arial" w:hAnsi="Arial" w:cs="Arial"/>
        </w:rPr>
        <w:t>. Oxford: Oxford University Press.</w:t>
      </w:r>
    </w:p>
    <w:p w14:paraId="31D43878" w14:textId="77777777" w:rsidR="00D20A73" w:rsidRPr="00237F81" w:rsidRDefault="00D20A73" w:rsidP="00D20A73">
      <w:pPr>
        <w:spacing w:line="257" w:lineRule="auto"/>
        <w:rPr>
          <w:rFonts w:ascii="Arial" w:hAnsi="Arial" w:cs="Arial"/>
        </w:rPr>
      </w:pPr>
      <w:r w:rsidRPr="00237F81">
        <w:rPr>
          <w:rFonts w:ascii="Arial" w:eastAsia="Arial" w:hAnsi="Arial" w:cs="Arial"/>
        </w:rPr>
        <w:t xml:space="preserve">Schein, E. (1997) </w:t>
      </w:r>
      <w:r w:rsidRPr="00237F81">
        <w:rPr>
          <w:rFonts w:ascii="Arial" w:eastAsia="Arial" w:hAnsi="Arial" w:cs="Arial"/>
          <w:i/>
          <w:iCs/>
        </w:rPr>
        <w:t>Organizational culture and leadership</w:t>
      </w:r>
      <w:r w:rsidRPr="00237F81">
        <w:rPr>
          <w:rFonts w:ascii="Arial" w:eastAsia="Arial" w:hAnsi="Arial" w:cs="Arial"/>
        </w:rPr>
        <w:t>. San Francisco: Jossey-Bass.</w:t>
      </w:r>
    </w:p>
    <w:p w14:paraId="3587336E" w14:textId="77777777" w:rsidR="00D20A73" w:rsidRPr="00237F81" w:rsidRDefault="00D20A73" w:rsidP="00D20A73">
      <w:pPr>
        <w:pStyle w:val="Heading1"/>
        <w:rPr>
          <w:rFonts w:ascii="Arial" w:hAnsi="Arial" w:cs="Arial"/>
          <w:color w:val="auto"/>
          <w:sz w:val="22"/>
          <w:szCs w:val="22"/>
        </w:rPr>
      </w:pPr>
      <w:r w:rsidRPr="00237F81">
        <w:rPr>
          <w:rFonts w:ascii="Arial" w:eastAsia="Arial" w:hAnsi="Arial" w:cs="Arial"/>
          <w:b/>
          <w:bCs/>
          <w:color w:val="auto"/>
          <w:sz w:val="22"/>
          <w:szCs w:val="22"/>
        </w:rPr>
        <w:t xml:space="preserve"> </w:t>
      </w:r>
    </w:p>
    <w:p w14:paraId="1ECCC2A7" w14:textId="77777777" w:rsidR="00D20A73" w:rsidRPr="00237F81" w:rsidRDefault="00D20A73" w:rsidP="00D20A73">
      <w:pPr>
        <w:spacing w:line="257" w:lineRule="auto"/>
        <w:rPr>
          <w:rFonts w:ascii="Arial" w:hAnsi="Arial" w:cs="Arial"/>
        </w:rPr>
      </w:pPr>
      <w:r w:rsidRPr="00237F81">
        <w:rPr>
          <w:rFonts w:ascii="Arial" w:hAnsi="Arial" w:cs="Arial"/>
        </w:rPr>
        <w:br/>
      </w:r>
    </w:p>
    <w:p w14:paraId="30544348" w14:textId="77777777" w:rsidR="00D20A73" w:rsidRPr="00237F81" w:rsidRDefault="00D20A73" w:rsidP="00D20A73">
      <w:pPr>
        <w:spacing w:line="257" w:lineRule="auto"/>
        <w:rPr>
          <w:rFonts w:ascii="Arial" w:eastAsia="Arial" w:hAnsi="Arial" w:cs="Arial"/>
          <w:b/>
          <w:bCs/>
        </w:rPr>
      </w:pPr>
    </w:p>
    <w:p w14:paraId="2BA5E6FE" w14:textId="77777777" w:rsidR="00D20A73" w:rsidRPr="00237F81" w:rsidRDefault="00D20A73" w:rsidP="00D20A73">
      <w:pPr>
        <w:rPr>
          <w:rFonts w:ascii="Arial" w:hAnsi="Arial" w:cs="Arial"/>
        </w:rPr>
      </w:pPr>
    </w:p>
    <w:p w14:paraId="5E2C85A7" w14:textId="77777777" w:rsidR="006E5644" w:rsidRPr="006E5644" w:rsidRDefault="006E5644" w:rsidP="006E5644">
      <w:pPr>
        <w:rPr>
          <w:lang w:val="en-GB"/>
        </w:rPr>
      </w:pPr>
    </w:p>
    <w:p w14:paraId="49DE1F4B" w14:textId="77777777" w:rsidR="00D20A73" w:rsidRDefault="00D20A73">
      <w:pPr>
        <w:rPr>
          <w:rFonts w:asciiTheme="majorHAnsi" w:eastAsiaTheme="majorEastAsia" w:hAnsiTheme="majorHAnsi" w:cstheme="majorBidi"/>
          <w:b/>
          <w:bCs/>
          <w:color w:val="2F5496" w:themeColor="accent1" w:themeShade="BF"/>
          <w:sz w:val="32"/>
          <w:szCs w:val="32"/>
          <w:lang w:val="en-GB"/>
        </w:rPr>
      </w:pPr>
      <w:r>
        <w:rPr>
          <w:b/>
          <w:bCs/>
        </w:rPr>
        <w:br w:type="page"/>
      </w:r>
    </w:p>
    <w:p w14:paraId="73F33F21" w14:textId="53B46045" w:rsidR="00DD5B4A" w:rsidRPr="0097004F" w:rsidRDefault="00545354" w:rsidP="00545354">
      <w:pPr>
        <w:pStyle w:val="Heading1"/>
        <w:rPr>
          <w:b/>
          <w:bCs/>
          <w:sz w:val="72"/>
          <w:szCs w:val="72"/>
        </w:rPr>
      </w:pPr>
      <w:bookmarkStart w:id="6" w:name="_Toc136959044"/>
      <w:proofErr w:type="spellStart"/>
      <w:r w:rsidRPr="0097004F">
        <w:rPr>
          <w:b/>
          <w:bCs/>
          <w:sz w:val="72"/>
          <w:szCs w:val="72"/>
        </w:rPr>
        <w:lastRenderedPageBreak/>
        <w:t>TiMs</w:t>
      </w:r>
      <w:bookmarkEnd w:id="6"/>
      <w:proofErr w:type="spellEnd"/>
    </w:p>
    <w:p w14:paraId="38611FF1" w14:textId="77777777" w:rsidR="00DD5B4A" w:rsidRDefault="00DD5B4A">
      <w:pPr>
        <w:rPr>
          <w:rFonts w:asciiTheme="majorHAnsi" w:eastAsiaTheme="majorEastAsia" w:hAnsiTheme="majorHAnsi" w:cstheme="majorBidi"/>
          <w:b/>
          <w:color w:val="2F5496" w:themeColor="accent1" w:themeShade="BF"/>
          <w:sz w:val="32"/>
          <w:szCs w:val="32"/>
          <w:lang w:val="en-GB"/>
        </w:rPr>
      </w:pPr>
      <w:r>
        <w:rPr>
          <w:b/>
        </w:rPr>
        <w:br w:type="page"/>
      </w:r>
    </w:p>
    <w:p w14:paraId="6B8AC580" w14:textId="55C9C395" w:rsidR="00AE794F" w:rsidRDefault="000A2C80" w:rsidP="000A2C80">
      <w:pPr>
        <w:pStyle w:val="Heading1"/>
      </w:pPr>
      <w:bookmarkStart w:id="7" w:name="_Toc136959045"/>
      <w:r>
        <w:rPr>
          <w:noProof/>
          <w:lang w:eastAsia="en-GB"/>
        </w:rPr>
        <w:lastRenderedPageBreak/>
        <mc:AlternateContent>
          <mc:Choice Requires="wps">
            <w:drawing>
              <wp:anchor distT="45720" distB="45720" distL="114300" distR="114300" simplePos="0" relativeHeight="251614720" behindDoc="0" locked="0" layoutInCell="1" allowOverlap="1" wp14:anchorId="470560A8" wp14:editId="3BA1730C">
                <wp:simplePos x="0" y="0"/>
                <wp:positionH relativeFrom="margin">
                  <wp:align>left</wp:align>
                </wp:positionH>
                <wp:positionV relativeFrom="paragraph">
                  <wp:posOffset>1477010</wp:posOffset>
                </wp:positionV>
                <wp:extent cx="6052185" cy="3419475"/>
                <wp:effectExtent l="0" t="0" r="2476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3419475"/>
                        </a:xfrm>
                        <a:prstGeom prst="rect">
                          <a:avLst/>
                        </a:prstGeom>
                        <a:solidFill>
                          <a:srgbClr val="FFFFFF"/>
                        </a:solidFill>
                        <a:ln w="9525">
                          <a:solidFill>
                            <a:srgbClr val="000000"/>
                          </a:solidFill>
                          <a:miter lim="800000"/>
                          <a:headEnd/>
                          <a:tailEnd/>
                        </a:ln>
                      </wps:spPr>
                      <wps:txbx>
                        <w:txbxContent>
                          <w:p w14:paraId="51B77CD0" w14:textId="77777777" w:rsidR="00BC419C" w:rsidRDefault="00BC419C" w:rsidP="00BC419C">
                            <w:pPr>
                              <w:rPr>
                                <w:rFonts w:ascii="Arial" w:eastAsia="Arial" w:hAnsi="Arial" w:cs="Arial"/>
                                <w:color w:val="222222"/>
                              </w:rPr>
                            </w:pPr>
                            <w:r w:rsidRPr="00AD14FF">
                              <w:rPr>
                                <w:rFonts w:ascii="Arial" w:eastAsia="Arial" w:hAnsi="Arial" w:cs="Arial"/>
                                <w:color w:val="222222"/>
                              </w:rPr>
                              <w:t>This clip shows directly controlled (Knights and Willmott, 2012) workers being exploited. The idea that they are directly controlled is demonstrated by the language used by the manager, pushing them to work harder, and by his assumption that offering a £1 bonus (~£14.20 in today’s money) will increase the productivity of the workers. The assumption that a financial incentive is primary motivation for workers can be linked to Taylor (1911) who discovered standard time for completing tasks could be beaten through means of improved remuneration.</w:t>
                            </w:r>
                            <w:r w:rsidRPr="00AD14FF">
                              <w:rPr>
                                <w:rFonts w:ascii="Arial" w:hAnsi="Arial" w:cs="Arial"/>
                              </w:rPr>
                              <w:br/>
                            </w:r>
                            <w:r w:rsidRPr="00AD14FF">
                              <w:rPr>
                                <w:rFonts w:ascii="Arial" w:hAnsi="Arial" w:cs="Arial"/>
                              </w:rPr>
                              <w:br/>
                            </w:r>
                            <w:r w:rsidRPr="00AD14FF">
                              <w:rPr>
                                <w:rFonts w:ascii="Arial" w:eastAsia="Arial" w:hAnsi="Arial" w:cs="Arial"/>
                                <w:color w:val="222222"/>
                              </w:rPr>
                              <w:t xml:space="preserve">The manager's office is above the workers, giving him a clear view of operations when he looks down on them. The Hawthorne Studies (Wren and </w:t>
                            </w:r>
                            <w:proofErr w:type="spellStart"/>
                            <w:r w:rsidRPr="00AD14FF">
                              <w:rPr>
                                <w:rFonts w:ascii="Arial" w:eastAsia="Arial" w:hAnsi="Arial" w:cs="Arial"/>
                                <w:color w:val="222222"/>
                              </w:rPr>
                              <w:t>Bedeian</w:t>
                            </w:r>
                            <w:proofErr w:type="spellEnd"/>
                            <w:r w:rsidRPr="00AD14FF">
                              <w:rPr>
                                <w:rFonts w:ascii="Arial" w:eastAsia="Arial" w:hAnsi="Arial" w:cs="Arial"/>
                                <w:color w:val="222222"/>
                              </w:rPr>
                              <w:t>, 2009) found productivity of workers increased when they were being assessed which would suggest that the factory style could extract maximum productivity from workers.</w:t>
                            </w:r>
                            <w:r w:rsidRPr="00AD14FF">
                              <w:rPr>
                                <w:rFonts w:ascii="Arial" w:hAnsi="Arial" w:cs="Arial"/>
                              </w:rPr>
                              <w:br/>
                            </w:r>
                            <w:r w:rsidRPr="00AD14FF">
                              <w:rPr>
                                <w:rFonts w:ascii="Arial" w:hAnsi="Arial" w:cs="Arial"/>
                              </w:rPr>
                              <w:br/>
                            </w:r>
                            <w:r w:rsidRPr="00AD14FF">
                              <w:rPr>
                                <w:rFonts w:ascii="Arial" w:eastAsia="Arial" w:hAnsi="Arial" w:cs="Arial"/>
                                <w:color w:val="222222"/>
                              </w:rPr>
                              <w:t xml:space="preserve">Workers seem to be enthusiastic about working, it may be due to the fact they are undertaking a different task to normal (not splitting peanut shells) and feeling a shared sense of camaraderie in the search for the ticket in the way job variation was reported by Trist and </w:t>
                            </w:r>
                            <w:proofErr w:type="spellStart"/>
                            <w:r w:rsidRPr="00AD14FF">
                              <w:rPr>
                                <w:rFonts w:ascii="Arial" w:eastAsia="Arial" w:hAnsi="Arial" w:cs="Arial"/>
                                <w:color w:val="222222"/>
                              </w:rPr>
                              <w:t>Bamforth</w:t>
                            </w:r>
                            <w:proofErr w:type="spellEnd"/>
                            <w:r w:rsidRPr="00AD14FF">
                              <w:rPr>
                                <w:rFonts w:ascii="Arial" w:eastAsia="Arial" w:hAnsi="Arial" w:cs="Arial"/>
                                <w:color w:val="222222"/>
                              </w:rPr>
                              <w:t xml:space="preserve"> (1951) as having improved the morale of coal miners. </w:t>
                            </w:r>
                            <w:proofErr w:type="gramStart"/>
                            <w:r w:rsidRPr="00AD14FF">
                              <w:rPr>
                                <w:rFonts w:ascii="Arial" w:eastAsia="Arial" w:hAnsi="Arial" w:cs="Arial"/>
                                <w:color w:val="222222"/>
                              </w:rPr>
                              <w:t>However</w:t>
                            </w:r>
                            <w:proofErr w:type="gramEnd"/>
                            <w:r w:rsidRPr="00AD14FF">
                              <w:rPr>
                                <w:rFonts w:ascii="Arial" w:eastAsia="Arial" w:hAnsi="Arial" w:cs="Arial"/>
                                <w:color w:val="222222"/>
                              </w:rPr>
                              <w:t xml:space="preserve"> the theory may not be entirely applicable as workers still have low autonomy and their jubilance could only be linked to the ticket discovery.</w:t>
                            </w:r>
                          </w:p>
                          <w:p w14:paraId="727B41D6" w14:textId="4BBAA0CC" w:rsidR="00AE794F" w:rsidRDefault="00AE794F" w:rsidP="00AE7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560A8" id="Text Box 2" o:spid="_x0000_s1028" type="#_x0000_t202" style="position:absolute;margin-left:0;margin-top:116.3pt;width:476.55pt;height:269.25pt;z-index:251614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">
                <v:textbox>
                  <w:txbxContent>
                    <w:p w14:paraId="51B77CD0" w14:textId="77777777" w:rsidR="00BC419C" w:rsidRDefault="00BC419C" w:rsidP="00BC419C">
                      <w:pPr>
                        <w:rPr>
                          <w:rFonts w:ascii="Arial" w:eastAsia="Arial" w:hAnsi="Arial" w:cs="Arial"/>
                          <w:color w:val="222222"/>
                        </w:rPr>
                      </w:pPr>
                      <w:r w:rsidRPr="00AD14FF">
                        <w:rPr>
                          <w:rFonts w:ascii="Arial" w:eastAsia="Arial" w:hAnsi="Arial" w:cs="Arial"/>
                          <w:color w:val="222222"/>
                        </w:rPr>
                        <w:t>This clip shows directly controlled (Knights and Willmott, 2012) workers being exploited. The idea that they are directly controlled is demonstrated by the language used by the manager, pushing them to work harder, and by his assumption that offering a £1 bonus (~£14.20 in today’s money) will increase the productivity of the workers. The assumption that a financial incentive is primary motivation for workers can be linked to Taylor (1911) who discovered standard time for completing tasks could be beaten through means of improved remuneration.</w:t>
                      </w:r>
                      <w:r w:rsidRPr="00AD14FF">
                        <w:rPr>
                          <w:rFonts w:ascii="Arial" w:hAnsi="Arial" w:cs="Arial"/>
                        </w:rPr>
                        <w:br/>
                      </w:r>
                      <w:r w:rsidRPr="00AD14FF">
                        <w:rPr>
                          <w:rFonts w:ascii="Arial" w:hAnsi="Arial" w:cs="Arial"/>
                        </w:rPr>
                        <w:br/>
                      </w:r>
                      <w:r w:rsidRPr="00AD14FF">
                        <w:rPr>
                          <w:rFonts w:ascii="Arial" w:eastAsia="Arial" w:hAnsi="Arial" w:cs="Arial"/>
                          <w:color w:val="222222"/>
                        </w:rPr>
                        <w:t xml:space="preserve">The manager's office is above the workers, giving him a clear view of operations when he looks down on them. The Hawthorne Studies (Wren and </w:t>
                      </w:r>
                      <w:proofErr w:type="spellStart"/>
                      <w:r w:rsidRPr="00AD14FF">
                        <w:rPr>
                          <w:rFonts w:ascii="Arial" w:eastAsia="Arial" w:hAnsi="Arial" w:cs="Arial"/>
                          <w:color w:val="222222"/>
                        </w:rPr>
                        <w:t>Bedeian</w:t>
                      </w:r>
                      <w:proofErr w:type="spellEnd"/>
                      <w:r w:rsidRPr="00AD14FF">
                        <w:rPr>
                          <w:rFonts w:ascii="Arial" w:eastAsia="Arial" w:hAnsi="Arial" w:cs="Arial"/>
                          <w:color w:val="222222"/>
                        </w:rPr>
                        <w:t>, 2009) found productivity of workers increased when they were being assessed which would suggest that the factory style could extract maximum productivity from workers.</w:t>
                      </w:r>
                      <w:r w:rsidRPr="00AD14FF">
                        <w:rPr>
                          <w:rFonts w:ascii="Arial" w:hAnsi="Arial" w:cs="Arial"/>
                        </w:rPr>
                        <w:br/>
                      </w:r>
                      <w:r w:rsidRPr="00AD14FF">
                        <w:rPr>
                          <w:rFonts w:ascii="Arial" w:hAnsi="Arial" w:cs="Arial"/>
                        </w:rPr>
                        <w:br/>
                      </w:r>
                      <w:r w:rsidRPr="00AD14FF">
                        <w:rPr>
                          <w:rFonts w:ascii="Arial" w:eastAsia="Arial" w:hAnsi="Arial" w:cs="Arial"/>
                          <w:color w:val="222222"/>
                        </w:rPr>
                        <w:t xml:space="preserve">Workers seem to be enthusiastic about working, it may be due to the fact they are undertaking a different task to normal (not splitting peanut shells) and feeling a shared sense of camaraderie in the search for the ticket in the way job variation was reported by Trist and </w:t>
                      </w:r>
                      <w:proofErr w:type="spellStart"/>
                      <w:r w:rsidRPr="00AD14FF">
                        <w:rPr>
                          <w:rFonts w:ascii="Arial" w:eastAsia="Arial" w:hAnsi="Arial" w:cs="Arial"/>
                          <w:color w:val="222222"/>
                        </w:rPr>
                        <w:t>Bamforth</w:t>
                      </w:r>
                      <w:proofErr w:type="spellEnd"/>
                      <w:r w:rsidRPr="00AD14FF">
                        <w:rPr>
                          <w:rFonts w:ascii="Arial" w:eastAsia="Arial" w:hAnsi="Arial" w:cs="Arial"/>
                          <w:color w:val="222222"/>
                        </w:rPr>
                        <w:t xml:space="preserve"> (1951) as having improved the morale of coal miners. </w:t>
                      </w:r>
                      <w:proofErr w:type="gramStart"/>
                      <w:r w:rsidRPr="00AD14FF">
                        <w:rPr>
                          <w:rFonts w:ascii="Arial" w:eastAsia="Arial" w:hAnsi="Arial" w:cs="Arial"/>
                          <w:color w:val="222222"/>
                        </w:rPr>
                        <w:t>However</w:t>
                      </w:r>
                      <w:proofErr w:type="gramEnd"/>
                      <w:r w:rsidRPr="00AD14FF">
                        <w:rPr>
                          <w:rFonts w:ascii="Arial" w:eastAsia="Arial" w:hAnsi="Arial" w:cs="Arial"/>
                          <w:color w:val="222222"/>
                        </w:rPr>
                        <w:t xml:space="preserve"> the theory may not be entirely applicable as workers still have low autonomy and their jubilance could only be linked to the ticket discovery.</w:t>
                      </w:r>
                    </w:p>
                    <w:p w14:paraId="727B41D6" w14:textId="4BBAA0CC" w:rsidR="00AE794F" w:rsidRDefault="00AE794F" w:rsidP="00AE794F"/>
                  </w:txbxContent>
                </v:textbox>
                <w10:wrap type="square" anchorx="margin"/>
              </v:shape>
            </w:pict>
          </mc:Fallback>
        </mc:AlternateContent>
      </w:r>
      <w:r w:rsidR="00AE794F" w:rsidRPr="00AE0BD8">
        <w:rPr>
          <w:b/>
        </w:rPr>
        <w:t>Unit 1, Session 2, Activity 2.7</w:t>
      </w:r>
      <w:r w:rsidR="00AE794F">
        <w:t xml:space="preserve"> </w:t>
      </w:r>
      <w:r w:rsidR="00AE794F">
        <w:rPr>
          <w:noProof/>
          <w:lang w:eastAsia="en-GB"/>
        </w:rPr>
        <mc:AlternateContent>
          <mc:Choice Requires="wps">
            <w:drawing>
              <wp:anchor distT="45720" distB="45720" distL="114300" distR="114300" simplePos="0" relativeHeight="251603456" behindDoc="0" locked="0" layoutInCell="1" allowOverlap="1" wp14:anchorId="40924A87" wp14:editId="066F14E7">
                <wp:simplePos x="0" y="0"/>
                <wp:positionH relativeFrom="margin">
                  <wp:align>left</wp:align>
                </wp:positionH>
                <wp:positionV relativeFrom="paragraph">
                  <wp:posOffset>436880</wp:posOffset>
                </wp:positionV>
                <wp:extent cx="6052185" cy="704850"/>
                <wp:effectExtent l="0" t="0" r="2476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704850"/>
                        </a:xfrm>
                        <a:prstGeom prst="rect">
                          <a:avLst/>
                        </a:prstGeom>
                        <a:solidFill>
                          <a:srgbClr val="FFFFFF"/>
                        </a:solidFill>
                        <a:ln w="9525">
                          <a:solidFill>
                            <a:srgbClr val="000000"/>
                          </a:solidFill>
                          <a:miter lim="800000"/>
                          <a:headEnd/>
                          <a:tailEnd/>
                        </a:ln>
                      </wps:spPr>
                      <wps:txbx>
                        <w:txbxContent>
                          <w:p w14:paraId="75D1FFE0" w14:textId="600E4DAF" w:rsidR="00AE794F" w:rsidRDefault="005B4A3C" w:rsidP="00AE794F">
                            <w:hyperlink r:id="rId21">
                              <w:r w:rsidR="00AE794F" w:rsidRPr="00AD14FF">
                                <w:rPr>
                                  <w:rStyle w:val="Hyperlink"/>
                                  <w:rFonts w:ascii="Arial" w:eastAsia="Arial" w:hAnsi="Arial" w:cs="Arial"/>
                                </w:rPr>
                                <w:t>https://youtu.be/YI5Tylind9E</w:t>
                              </w:r>
                              <w:r w:rsidR="00AE794F" w:rsidRPr="00AD14FF">
                                <w:rPr>
                                  <w:rFonts w:ascii="Arial" w:hAnsi="Arial" w:cs="Arial"/>
                                </w:rPr>
                                <w:br/>
                              </w:r>
                              <w:r w:rsidR="00AE794F" w:rsidRPr="00AD14FF">
                                <w:rPr>
                                  <w:rFonts w:ascii="Arial" w:hAnsi="Arial" w:cs="Arial"/>
                                </w:rPr>
                                <w:br/>
                              </w:r>
                            </w:hyperlink>
                            <w:r w:rsidR="00AE794F" w:rsidRPr="00AD14FF">
                              <w:rPr>
                                <w:rFonts w:ascii="Arial" w:eastAsia="Arial" w:hAnsi="Arial" w:cs="Arial"/>
                                <w:color w:val="222222"/>
                              </w:rPr>
                              <w:t>From 0:00 to 01:52 (duration 1 minute and 52 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24A87" id="_x0000_s1029" type="#_x0000_t202" style="position:absolute;margin-left:0;margin-top:34.4pt;width:476.55pt;height:55.5pt;z-index:251603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">
                <v:textbox>
                  <w:txbxContent>
                    <w:p w14:paraId="75D1FFE0" w14:textId="600E4DAF" w:rsidR="00AE794F" w:rsidRDefault="005B4A3C" w:rsidP="00AE794F">
                      <w:hyperlink r:id="rId22">
                        <w:r w:rsidR="00AE794F" w:rsidRPr="00AD14FF">
                          <w:rPr>
                            <w:rStyle w:val="Hyperlink"/>
                            <w:rFonts w:ascii="Arial" w:eastAsia="Arial" w:hAnsi="Arial" w:cs="Arial"/>
                          </w:rPr>
                          <w:t>https://youtu.be/YI5Tylind9E</w:t>
                        </w:r>
                        <w:r w:rsidR="00AE794F" w:rsidRPr="00AD14FF">
                          <w:rPr>
                            <w:rFonts w:ascii="Arial" w:hAnsi="Arial" w:cs="Arial"/>
                          </w:rPr>
                          <w:br/>
                        </w:r>
                        <w:r w:rsidR="00AE794F" w:rsidRPr="00AD14FF">
                          <w:rPr>
                            <w:rFonts w:ascii="Arial" w:hAnsi="Arial" w:cs="Arial"/>
                          </w:rPr>
                          <w:br/>
                        </w:r>
                      </w:hyperlink>
                      <w:r w:rsidR="00AE794F" w:rsidRPr="00AD14FF">
                        <w:rPr>
                          <w:rFonts w:ascii="Arial" w:eastAsia="Arial" w:hAnsi="Arial" w:cs="Arial"/>
                          <w:color w:val="222222"/>
                        </w:rPr>
                        <w:t>From 0:00 to 01:52 (duration 1 minute and 52 seconds)</w:t>
                      </w:r>
                    </w:p>
                  </w:txbxContent>
                </v:textbox>
                <w10:wrap type="square" anchorx="margin"/>
              </v:shape>
            </w:pict>
          </mc:Fallback>
        </mc:AlternateContent>
      </w:r>
      <w:bookmarkEnd w:id="7"/>
      <w:r w:rsidR="00AE794F">
        <w:br w:type="page"/>
      </w:r>
    </w:p>
    <w:p w14:paraId="45C7C300" w14:textId="4D9F9E3B" w:rsidR="00AE794F" w:rsidRPr="000B704D" w:rsidRDefault="00AE794F" w:rsidP="00AE794F">
      <w:pPr>
        <w:pStyle w:val="Heading1"/>
      </w:pPr>
      <w:bookmarkStart w:id="8" w:name="_Toc136959046"/>
      <w:r w:rsidRPr="00AE0BD8">
        <w:rPr>
          <w:b/>
        </w:rPr>
        <w:lastRenderedPageBreak/>
        <w:t>Unit 1, Session 3, Activity 3.10</w:t>
      </w:r>
      <w:bookmarkEnd w:id="8"/>
    </w:p>
    <w:p w14:paraId="1B90A873" w14:textId="407AB91A" w:rsidR="00AE794F" w:rsidRDefault="00274B15" w:rsidP="00AE794F">
      <w:r>
        <w:rPr>
          <w:noProof/>
          <w:lang w:eastAsia="en-GB"/>
        </w:rPr>
        <mc:AlternateContent>
          <mc:Choice Requires="wps">
            <w:drawing>
              <wp:anchor distT="45720" distB="45720" distL="114300" distR="114300" simplePos="0" relativeHeight="251643392" behindDoc="0" locked="0" layoutInCell="1" allowOverlap="1" wp14:anchorId="2C0553F8" wp14:editId="3F1BFB2E">
                <wp:simplePos x="0" y="0"/>
                <wp:positionH relativeFrom="margin">
                  <wp:align>left</wp:align>
                </wp:positionH>
                <wp:positionV relativeFrom="paragraph">
                  <wp:posOffset>1118915</wp:posOffset>
                </wp:positionV>
                <wp:extent cx="6073775" cy="3552825"/>
                <wp:effectExtent l="0" t="0" r="22225" b="2857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775" cy="3552825"/>
                        </a:xfrm>
                        <a:prstGeom prst="rect">
                          <a:avLst/>
                        </a:prstGeom>
                        <a:solidFill>
                          <a:srgbClr val="FFFFFF"/>
                        </a:solidFill>
                        <a:ln w="9525">
                          <a:solidFill>
                            <a:srgbClr val="000000"/>
                          </a:solidFill>
                          <a:miter lim="800000"/>
                          <a:headEnd/>
                          <a:tailEnd/>
                        </a:ln>
                      </wps:spPr>
                      <wps:txbx>
                        <w:txbxContent>
                          <w:p w14:paraId="1720C777" w14:textId="77777777" w:rsidR="00CB6A0B" w:rsidRPr="00AD14FF"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A strong emphasis is placed on the need for people with ambition and smart ideas, a theme linked to the term “entrepreneurial man” of Gill (2013). In this video there is a diverse range of people (male and female) so the gendered man isn’t entirely applicable, on the other hand it is fair to say there is an over representation of men in the industry which would support the argument by Gill to gender the archetype. </w:t>
                            </w:r>
                          </w:p>
                          <w:p w14:paraId="5F90E10B" w14:textId="77777777" w:rsidR="00CB6A0B" w:rsidRPr="00AD14FF"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Society is driving the need to develop low carbon energy and the video appeals to this discourse, by highlighting the possibility of helping to protect the world’s future and embracing the idea of global citizenship combined with entrepreneurialism noted by Butcher (2016). The idea that working on renewable energy is helping to deliver a sustainable future allows participants to justify profit making activities. The idea of entrepreneurial citizenship assumes a shared desire to improve the world whilst making profit, but the construction of wind farms and production of fossil fuels doesn’t unanimously fit this description despite what its protagonists may convince themselves.</w:t>
                            </w:r>
                          </w:p>
                          <w:p w14:paraId="54164168" w14:textId="77777777" w:rsidR="00CB6A0B"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This video appeals to younger people trying to decide on a future career path by making work in the energy industry sound important and exciting. The realities of many of the roles discussed will include less autonomy than may be suggested, and some of the work will be much grubbier than suggested in the video.</w:t>
                            </w:r>
                          </w:p>
                          <w:p w14:paraId="3D36B305" w14:textId="77777777" w:rsidR="00AE794F" w:rsidRPr="00CB6A0B" w:rsidRDefault="00AE794F" w:rsidP="00AE794F">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553F8" id="Text Box 4" o:spid="_x0000_s1030" type="#_x0000_t202" style="position:absolute;margin-left:0;margin-top:88.1pt;width:478.25pt;height:279.75pt;z-index:251643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">
                <v:textbox>
                  <w:txbxContent>
                    <w:p w14:paraId="1720C777" w14:textId="77777777" w:rsidR="00CB6A0B" w:rsidRPr="00AD14FF"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A strong emphasis is placed on the need for people with ambition and smart ideas, a theme linked to the term “entrepreneurial man” of Gill (2013). In this video there is a diverse range of people (male and female) so the gendered man isn’t entirely applicable, on the other hand it is fair to say there is an over representation of men in the industry which would support the argument by Gill to gender the archetype. </w:t>
                      </w:r>
                    </w:p>
                    <w:p w14:paraId="5F90E10B" w14:textId="77777777" w:rsidR="00CB6A0B" w:rsidRPr="00AD14FF"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Society is driving the need to develop low carbon energy and the video appeals to this discourse, by highlighting the possibility of helping to protect the world’s future and embracing the idea of global citizenship combined with entrepreneurialism noted by Butcher (2016). The idea that working on renewable energy is helping to deliver a sustainable future allows participants to justify profit making activities. The idea of entrepreneurial citizenship assumes a shared desire to improve the world whilst making profit, but the construction of wind farms and production of fossil fuels doesn’t unanimously fit this description despite what its protagonists may convince themselves.</w:t>
                      </w:r>
                    </w:p>
                    <w:p w14:paraId="54164168" w14:textId="77777777" w:rsidR="00CB6A0B"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This video appeals to younger people trying to decide on a future career path by making work in the energy industry sound important and exciting. The realities of many of the roles discussed will include less autonomy than may be suggested, and some of the work will be much grubbier than suggested in the video.</w:t>
                      </w:r>
                    </w:p>
                    <w:p w14:paraId="3D36B305" w14:textId="77777777" w:rsidR="00AE794F" w:rsidRPr="00CB6A0B" w:rsidRDefault="00AE794F" w:rsidP="00AE794F">
                      <w:pPr>
                        <w:rPr>
                          <w:lang w:val="en-GB"/>
                        </w:rPr>
                      </w:pPr>
                    </w:p>
                  </w:txbxContent>
                </v:textbox>
                <w10:wrap type="square" anchorx="margin"/>
              </v:shape>
            </w:pict>
          </mc:Fallback>
        </mc:AlternateContent>
      </w:r>
      <w:r>
        <w:rPr>
          <w:noProof/>
          <w:lang w:eastAsia="en-GB"/>
        </w:rPr>
        <mc:AlternateContent>
          <mc:Choice Requires="wps">
            <w:drawing>
              <wp:anchor distT="45720" distB="45720" distL="114300" distR="114300" simplePos="0" relativeHeight="251630080" behindDoc="0" locked="0" layoutInCell="1" allowOverlap="1" wp14:anchorId="7617E068" wp14:editId="7D5DC6D4">
                <wp:simplePos x="0" y="0"/>
                <wp:positionH relativeFrom="margin">
                  <wp:align>left</wp:align>
                </wp:positionH>
                <wp:positionV relativeFrom="paragraph">
                  <wp:posOffset>192331</wp:posOffset>
                </wp:positionV>
                <wp:extent cx="6052185" cy="628650"/>
                <wp:effectExtent l="0" t="0" r="24765" b="190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628650"/>
                        </a:xfrm>
                        <a:prstGeom prst="rect">
                          <a:avLst/>
                        </a:prstGeom>
                        <a:solidFill>
                          <a:srgbClr val="FFFFFF"/>
                        </a:solidFill>
                        <a:ln w="9525">
                          <a:solidFill>
                            <a:srgbClr val="000000"/>
                          </a:solidFill>
                          <a:miter lim="800000"/>
                          <a:headEnd/>
                          <a:tailEnd/>
                        </a:ln>
                      </wps:spPr>
                      <wps:txbx>
                        <w:txbxContent>
                          <w:p w14:paraId="05F9D0C5" w14:textId="77777777" w:rsidR="00CB6A0B" w:rsidRPr="00AD14FF" w:rsidRDefault="005B4A3C" w:rsidP="00CB6A0B">
                            <w:pPr>
                              <w:rPr>
                                <w:rFonts w:ascii="Arial" w:eastAsia="Arial" w:hAnsi="Arial" w:cs="Arial"/>
                              </w:rPr>
                            </w:pPr>
                            <w:hyperlink r:id="rId23">
                              <w:r w:rsidR="00CB6A0B" w:rsidRPr="00AD14FF">
                                <w:rPr>
                                  <w:rStyle w:val="Hyperlink"/>
                                  <w:rFonts w:ascii="Arial" w:eastAsia="Arial" w:hAnsi="Arial" w:cs="Arial"/>
                                  <w:lang w:val="en-GB"/>
                                </w:rPr>
                                <w:t>My Energy Future</w:t>
                              </w:r>
                            </w:hyperlink>
                          </w:p>
                          <w:p w14:paraId="5BCAC61E" w14:textId="77777777" w:rsidR="00CB6A0B" w:rsidRPr="00AD14FF" w:rsidRDefault="00CB6A0B" w:rsidP="00CB6A0B">
                            <w:pPr>
                              <w:rPr>
                                <w:rFonts w:ascii="Arial" w:eastAsia="Arial" w:hAnsi="Arial" w:cs="Arial"/>
                                <w:lang w:val="en-GB"/>
                              </w:rPr>
                            </w:pPr>
                            <w:r w:rsidRPr="00AD14FF">
                              <w:rPr>
                                <w:rFonts w:ascii="Arial" w:eastAsia="Arial" w:hAnsi="Arial" w:cs="Arial"/>
                                <w:lang w:val="en-GB"/>
                              </w:rPr>
                              <w:t>0:27-2:27</w:t>
                            </w:r>
                            <w:r>
                              <w:rPr>
                                <w:rFonts w:ascii="Arial" w:eastAsia="Arial" w:hAnsi="Arial" w:cs="Arial"/>
                                <w:lang w:val="en-GB"/>
                              </w:rPr>
                              <w:t xml:space="preserve"> </w:t>
                            </w:r>
                            <w:r w:rsidRPr="00AD14FF">
                              <w:rPr>
                                <w:rFonts w:ascii="Arial" w:eastAsia="Arial" w:hAnsi="Arial" w:cs="Arial"/>
                                <w:color w:val="222222"/>
                              </w:rPr>
                              <w:t xml:space="preserve">(duration </w:t>
                            </w:r>
                            <w:r>
                              <w:rPr>
                                <w:rFonts w:ascii="Arial" w:eastAsia="Arial" w:hAnsi="Arial" w:cs="Arial"/>
                                <w:color w:val="222222"/>
                              </w:rPr>
                              <w:t>2</w:t>
                            </w:r>
                            <w:r w:rsidRPr="00AD14FF">
                              <w:rPr>
                                <w:rFonts w:ascii="Arial" w:eastAsia="Arial" w:hAnsi="Arial" w:cs="Arial"/>
                                <w:color w:val="222222"/>
                              </w:rPr>
                              <w:t xml:space="preserve"> minute</w:t>
                            </w:r>
                            <w:r>
                              <w:rPr>
                                <w:rFonts w:ascii="Arial" w:eastAsia="Arial" w:hAnsi="Arial" w:cs="Arial"/>
                                <w:color w:val="222222"/>
                              </w:rPr>
                              <w:t>s</w:t>
                            </w:r>
                            <w:r w:rsidRPr="00AD14FF">
                              <w:rPr>
                                <w:rFonts w:ascii="Arial" w:eastAsia="Arial" w:hAnsi="Arial" w:cs="Arial"/>
                                <w:color w:val="2222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7E068" id="_x0000_s1031" type="#_x0000_t202" style="position:absolute;margin-left:0;margin-top:15.15pt;width:476.55pt;height:49.5pt;z-index:251630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">
                <v:textbox>
                  <w:txbxContent>
                    <w:p w14:paraId="05F9D0C5" w14:textId="77777777" w:rsidR="00CB6A0B" w:rsidRPr="00AD14FF" w:rsidRDefault="005B4A3C" w:rsidP="00CB6A0B">
                      <w:pPr>
                        <w:rPr>
                          <w:rFonts w:ascii="Arial" w:eastAsia="Arial" w:hAnsi="Arial" w:cs="Arial"/>
                        </w:rPr>
                      </w:pPr>
                      <w:hyperlink r:id="rId24">
                        <w:r w:rsidR="00CB6A0B" w:rsidRPr="00AD14FF">
                          <w:rPr>
                            <w:rStyle w:val="Hyperlink"/>
                            <w:rFonts w:ascii="Arial" w:eastAsia="Arial" w:hAnsi="Arial" w:cs="Arial"/>
                            <w:lang w:val="en-GB"/>
                          </w:rPr>
                          <w:t>My Energy Future</w:t>
                        </w:r>
                      </w:hyperlink>
                    </w:p>
                    <w:p w14:paraId="5BCAC61E" w14:textId="77777777" w:rsidR="00CB6A0B" w:rsidRPr="00AD14FF" w:rsidRDefault="00CB6A0B" w:rsidP="00CB6A0B">
                      <w:pPr>
                        <w:rPr>
                          <w:rFonts w:ascii="Arial" w:eastAsia="Arial" w:hAnsi="Arial" w:cs="Arial"/>
                          <w:lang w:val="en-GB"/>
                        </w:rPr>
                      </w:pPr>
                      <w:r w:rsidRPr="00AD14FF">
                        <w:rPr>
                          <w:rFonts w:ascii="Arial" w:eastAsia="Arial" w:hAnsi="Arial" w:cs="Arial"/>
                          <w:lang w:val="en-GB"/>
                        </w:rPr>
                        <w:t>0:27-2:27</w:t>
                      </w:r>
                      <w:r>
                        <w:rPr>
                          <w:rFonts w:ascii="Arial" w:eastAsia="Arial" w:hAnsi="Arial" w:cs="Arial"/>
                          <w:lang w:val="en-GB"/>
                        </w:rPr>
                        <w:t xml:space="preserve"> </w:t>
                      </w:r>
                      <w:r w:rsidRPr="00AD14FF">
                        <w:rPr>
                          <w:rFonts w:ascii="Arial" w:eastAsia="Arial" w:hAnsi="Arial" w:cs="Arial"/>
                          <w:color w:val="222222"/>
                        </w:rPr>
                        <w:t xml:space="preserve">(duration </w:t>
                      </w:r>
                      <w:r>
                        <w:rPr>
                          <w:rFonts w:ascii="Arial" w:eastAsia="Arial" w:hAnsi="Arial" w:cs="Arial"/>
                          <w:color w:val="222222"/>
                        </w:rPr>
                        <w:t>2</w:t>
                      </w:r>
                      <w:r w:rsidRPr="00AD14FF">
                        <w:rPr>
                          <w:rFonts w:ascii="Arial" w:eastAsia="Arial" w:hAnsi="Arial" w:cs="Arial"/>
                          <w:color w:val="222222"/>
                        </w:rPr>
                        <w:t xml:space="preserve"> minute</w:t>
                      </w:r>
                      <w:r>
                        <w:rPr>
                          <w:rFonts w:ascii="Arial" w:eastAsia="Arial" w:hAnsi="Arial" w:cs="Arial"/>
                          <w:color w:val="222222"/>
                        </w:rPr>
                        <w:t>s</w:t>
                      </w:r>
                      <w:r w:rsidRPr="00AD14FF">
                        <w:rPr>
                          <w:rFonts w:ascii="Arial" w:eastAsia="Arial" w:hAnsi="Arial" w:cs="Arial"/>
                          <w:color w:val="222222"/>
                        </w:rPr>
                        <w:t>)</w:t>
                      </w:r>
                    </w:p>
                  </w:txbxContent>
                </v:textbox>
                <w10:wrap type="square" anchorx="margin"/>
              </v:shape>
            </w:pict>
          </mc:Fallback>
        </mc:AlternateContent>
      </w:r>
      <w:r w:rsidR="00AE794F">
        <w:br w:type="page"/>
      </w:r>
    </w:p>
    <w:p w14:paraId="3198CCEE" w14:textId="6ABF3BFB" w:rsidR="00AE794F" w:rsidRDefault="00CB6A0B" w:rsidP="00CB6A0B">
      <w:pPr>
        <w:pStyle w:val="Heading1"/>
      </w:pPr>
      <w:bookmarkStart w:id="9" w:name="_Toc136959047"/>
      <w:r>
        <w:rPr>
          <w:noProof/>
          <w:lang w:eastAsia="en-GB"/>
        </w:rPr>
        <w:lastRenderedPageBreak/>
        <mc:AlternateContent>
          <mc:Choice Requires="wps">
            <w:drawing>
              <wp:anchor distT="45720" distB="45720" distL="114300" distR="114300" simplePos="0" relativeHeight="251665920" behindDoc="0" locked="0" layoutInCell="1" allowOverlap="1" wp14:anchorId="4E664AFC" wp14:editId="4E74B710">
                <wp:simplePos x="0" y="0"/>
                <wp:positionH relativeFrom="margin">
                  <wp:align>left</wp:align>
                </wp:positionH>
                <wp:positionV relativeFrom="paragraph">
                  <wp:posOffset>1217930</wp:posOffset>
                </wp:positionV>
                <wp:extent cx="6084570" cy="3476625"/>
                <wp:effectExtent l="0" t="0" r="11430" b="2857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4570" cy="3476625"/>
                        </a:xfrm>
                        <a:prstGeom prst="rect">
                          <a:avLst/>
                        </a:prstGeom>
                        <a:solidFill>
                          <a:srgbClr val="FFFFFF"/>
                        </a:solidFill>
                        <a:ln w="9525">
                          <a:solidFill>
                            <a:srgbClr val="000000"/>
                          </a:solidFill>
                          <a:miter lim="800000"/>
                          <a:headEnd/>
                          <a:tailEnd/>
                        </a:ln>
                      </wps:spPr>
                      <wps:txbx>
                        <w:txbxContent>
                          <w:p w14:paraId="408BA2B0" w14:textId="77777777" w:rsidR="00BC419C" w:rsidRPr="00AD14FF" w:rsidRDefault="00BC419C" w:rsidP="00BC419C">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The clip makes generalisations about cultural differences between the US and the UK by suggesting that the reason his </w:t>
                            </w:r>
                            <w:proofErr w:type="gramStart"/>
                            <w:r w:rsidRPr="00AD14FF">
                              <w:rPr>
                                <w:rFonts w:ascii="Arial" w:eastAsia="Arial" w:hAnsi="Arial" w:cs="Arial"/>
                                <w:color w:val="000000" w:themeColor="text1"/>
                                <w:lang w:val="en-GB"/>
                              </w:rPr>
                              <w:t>alcohol free</w:t>
                            </w:r>
                            <w:proofErr w:type="gramEnd"/>
                            <w:r w:rsidRPr="00AD14FF">
                              <w:rPr>
                                <w:rFonts w:ascii="Arial" w:eastAsia="Arial" w:hAnsi="Arial" w:cs="Arial"/>
                                <w:color w:val="000000" w:themeColor="text1"/>
                                <w:lang w:val="en-GB"/>
                              </w:rPr>
                              <w:t xml:space="preserve"> beer products have been relatively successful in Britain is due to the pub and cafe culture. This comment is </w:t>
                            </w:r>
                            <w:proofErr w:type="gramStart"/>
                            <w:r w:rsidRPr="00AD14FF">
                              <w:rPr>
                                <w:rFonts w:ascii="Arial" w:eastAsia="Arial" w:hAnsi="Arial" w:cs="Arial"/>
                                <w:color w:val="000000" w:themeColor="text1"/>
                                <w:lang w:val="en-GB"/>
                              </w:rPr>
                              <w:t>similar to</w:t>
                            </w:r>
                            <w:proofErr w:type="gramEnd"/>
                            <w:r w:rsidRPr="00AD14FF">
                              <w:rPr>
                                <w:rFonts w:ascii="Arial" w:eastAsia="Arial" w:hAnsi="Arial" w:cs="Arial"/>
                                <w:color w:val="000000" w:themeColor="text1"/>
                                <w:lang w:val="en-GB"/>
                              </w:rPr>
                              <w:t xml:space="preserve"> Hofstede’s theory</w:t>
                            </w:r>
                            <w:r>
                              <w:rPr>
                                <w:rFonts w:ascii="Arial" w:eastAsia="Arial" w:hAnsi="Arial" w:cs="Arial"/>
                                <w:color w:val="000000" w:themeColor="text1"/>
                                <w:lang w:val="en-GB"/>
                              </w:rPr>
                              <w:t xml:space="preserve"> (Hofstede, 1997)</w:t>
                            </w:r>
                            <w:r w:rsidRPr="00AD14FF">
                              <w:rPr>
                                <w:rFonts w:ascii="Arial" w:eastAsia="Arial" w:hAnsi="Arial" w:cs="Arial"/>
                                <w:color w:val="000000" w:themeColor="text1"/>
                                <w:lang w:val="en-GB"/>
                              </w:rPr>
                              <w:t xml:space="preserve"> in that it generalises national cultures, which can perpetuate stereotypes. </w:t>
                            </w:r>
                          </w:p>
                          <w:p w14:paraId="47ED0850" w14:textId="77777777" w:rsidR="00BC419C" w:rsidRPr="00AD14FF" w:rsidRDefault="00BC419C" w:rsidP="00BC419C">
                            <w:pPr>
                              <w:rPr>
                                <w:rFonts w:ascii="Arial" w:hAnsi="Arial" w:cs="Arial"/>
                              </w:rPr>
                            </w:pPr>
                            <w:r w:rsidRPr="00AD14FF">
                              <w:rPr>
                                <w:rFonts w:ascii="Arial" w:eastAsia="Arial" w:hAnsi="Arial" w:cs="Arial"/>
                                <w:color w:val="000000" w:themeColor="text1"/>
                                <w:lang w:val="en-GB"/>
                              </w:rPr>
                              <w:t xml:space="preserve">It can be said that Britain has a pub and cafe culture, the symbols on pub doors and rituals of after work drinks can be linked to British culture, and there is a history of prohibition in some US states. It is easy to identify these country differences- from this view Hofstede’s theory may provide a framework to identify target markets. </w:t>
                            </w:r>
                          </w:p>
                          <w:p w14:paraId="6B64BEC0" w14:textId="77777777" w:rsidR="00BC419C" w:rsidRPr="00AD14FF" w:rsidRDefault="00BC419C" w:rsidP="00BC419C">
                            <w:pPr>
                              <w:rPr>
                                <w:rFonts w:ascii="Arial" w:hAnsi="Arial" w:cs="Arial"/>
                              </w:rPr>
                            </w:pPr>
                            <w:r w:rsidRPr="00AD14FF">
                              <w:rPr>
                                <w:rFonts w:ascii="Arial" w:eastAsia="Arial" w:hAnsi="Arial" w:cs="Arial"/>
                                <w:color w:val="000000" w:themeColor="text1"/>
                                <w:lang w:val="en-GB"/>
                              </w:rPr>
                              <w:t xml:space="preserve">There are pubs and cafes in the US that are very similar to those in the UK and the comments that the US has a stigmatised view of </w:t>
                            </w:r>
                            <w:proofErr w:type="gramStart"/>
                            <w:r w:rsidRPr="00AD14FF">
                              <w:rPr>
                                <w:rFonts w:ascii="Arial" w:eastAsia="Arial" w:hAnsi="Arial" w:cs="Arial"/>
                                <w:color w:val="000000" w:themeColor="text1"/>
                                <w:lang w:val="en-GB"/>
                              </w:rPr>
                              <w:t>alcohol free</w:t>
                            </w:r>
                            <w:proofErr w:type="gramEnd"/>
                            <w:r w:rsidRPr="00AD14FF">
                              <w:rPr>
                                <w:rFonts w:ascii="Arial" w:eastAsia="Arial" w:hAnsi="Arial" w:cs="Arial"/>
                                <w:color w:val="000000" w:themeColor="text1"/>
                                <w:lang w:val="en-GB"/>
                              </w:rPr>
                              <w:t xml:space="preserve"> beer could also be said to be true of people in Britain. Therefore, from this point of view there is very little difference between US and UK cultures, or at least a huge variation of attitudes within each cultural generalisation. Cultural generalisations are unhelpful because they distract from the identification of other factors that may be influencing beer sales. </w:t>
                            </w:r>
                          </w:p>
                          <w:p w14:paraId="12F6B5DA" w14:textId="77777777" w:rsidR="00BC419C" w:rsidRPr="00AD14FF" w:rsidRDefault="00BC419C" w:rsidP="00BC419C">
                            <w:pPr>
                              <w:rPr>
                                <w:rFonts w:ascii="Arial" w:hAnsi="Arial" w:cs="Arial"/>
                              </w:rPr>
                            </w:pPr>
                            <w:r w:rsidRPr="00AD14FF">
                              <w:rPr>
                                <w:rFonts w:ascii="Arial" w:eastAsia="Arial" w:hAnsi="Arial" w:cs="Arial"/>
                                <w:color w:val="000000" w:themeColor="text1"/>
                                <w:lang w:val="en-GB"/>
                              </w:rPr>
                              <w:t>The generalisation of national cultures isn’t a good way to approach business decisions. A better approach would focus on how the product is getting to the consumer and to take a view of the market based on data.</w:t>
                            </w:r>
                          </w:p>
                          <w:p w14:paraId="249C4E25" w14:textId="77777777" w:rsidR="00AE794F" w:rsidRDefault="00AE794F" w:rsidP="00AE7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64AFC" id="Text Box 6" o:spid="_x0000_s1032" type="#_x0000_t202" style="position:absolute;margin-left:0;margin-top:95.9pt;width:479.1pt;height:273.75pt;z-index:251665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">
                <v:textbox>
                  <w:txbxContent>
                    <w:p w14:paraId="408BA2B0" w14:textId="77777777" w:rsidR="00BC419C" w:rsidRPr="00AD14FF" w:rsidRDefault="00BC419C" w:rsidP="00BC419C">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The clip makes generalisations about cultural differences between the US and the UK by suggesting that the reason his </w:t>
                      </w:r>
                      <w:proofErr w:type="gramStart"/>
                      <w:r w:rsidRPr="00AD14FF">
                        <w:rPr>
                          <w:rFonts w:ascii="Arial" w:eastAsia="Arial" w:hAnsi="Arial" w:cs="Arial"/>
                          <w:color w:val="000000" w:themeColor="text1"/>
                          <w:lang w:val="en-GB"/>
                        </w:rPr>
                        <w:t>alcohol free</w:t>
                      </w:r>
                      <w:proofErr w:type="gramEnd"/>
                      <w:r w:rsidRPr="00AD14FF">
                        <w:rPr>
                          <w:rFonts w:ascii="Arial" w:eastAsia="Arial" w:hAnsi="Arial" w:cs="Arial"/>
                          <w:color w:val="000000" w:themeColor="text1"/>
                          <w:lang w:val="en-GB"/>
                        </w:rPr>
                        <w:t xml:space="preserve"> beer products have been relatively successful in Britain is due to the pub and cafe culture. This comment is </w:t>
                      </w:r>
                      <w:proofErr w:type="gramStart"/>
                      <w:r w:rsidRPr="00AD14FF">
                        <w:rPr>
                          <w:rFonts w:ascii="Arial" w:eastAsia="Arial" w:hAnsi="Arial" w:cs="Arial"/>
                          <w:color w:val="000000" w:themeColor="text1"/>
                          <w:lang w:val="en-GB"/>
                        </w:rPr>
                        <w:t>similar to</w:t>
                      </w:r>
                      <w:proofErr w:type="gramEnd"/>
                      <w:r w:rsidRPr="00AD14FF">
                        <w:rPr>
                          <w:rFonts w:ascii="Arial" w:eastAsia="Arial" w:hAnsi="Arial" w:cs="Arial"/>
                          <w:color w:val="000000" w:themeColor="text1"/>
                          <w:lang w:val="en-GB"/>
                        </w:rPr>
                        <w:t xml:space="preserve"> Hofstede’s theory</w:t>
                      </w:r>
                      <w:r>
                        <w:rPr>
                          <w:rFonts w:ascii="Arial" w:eastAsia="Arial" w:hAnsi="Arial" w:cs="Arial"/>
                          <w:color w:val="000000" w:themeColor="text1"/>
                          <w:lang w:val="en-GB"/>
                        </w:rPr>
                        <w:t xml:space="preserve"> (Hofstede, 1997)</w:t>
                      </w:r>
                      <w:r w:rsidRPr="00AD14FF">
                        <w:rPr>
                          <w:rFonts w:ascii="Arial" w:eastAsia="Arial" w:hAnsi="Arial" w:cs="Arial"/>
                          <w:color w:val="000000" w:themeColor="text1"/>
                          <w:lang w:val="en-GB"/>
                        </w:rPr>
                        <w:t xml:space="preserve"> in that it generalises national cultures, which can perpetuate stereotypes. </w:t>
                      </w:r>
                    </w:p>
                    <w:p w14:paraId="47ED0850" w14:textId="77777777" w:rsidR="00BC419C" w:rsidRPr="00AD14FF" w:rsidRDefault="00BC419C" w:rsidP="00BC419C">
                      <w:pPr>
                        <w:rPr>
                          <w:rFonts w:ascii="Arial" w:hAnsi="Arial" w:cs="Arial"/>
                        </w:rPr>
                      </w:pPr>
                      <w:r w:rsidRPr="00AD14FF">
                        <w:rPr>
                          <w:rFonts w:ascii="Arial" w:eastAsia="Arial" w:hAnsi="Arial" w:cs="Arial"/>
                          <w:color w:val="000000" w:themeColor="text1"/>
                          <w:lang w:val="en-GB"/>
                        </w:rPr>
                        <w:t xml:space="preserve">It can be said that Britain has a pub and cafe culture, the symbols on pub doors and rituals of after work drinks can be linked to British culture, and there is a history of prohibition in some US states. It is easy to identify these country differences- from this view Hofstede’s theory may provide a framework to identify target markets. </w:t>
                      </w:r>
                    </w:p>
                    <w:p w14:paraId="6B64BEC0" w14:textId="77777777" w:rsidR="00BC419C" w:rsidRPr="00AD14FF" w:rsidRDefault="00BC419C" w:rsidP="00BC419C">
                      <w:pPr>
                        <w:rPr>
                          <w:rFonts w:ascii="Arial" w:hAnsi="Arial" w:cs="Arial"/>
                        </w:rPr>
                      </w:pPr>
                      <w:r w:rsidRPr="00AD14FF">
                        <w:rPr>
                          <w:rFonts w:ascii="Arial" w:eastAsia="Arial" w:hAnsi="Arial" w:cs="Arial"/>
                          <w:color w:val="000000" w:themeColor="text1"/>
                          <w:lang w:val="en-GB"/>
                        </w:rPr>
                        <w:t xml:space="preserve">There are pubs and cafes in the US that are very similar to those in the UK and the comments that the US has a stigmatised view of </w:t>
                      </w:r>
                      <w:proofErr w:type="gramStart"/>
                      <w:r w:rsidRPr="00AD14FF">
                        <w:rPr>
                          <w:rFonts w:ascii="Arial" w:eastAsia="Arial" w:hAnsi="Arial" w:cs="Arial"/>
                          <w:color w:val="000000" w:themeColor="text1"/>
                          <w:lang w:val="en-GB"/>
                        </w:rPr>
                        <w:t>alcohol free</w:t>
                      </w:r>
                      <w:proofErr w:type="gramEnd"/>
                      <w:r w:rsidRPr="00AD14FF">
                        <w:rPr>
                          <w:rFonts w:ascii="Arial" w:eastAsia="Arial" w:hAnsi="Arial" w:cs="Arial"/>
                          <w:color w:val="000000" w:themeColor="text1"/>
                          <w:lang w:val="en-GB"/>
                        </w:rPr>
                        <w:t xml:space="preserve"> beer could also be said to be true of people in Britain. Therefore, from this point of view there is very little difference between US and UK cultures, or at least a huge variation of attitudes within each cultural generalisation. Cultural generalisations are unhelpful because they distract from the identification of other factors that may be influencing beer sales. </w:t>
                      </w:r>
                    </w:p>
                    <w:p w14:paraId="12F6B5DA" w14:textId="77777777" w:rsidR="00BC419C" w:rsidRPr="00AD14FF" w:rsidRDefault="00BC419C" w:rsidP="00BC419C">
                      <w:pPr>
                        <w:rPr>
                          <w:rFonts w:ascii="Arial" w:hAnsi="Arial" w:cs="Arial"/>
                        </w:rPr>
                      </w:pPr>
                      <w:r w:rsidRPr="00AD14FF">
                        <w:rPr>
                          <w:rFonts w:ascii="Arial" w:eastAsia="Arial" w:hAnsi="Arial" w:cs="Arial"/>
                          <w:color w:val="000000" w:themeColor="text1"/>
                          <w:lang w:val="en-GB"/>
                        </w:rPr>
                        <w:t>The generalisation of national cultures isn’t a good way to approach business decisions. A better approach would focus on how the product is getting to the consumer and to take a view of the market based on data.</w:t>
                      </w:r>
                    </w:p>
                    <w:p w14:paraId="249C4E25" w14:textId="77777777" w:rsidR="00AE794F" w:rsidRDefault="00AE794F" w:rsidP="00AE794F"/>
                  </w:txbxContent>
                </v:textbox>
                <w10:wrap type="square" anchorx="margin"/>
              </v:shape>
            </w:pict>
          </mc:Fallback>
        </mc:AlternateContent>
      </w:r>
      <w:r w:rsidR="00AE794F" w:rsidRPr="00AE0BD8">
        <w:rPr>
          <w:b/>
        </w:rPr>
        <w:t>Unit 1, Session 4, Activity 4.7</w:t>
      </w:r>
      <w:r>
        <w:rPr>
          <w:noProof/>
          <w:lang w:eastAsia="en-GB"/>
        </w:rPr>
        <mc:AlternateContent>
          <mc:Choice Requires="wps">
            <w:drawing>
              <wp:anchor distT="45720" distB="45720" distL="114300" distR="114300" simplePos="0" relativeHeight="251654656" behindDoc="0" locked="0" layoutInCell="1" allowOverlap="1" wp14:anchorId="4FDEF710" wp14:editId="2FE62520">
                <wp:simplePos x="0" y="0"/>
                <wp:positionH relativeFrom="margin">
                  <wp:align>left</wp:align>
                </wp:positionH>
                <wp:positionV relativeFrom="paragraph">
                  <wp:posOffset>436880</wp:posOffset>
                </wp:positionV>
                <wp:extent cx="6052185" cy="514350"/>
                <wp:effectExtent l="0" t="0" r="24765"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514350"/>
                        </a:xfrm>
                        <a:prstGeom prst="rect">
                          <a:avLst/>
                        </a:prstGeom>
                        <a:solidFill>
                          <a:srgbClr val="FFFFFF"/>
                        </a:solidFill>
                        <a:ln w="9525">
                          <a:solidFill>
                            <a:srgbClr val="000000"/>
                          </a:solidFill>
                          <a:miter lim="800000"/>
                          <a:headEnd/>
                          <a:tailEnd/>
                        </a:ln>
                      </wps:spPr>
                      <wps:txbx>
                        <w:txbxContent>
                          <w:p w14:paraId="2BC58AEE" w14:textId="77777777" w:rsidR="00CB6A0B" w:rsidRPr="00AD14FF" w:rsidRDefault="005B4A3C" w:rsidP="00CB6A0B">
                            <w:pPr>
                              <w:rPr>
                                <w:rFonts w:ascii="Arial" w:eastAsia="Arial" w:hAnsi="Arial" w:cs="Arial"/>
                                <w:color w:val="000000" w:themeColor="text1"/>
                                <w:lang w:val="en-GB"/>
                              </w:rPr>
                            </w:pPr>
                            <w:hyperlink r:id="rId25">
                              <w:r w:rsidR="00CB6A0B" w:rsidRPr="00AD14FF">
                                <w:rPr>
                                  <w:rStyle w:val="Hyperlink"/>
                                  <w:rFonts w:ascii="Arial" w:eastAsia="Arial" w:hAnsi="Arial" w:cs="Arial"/>
                                </w:rPr>
                                <w:t>https://www.bbc.co.uk/sounds/play/w3ct4mnv</w:t>
                              </w:r>
                            </w:hyperlink>
                          </w:p>
                          <w:p w14:paraId="546F9750" w14:textId="77777777" w:rsidR="00CB6A0B" w:rsidRPr="00AD14FF" w:rsidRDefault="00CB6A0B" w:rsidP="00CB6A0B">
                            <w:pPr>
                              <w:rPr>
                                <w:rFonts w:ascii="Arial" w:eastAsia="Arial" w:hAnsi="Arial" w:cs="Arial"/>
                                <w:color w:val="000000" w:themeColor="text1"/>
                              </w:rPr>
                            </w:pPr>
                            <w:r w:rsidRPr="00AD14FF">
                              <w:rPr>
                                <w:rFonts w:ascii="Arial" w:eastAsia="Arial" w:hAnsi="Arial" w:cs="Arial"/>
                                <w:color w:val="000000" w:themeColor="text1"/>
                              </w:rPr>
                              <w:t>06:28-08:28</w:t>
                            </w:r>
                            <w:r>
                              <w:rPr>
                                <w:rFonts w:ascii="Arial" w:eastAsia="Arial" w:hAnsi="Arial" w:cs="Arial"/>
                                <w:color w:val="000000" w:themeColor="text1"/>
                              </w:rPr>
                              <w:t xml:space="preserve"> </w:t>
                            </w:r>
                            <w:r w:rsidRPr="00AD14FF">
                              <w:rPr>
                                <w:rFonts w:ascii="Arial" w:eastAsia="Arial" w:hAnsi="Arial" w:cs="Arial"/>
                                <w:color w:val="222222"/>
                              </w:rPr>
                              <w:t xml:space="preserve">(duration </w:t>
                            </w:r>
                            <w:r>
                              <w:rPr>
                                <w:rFonts w:ascii="Arial" w:eastAsia="Arial" w:hAnsi="Arial" w:cs="Arial"/>
                                <w:color w:val="222222"/>
                              </w:rPr>
                              <w:t>2</w:t>
                            </w:r>
                            <w:r w:rsidRPr="00AD14FF">
                              <w:rPr>
                                <w:rFonts w:ascii="Arial" w:eastAsia="Arial" w:hAnsi="Arial" w:cs="Arial"/>
                                <w:color w:val="222222"/>
                              </w:rPr>
                              <w:t xml:space="preserve"> minute</w:t>
                            </w:r>
                            <w:r>
                              <w:rPr>
                                <w:rFonts w:ascii="Arial" w:eastAsia="Arial" w:hAnsi="Arial" w:cs="Arial"/>
                                <w:color w:val="222222"/>
                              </w:rPr>
                              <w:t>s</w:t>
                            </w:r>
                            <w:r w:rsidRPr="00AD14FF">
                              <w:rPr>
                                <w:rFonts w:ascii="Arial" w:eastAsia="Arial" w:hAnsi="Arial" w:cs="Arial"/>
                                <w:color w:val="222222"/>
                              </w:rPr>
                              <w:t>)</w:t>
                            </w:r>
                          </w:p>
                          <w:p w14:paraId="74F42709" w14:textId="0BF0B111" w:rsidR="00AE794F" w:rsidRDefault="00AE794F" w:rsidP="00AE7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EF710" id="_x0000_s1033" type="#_x0000_t202" style="position:absolute;margin-left:0;margin-top:34.4pt;width:476.55pt;height:40.5pt;z-index:2516546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">
                <v:textbox>
                  <w:txbxContent>
                    <w:p w14:paraId="2BC58AEE" w14:textId="77777777" w:rsidR="00CB6A0B" w:rsidRPr="00AD14FF" w:rsidRDefault="005B4A3C" w:rsidP="00CB6A0B">
                      <w:pPr>
                        <w:rPr>
                          <w:rFonts w:ascii="Arial" w:eastAsia="Arial" w:hAnsi="Arial" w:cs="Arial"/>
                          <w:color w:val="000000" w:themeColor="text1"/>
                          <w:lang w:val="en-GB"/>
                        </w:rPr>
                      </w:pPr>
                      <w:hyperlink r:id="rId26">
                        <w:r w:rsidR="00CB6A0B" w:rsidRPr="00AD14FF">
                          <w:rPr>
                            <w:rStyle w:val="Hyperlink"/>
                            <w:rFonts w:ascii="Arial" w:eastAsia="Arial" w:hAnsi="Arial" w:cs="Arial"/>
                          </w:rPr>
                          <w:t>https://www.bbc.co.uk/sounds/play/w3ct4mnv</w:t>
                        </w:r>
                      </w:hyperlink>
                    </w:p>
                    <w:p w14:paraId="546F9750" w14:textId="77777777" w:rsidR="00CB6A0B" w:rsidRPr="00AD14FF" w:rsidRDefault="00CB6A0B" w:rsidP="00CB6A0B">
                      <w:pPr>
                        <w:rPr>
                          <w:rFonts w:ascii="Arial" w:eastAsia="Arial" w:hAnsi="Arial" w:cs="Arial"/>
                          <w:color w:val="000000" w:themeColor="text1"/>
                        </w:rPr>
                      </w:pPr>
                      <w:r w:rsidRPr="00AD14FF">
                        <w:rPr>
                          <w:rFonts w:ascii="Arial" w:eastAsia="Arial" w:hAnsi="Arial" w:cs="Arial"/>
                          <w:color w:val="000000" w:themeColor="text1"/>
                        </w:rPr>
                        <w:t>06:28-08:28</w:t>
                      </w:r>
                      <w:r>
                        <w:rPr>
                          <w:rFonts w:ascii="Arial" w:eastAsia="Arial" w:hAnsi="Arial" w:cs="Arial"/>
                          <w:color w:val="000000" w:themeColor="text1"/>
                        </w:rPr>
                        <w:t xml:space="preserve"> </w:t>
                      </w:r>
                      <w:r w:rsidRPr="00AD14FF">
                        <w:rPr>
                          <w:rFonts w:ascii="Arial" w:eastAsia="Arial" w:hAnsi="Arial" w:cs="Arial"/>
                          <w:color w:val="222222"/>
                        </w:rPr>
                        <w:t xml:space="preserve">(duration </w:t>
                      </w:r>
                      <w:r>
                        <w:rPr>
                          <w:rFonts w:ascii="Arial" w:eastAsia="Arial" w:hAnsi="Arial" w:cs="Arial"/>
                          <w:color w:val="222222"/>
                        </w:rPr>
                        <w:t>2</w:t>
                      </w:r>
                      <w:r w:rsidRPr="00AD14FF">
                        <w:rPr>
                          <w:rFonts w:ascii="Arial" w:eastAsia="Arial" w:hAnsi="Arial" w:cs="Arial"/>
                          <w:color w:val="222222"/>
                        </w:rPr>
                        <w:t xml:space="preserve"> minute</w:t>
                      </w:r>
                      <w:r>
                        <w:rPr>
                          <w:rFonts w:ascii="Arial" w:eastAsia="Arial" w:hAnsi="Arial" w:cs="Arial"/>
                          <w:color w:val="222222"/>
                        </w:rPr>
                        <w:t>s</w:t>
                      </w:r>
                      <w:r w:rsidRPr="00AD14FF">
                        <w:rPr>
                          <w:rFonts w:ascii="Arial" w:eastAsia="Arial" w:hAnsi="Arial" w:cs="Arial"/>
                          <w:color w:val="222222"/>
                        </w:rPr>
                        <w:t>)</w:t>
                      </w:r>
                    </w:p>
                    <w:p w14:paraId="74F42709" w14:textId="0BF0B111" w:rsidR="00AE794F" w:rsidRDefault="00AE794F" w:rsidP="00AE794F"/>
                  </w:txbxContent>
                </v:textbox>
                <w10:wrap type="square" anchorx="margin"/>
              </v:shape>
            </w:pict>
          </mc:Fallback>
        </mc:AlternateContent>
      </w:r>
      <w:bookmarkEnd w:id="9"/>
    </w:p>
    <w:p w14:paraId="7E3FC028" w14:textId="77777777" w:rsidR="00CB6A0B" w:rsidRDefault="00CB6A0B">
      <w:pPr>
        <w:rPr>
          <w:rFonts w:asciiTheme="majorHAnsi" w:eastAsiaTheme="majorEastAsia" w:hAnsiTheme="majorHAnsi" w:cstheme="majorBidi"/>
          <w:b/>
          <w:color w:val="2F5496" w:themeColor="accent1" w:themeShade="BF"/>
          <w:sz w:val="32"/>
          <w:szCs w:val="32"/>
          <w:lang w:val="en-GB"/>
        </w:rPr>
      </w:pPr>
      <w:r>
        <w:rPr>
          <w:b/>
        </w:rPr>
        <w:br w:type="page"/>
      </w:r>
    </w:p>
    <w:p w14:paraId="4DFA9117" w14:textId="456CE952" w:rsidR="00AE794F" w:rsidRPr="000B704D" w:rsidRDefault="00AE794F" w:rsidP="00AE794F">
      <w:pPr>
        <w:pStyle w:val="Heading1"/>
      </w:pPr>
      <w:bookmarkStart w:id="10" w:name="_Toc136959048"/>
      <w:r w:rsidRPr="00AE0BD8">
        <w:rPr>
          <w:b/>
        </w:rPr>
        <w:lastRenderedPageBreak/>
        <w:t>Unit 1, Session 5, Activity 5.7</w:t>
      </w:r>
      <w:bookmarkEnd w:id="10"/>
    </w:p>
    <w:p w14:paraId="22C34888" w14:textId="38CDCE0F" w:rsidR="00CB6A0B" w:rsidRPr="00835F3D" w:rsidRDefault="00966BDF" w:rsidP="00835F3D">
      <w:pPr>
        <w:pStyle w:val="Heading1"/>
        <w:rPr>
          <w:b/>
          <w:bCs/>
        </w:rPr>
      </w:pPr>
      <w:bookmarkStart w:id="11" w:name="_Toc136959049"/>
      <w:r>
        <w:rPr>
          <w:noProof/>
          <w:lang w:eastAsia="en-GB"/>
        </w:rPr>
        <mc:AlternateContent>
          <mc:Choice Requires="wps">
            <w:drawing>
              <wp:anchor distT="45720" distB="45720" distL="114300" distR="114300" simplePos="0" relativeHeight="251684352" behindDoc="0" locked="0" layoutInCell="1" allowOverlap="1" wp14:anchorId="4BC407D9" wp14:editId="0F4FC158">
                <wp:simplePos x="0" y="0"/>
                <wp:positionH relativeFrom="margin">
                  <wp:align>left</wp:align>
                </wp:positionH>
                <wp:positionV relativeFrom="paragraph">
                  <wp:posOffset>4446905</wp:posOffset>
                </wp:positionV>
                <wp:extent cx="6052185" cy="3028950"/>
                <wp:effectExtent l="0" t="0" r="24765"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3028950"/>
                        </a:xfrm>
                        <a:prstGeom prst="rect">
                          <a:avLst/>
                        </a:prstGeom>
                        <a:solidFill>
                          <a:srgbClr val="FFFFFF"/>
                        </a:solidFill>
                        <a:ln w="9525">
                          <a:solidFill>
                            <a:srgbClr val="000000"/>
                          </a:solidFill>
                          <a:miter lim="800000"/>
                          <a:headEnd/>
                          <a:tailEnd/>
                        </a:ln>
                      </wps:spPr>
                      <wps:txbx>
                        <w:txbxContent>
                          <w:p w14:paraId="484C1C5B" w14:textId="77777777" w:rsidR="00CB6A0B" w:rsidRPr="00AD14FF"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This director imposes their beliefs of best behaviour and ideas on stakeholders and their presence will influence the behaviour of those that they interact with. They are attempting to develop deep, basic assumptions and shared values to control the way the airport presents itself to those that encounter it in the way Clegg et al (2016) describe. Clegg et al emphasise how shared values influence how an organisation presents itself to others, so in this context fails to consider that everyone is part of the culture (even passing passengers), therefore the culture may not encompass shared values. </w:t>
                            </w:r>
                          </w:p>
                          <w:p w14:paraId="2AE8B50A" w14:textId="77777777" w:rsidR="00CB6A0B" w:rsidRPr="00AD14FF" w:rsidRDefault="00CB6A0B" w:rsidP="00CB6A0B">
                            <w:pPr>
                              <w:rPr>
                                <w:rFonts w:ascii="Arial" w:hAnsi="Arial" w:cs="Arial"/>
                              </w:rPr>
                            </w:pPr>
                            <w:r w:rsidRPr="00AD14FF">
                              <w:rPr>
                                <w:rFonts w:ascii="Arial" w:eastAsia="Arial" w:hAnsi="Arial" w:cs="Arial"/>
                                <w:color w:val="000000" w:themeColor="text1"/>
                                <w:lang w:val="en-GB"/>
                              </w:rPr>
                              <w:t xml:space="preserve">There is a possibility that the directors’ behaviour could lead to homosocial relations (Collinson and Hearn, 1994) if the director doesn’t select a diverse enough pool of stakeholders to interact with. They may, for example, find it easier to communicate with individuals from their </w:t>
                            </w:r>
                            <w:proofErr w:type="gramStart"/>
                            <w:r w:rsidRPr="00AD14FF">
                              <w:rPr>
                                <w:rFonts w:ascii="Arial" w:eastAsia="Arial" w:hAnsi="Arial" w:cs="Arial"/>
                                <w:color w:val="000000" w:themeColor="text1"/>
                                <w:lang w:val="en-GB"/>
                              </w:rPr>
                              <w:t>home town</w:t>
                            </w:r>
                            <w:proofErr w:type="gramEnd"/>
                            <w:r w:rsidRPr="00AD14FF">
                              <w:rPr>
                                <w:rFonts w:ascii="Arial" w:eastAsia="Arial" w:hAnsi="Arial" w:cs="Arial"/>
                                <w:color w:val="000000" w:themeColor="text1"/>
                                <w:lang w:val="en-GB"/>
                              </w:rPr>
                              <w:t xml:space="preserve"> about a common interest which would emphasise that cultural influence within the airport and potentially create an environment that is uncomfortable for some outsiders. On the other hand, airport culture is highly fragmented by its very nature of having people from many areas but stakeholders are united by a common goal of completing a journey either for themselves or their customers so the notion of homosocial relations can be discounted as all share an overriding objective.  </w:t>
                            </w:r>
                          </w:p>
                          <w:p w14:paraId="7DC3BC7C" w14:textId="6560A94F" w:rsidR="00AE794F" w:rsidRDefault="00AE794F" w:rsidP="00AE794F"/>
                          <w:p w14:paraId="5922EA64" w14:textId="77777777" w:rsidR="00AE794F" w:rsidRDefault="00AE794F" w:rsidP="00AE7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407D9" id="Text Box 8" o:spid="_x0000_s1034" type="#_x0000_t202" style="position:absolute;margin-left:0;margin-top:350.15pt;width:476.55pt;height:238.5pt;z-index:251684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">
                <v:textbox>
                  <w:txbxContent>
                    <w:p w14:paraId="484C1C5B" w14:textId="77777777" w:rsidR="00CB6A0B" w:rsidRPr="00AD14FF" w:rsidRDefault="00CB6A0B" w:rsidP="00CB6A0B">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This director imposes their beliefs of best behaviour and ideas on stakeholders and their presence will influence the behaviour of those that they interact with. They are attempting to develop deep, basic assumptions and shared values to control the way the airport presents itself to those that encounter it in the way Clegg et al (2016) describe. Clegg et al emphasise how shared values influence how an organisation presents itself to others, so in this context fails to consider that everyone is part of the culture (even passing passengers), therefore the culture may not encompass shared values. </w:t>
                      </w:r>
                    </w:p>
                    <w:p w14:paraId="2AE8B50A" w14:textId="77777777" w:rsidR="00CB6A0B" w:rsidRPr="00AD14FF" w:rsidRDefault="00CB6A0B" w:rsidP="00CB6A0B">
                      <w:pPr>
                        <w:rPr>
                          <w:rFonts w:ascii="Arial" w:hAnsi="Arial" w:cs="Arial"/>
                        </w:rPr>
                      </w:pPr>
                      <w:r w:rsidRPr="00AD14FF">
                        <w:rPr>
                          <w:rFonts w:ascii="Arial" w:eastAsia="Arial" w:hAnsi="Arial" w:cs="Arial"/>
                          <w:color w:val="000000" w:themeColor="text1"/>
                          <w:lang w:val="en-GB"/>
                        </w:rPr>
                        <w:t xml:space="preserve">There is a possibility that the directors’ behaviour could lead to homosocial relations (Collinson and Hearn, 1994) if the director doesn’t select a diverse enough pool of stakeholders to interact with. They may, for example, find it easier to communicate with individuals from their </w:t>
                      </w:r>
                      <w:proofErr w:type="gramStart"/>
                      <w:r w:rsidRPr="00AD14FF">
                        <w:rPr>
                          <w:rFonts w:ascii="Arial" w:eastAsia="Arial" w:hAnsi="Arial" w:cs="Arial"/>
                          <w:color w:val="000000" w:themeColor="text1"/>
                          <w:lang w:val="en-GB"/>
                        </w:rPr>
                        <w:t>home town</w:t>
                      </w:r>
                      <w:proofErr w:type="gramEnd"/>
                      <w:r w:rsidRPr="00AD14FF">
                        <w:rPr>
                          <w:rFonts w:ascii="Arial" w:eastAsia="Arial" w:hAnsi="Arial" w:cs="Arial"/>
                          <w:color w:val="000000" w:themeColor="text1"/>
                          <w:lang w:val="en-GB"/>
                        </w:rPr>
                        <w:t xml:space="preserve"> about a common interest which would emphasise that cultural influence within the airport and potentially create an environment that is uncomfortable for some outsiders. On the other hand, airport culture is highly fragmented by its very nature of having people from many areas but stakeholders are united by a common goal of completing a journey either for themselves or their customers so the notion of homosocial relations can be discounted as all share an overriding objective.  </w:t>
                      </w:r>
                    </w:p>
                    <w:p w14:paraId="7DC3BC7C" w14:textId="6560A94F" w:rsidR="00AE794F" w:rsidRDefault="00AE794F" w:rsidP="00AE794F"/>
                    <w:p w14:paraId="5922EA64" w14:textId="77777777" w:rsidR="00AE794F" w:rsidRDefault="00AE794F" w:rsidP="00AE794F"/>
                  </w:txbxContent>
                </v:textbox>
                <w10:wrap type="square" anchorx="margin"/>
              </v:shape>
            </w:pict>
          </mc:Fallback>
        </mc:AlternateContent>
      </w:r>
      <w:r w:rsidRPr="00AE0BD8">
        <w:rPr>
          <w:noProof/>
          <w:lang w:eastAsia="en-GB"/>
        </w:rPr>
        <mc:AlternateContent>
          <mc:Choice Requires="wps">
            <w:drawing>
              <wp:anchor distT="45720" distB="45720" distL="114300" distR="114300" simplePos="0" relativeHeight="251704832" behindDoc="0" locked="0" layoutInCell="1" allowOverlap="1" wp14:anchorId="26315714" wp14:editId="49A28F91">
                <wp:simplePos x="0" y="0"/>
                <wp:positionH relativeFrom="margin">
                  <wp:align>left</wp:align>
                </wp:positionH>
                <wp:positionV relativeFrom="paragraph">
                  <wp:posOffset>135890</wp:posOffset>
                </wp:positionV>
                <wp:extent cx="6052185" cy="4114800"/>
                <wp:effectExtent l="0" t="0" r="24765"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4114800"/>
                        </a:xfrm>
                        <a:prstGeom prst="rect">
                          <a:avLst/>
                        </a:prstGeom>
                        <a:solidFill>
                          <a:srgbClr val="FFFFFF"/>
                        </a:solidFill>
                        <a:ln w="9525">
                          <a:solidFill>
                            <a:srgbClr val="000000"/>
                          </a:solidFill>
                          <a:miter lim="800000"/>
                          <a:headEnd/>
                          <a:tailEnd/>
                        </a:ln>
                      </wps:spPr>
                      <wps:txbx>
                        <w:txbxContent>
                          <w:p w14:paraId="2035C7FD" w14:textId="75135BD7" w:rsidR="00BC419C" w:rsidRPr="00AD14FF" w:rsidRDefault="00966BDF" w:rsidP="00966BDF">
                            <w:pPr>
                              <w:jc w:val="center"/>
                              <w:rPr>
                                <w:rFonts w:ascii="Arial" w:eastAsia="Arial" w:hAnsi="Arial" w:cs="Arial"/>
                                <w:i/>
                                <w:iCs/>
                                <w:color w:val="000000" w:themeColor="text1"/>
                                <w:lang w:val="en-GB"/>
                              </w:rPr>
                            </w:pPr>
                            <w:r>
                              <w:rPr>
                                <w:rFonts w:ascii="Arial" w:eastAsia="Arial" w:hAnsi="Arial" w:cs="Arial"/>
                                <w:i/>
                                <w:iCs/>
                                <w:noProof/>
                                <w:color w:val="000000" w:themeColor="text1"/>
                              </w:rPr>
                              <w:drawing>
                                <wp:inline distT="0" distB="0" distL="0" distR="0" wp14:anchorId="0853216E" wp14:editId="05EAD5AA">
                                  <wp:extent cx="3667125" cy="35814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71504" cy="3585718"/>
                                          </a:xfrm>
                                          <a:prstGeom prst="rect">
                                            <a:avLst/>
                                          </a:prstGeom>
                                          <a:noFill/>
                                          <a:ln>
                                            <a:noFill/>
                                          </a:ln>
                                        </pic:spPr>
                                      </pic:pic>
                                    </a:graphicData>
                                  </a:graphic>
                                </wp:inline>
                              </w:drawing>
                            </w:r>
                            <w:r>
                              <w:rPr>
                                <w:rFonts w:ascii="Calibri" w:hAnsi="Calibri" w:cs="Calibri"/>
                                <w:color w:val="000000"/>
                                <w:shd w:val="clear" w:color="auto" w:fill="FFFFFF"/>
                              </w:rPr>
                              <w:br/>
                            </w:r>
                            <w:r w:rsidR="00CB6A0B">
                              <w:rPr>
                                <w:rFonts w:ascii="Arial" w:eastAsia="Arial" w:hAnsi="Arial" w:cs="Arial"/>
                                <w:i/>
                                <w:iCs/>
                                <w:color w:val="000000" w:themeColor="text1"/>
                                <w:lang w:val="en-GB"/>
                              </w:rPr>
                              <w:t xml:space="preserve">From: </w:t>
                            </w:r>
                            <w:r w:rsidR="00BC419C" w:rsidRPr="00AD14FF">
                              <w:rPr>
                                <w:rFonts w:ascii="Arial" w:eastAsia="Arial" w:hAnsi="Arial" w:cs="Arial"/>
                                <w:i/>
                                <w:iCs/>
                                <w:color w:val="000000" w:themeColor="text1"/>
                                <w:lang w:val="en-GB"/>
                              </w:rPr>
                              <w:t>Cunliffe (2016, P51 “Excerpts from an interview with a Federal Security Director of a US Airport)</w:t>
                            </w:r>
                          </w:p>
                          <w:p w14:paraId="6ED4FEA7" w14:textId="4A45F0ED" w:rsidR="00AE794F" w:rsidRPr="00BC419C" w:rsidRDefault="00AE794F" w:rsidP="00AE794F">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15714" id="_x0000_s1035" type="#_x0000_t202" style="position:absolute;margin-left:0;margin-top:10.7pt;width:476.55pt;height:324pt;z-index:251704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">
                <v:textbox>
                  <w:txbxContent>
                    <w:p w14:paraId="2035C7FD" w14:textId="75135BD7" w:rsidR="00BC419C" w:rsidRPr="00AD14FF" w:rsidRDefault="00966BDF" w:rsidP="00966BDF">
                      <w:pPr>
                        <w:jc w:val="center"/>
                        <w:rPr>
                          <w:rFonts w:ascii="Arial" w:eastAsia="Arial" w:hAnsi="Arial" w:cs="Arial"/>
                          <w:i/>
                          <w:iCs/>
                          <w:color w:val="000000" w:themeColor="text1"/>
                          <w:lang w:val="en-GB"/>
                        </w:rPr>
                      </w:pPr>
                      <w:r>
                        <w:rPr>
                          <w:rFonts w:ascii="Arial" w:eastAsia="Arial" w:hAnsi="Arial" w:cs="Arial"/>
                          <w:i/>
                          <w:iCs/>
                          <w:noProof/>
                          <w:color w:val="000000" w:themeColor="text1"/>
                        </w:rPr>
                        <w:drawing>
                          <wp:inline distT="0" distB="0" distL="0" distR="0" wp14:anchorId="0853216E" wp14:editId="05EAD5AA">
                            <wp:extent cx="3667125" cy="35814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71504" cy="3585718"/>
                                    </a:xfrm>
                                    <a:prstGeom prst="rect">
                                      <a:avLst/>
                                    </a:prstGeom>
                                    <a:noFill/>
                                    <a:ln>
                                      <a:noFill/>
                                    </a:ln>
                                  </pic:spPr>
                                </pic:pic>
                              </a:graphicData>
                            </a:graphic>
                          </wp:inline>
                        </w:drawing>
                      </w:r>
                      <w:r>
                        <w:rPr>
                          <w:rFonts w:ascii="Calibri" w:hAnsi="Calibri" w:cs="Calibri"/>
                          <w:color w:val="000000"/>
                          <w:shd w:val="clear" w:color="auto" w:fill="FFFFFF"/>
                        </w:rPr>
                        <w:br/>
                      </w:r>
                      <w:r w:rsidR="00CB6A0B">
                        <w:rPr>
                          <w:rFonts w:ascii="Arial" w:eastAsia="Arial" w:hAnsi="Arial" w:cs="Arial"/>
                          <w:i/>
                          <w:iCs/>
                          <w:color w:val="000000" w:themeColor="text1"/>
                          <w:lang w:val="en-GB"/>
                        </w:rPr>
                        <w:t xml:space="preserve">From: </w:t>
                      </w:r>
                      <w:r w:rsidR="00BC419C" w:rsidRPr="00AD14FF">
                        <w:rPr>
                          <w:rFonts w:ascii="Arial" w:eastAsia="Arial" w:hAnsi="Arial" w:cs="Arial"/>
                          <w:i/>
                          <w:iCs/>
                          <w:color w:val="000000" w:themeColor="text1"/>
                          <w:lang w:val="en-GB"/>
                        </w:rPr>
                        <w:t>Cunliffe (2016, P51 “Excerpts from an interview with a Federal Security Director of a US Airport)</w:t>
                      </w:r>
                    </w:p>
                    <w:p w14:paraId="6ED4FEA7" w14:textId="4A45F0ED" w:rsidR="00AE794F" w:rsidRPr="00BC419C" w:rsidRDefault="00AE794F" w:rsidP="00AE794F">
                      <w:pPr>
                        <w:rPr>
                          <w:lang w:val="en-GB"/>
                        </w:rPr>
                      </w:pPr>
                    </w:p>
                  </w:txbxContent>
                </v:textbox>
                <w10:wrap type="square" anchorx="margin"/>
              </v:shape>
            </w:pict>
          </mc:Fallback>
        </mc:AlternateContent>
      </w:r>
      <w:r w:rsidR="00AE794F">
        <w:br w:type="page"/>
      </w:r>
      <w:r w:rsidR="00AE794F" w:rsidRPr="00835F3D">
        <w:rPr>
          <w:b/>
          <w:bCs/>
        </w:rPr>
        <w:lastRenderedPageBreak/>
        <w:t xml:space="preserve"> </w:t>
      </w:r>
      <w:r w:rsidR="00CB6A0B" w:rsidRPr="00835F3D">
        <w:rPr>
          <w:b/>
          <w:bCs/>
        </w:rPr>
        <w:t>References</w:t>
      </w:r>
      <w:r w:rsidR="00835F3D" w:rsidRPr="00835F3D">
        <w:rPr>
          <w:b/>
          <w:bCs/>
        </w:rPr>
        <w:t xml:space="preserve"> (</w:t>
      </w:r>
      <w:proofErr w:type="spellStart"/>
      <w:r w:rsidR="00835F3D" w:rsidRPr="00835F3D">
        <w:rPr>
          <w:b/>
          <w:bCs/>
        </w:rPr>
        <w:t>TiMs</w:t>
      </w:r>
      <w:proofErr w:type="spellEnd"/>
      <w:r w:rsidR="00835F3D" w:rsidRPr="00835F3D">
        <w:rPr>
          <w:b/>
          <w:bCs/>
        </w:rPr>
        <w:t>)</w:t>
      </w:r>
      <w:bookmarkEnd w:id="11"/>
    </w:p>
    <w:p w14:paraId="4A77C421" w14:textId="023D3E39" w:rsidR="0029366C" w:rsidRDefault="0029366C" w:rsidP="052F09A1">
      <w:pPr>
        <w:rPr>
          <w:rFonts w:ascii="Arial" w:eastAsia="Arial" w:hAnsi="Arial" w:cs="Arial"/>
          <w:b/>
          <w:bCs/>
          <w:color w:val="222222"/>
          <w:u w:val="single"/>
        </w:rPr>
      </w:pPr>
      <w:r>
        <w:rPr>
          <w:noProof/>
          <w:lang w:eastAsia="en-GB"/>
        </w:rPr>
        <mc:AlternateContent>
          <mc:Choice Requires="wps">
            <w:drawing>
              <wp:anchor distT="45720" distB="45720" distL="114300" distR="114300" simplePos="0" relativeHeight="251714048" behindDoc="0" locked="0" layoutInCell="1" allowOverlap="1" wp14:anchorId="3AB4ED2B" wp14:editId="0288CF20">
                <wp:simplePos x="0" y="0"/>
                <wp:positionH relativeFrom="margin">
                  <wp:align>left</wp:align>
                </wp:positionH>
                <wp:positionV relativeFrom="paragraph">
                  <wp:posOffset>78918</wp:posOffset>
                </wp:positionV>
                <wp:extent cx="6062980" cy="4438650"/>
                <wp:effectExtent l="0" t="0" r="13970" b="1905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2980" cy="4438650"/>
                        </a:xfrm>
                        <a:prstGeom prst="rect">
                          <a:avLst/>
                        </a:prstGeom>
                        <a:solidFill>
                          <a:srgbClr val="FFFFFF"/>
                        </a:solidFill>
                        <a:ln w="9525">
                          <a:solidFill>
                            <a:srgbClr val="000000"/>
                          </a:solidFill>
                          <a:miter lim="800000"/>
                          <a:headEnd/>
                          <a:tailEnd/>
                        </a:ln>
                      </wps:spPr>
                      <wps:txbx>
                        <w:txbxContent>
                          <w:p w14:paraId="6E17F2B4" w14:textId="77777777" w:rsidR="004B3E2D" w:rsidRPr="00AD14FF"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Butcher, T. (2016) ‘Co-working communities: sustainability citizenship at work’, in Horne, R., </w:t>
                            </w:r>
                            <w:proofErr w:type="spellStart"/>
                            <w:r w:rsidRPr="00AD14FF">
                              <w:rPr>
                                <w:rFonts w:ascii="Arial" w:eastAsia="Arial" w:hAnsi="Arial" w:cs="Arial"/>
                                <w:color w:val="000000" w:themeColor="text1"/>
                                <w:lang w:val="en-GB"/>
                              </w:rPr>
                              <w:t>Fien</w:t>
                            </w:r>
                            <w:proofErr w:type="spellEnd"/>
                            <w:r w:rsidRPr="00AD14FF">
                              <w:rPr>
                                <w:rFonts w:ascii="Arial" w:eastAsia="Arial" w:hAnsi="Arial" w:cs="Arial"/>
                                <w:color w:val="000000" w:themeColor="text1"/>
                                <w:lang w:val="en-GB"/>
                              </w:rPr>
                              <w:t xml:space="preserve">, J., </w:t>
                            </w:r>
                            <w:proofErr w:type="spellStart"/>
                            <w:r w:rsidRPr="00AD14FF">
                              <w:rPr>
                                <w:rFonts w:ascii="Arial" w:eastAsia="Arial" w:hAnsi="Arial" w:cs="Arial"/>
                                <w:color w:val="000000" w:themeColor="text1"/>
                                <w:lang w:val="en-GB"/>
                              </w:rPr>
                              <w:t>Beza</w:t>
                            </w:r>
                            <w:proofErr w:type="spellEnd"/>
                            <w:r w:rsidRPr="00AD14FF">
                              <w:rPr>
                                <w:rFonts w:ascii="Arial" w:eastAsia="Arial" w:hAnsi="Arial" w:cs="Arial"/>
                                <w:color w:val="000000" w:themeColor="text1"/>
                                <w:lang w:val="en-GB"/>
                              </w:rPr>
                              <w:t xml:space="preserve">, </w:t>
                            </w:r>
                            <w:proofErr w:type="spellStart"/>
                            <w:r w:rsidRPr="00AD14FF">
                              <w:rPr>
                                <w:rFonts w:ascii="Arial" w:eastAsia="Arial" w:hAnsi="Arial" w:cs="Arial"/>
                                <w:color w:val="000000" w:themeColor="text1"/>
                                <w:lang w:val="en-GB"/>
                              </w:rPr>
                              <w:t>B.and</w:t>
                            </w:r>
                            <w:proofErr w:type="spellEnd"/>
                            <w:r w:rsidRPr="00AD14FF">
                              <w:rPr>
                                <w:rFonts w:ascii="Arial" w:eastAsia="Arial" w:hAnsi="Arial" w:cs="Arial"/>
                                <w:color w:val="000000" w:themeColor="text1"/>
                                <w:lang w:val="en-GB"/>
                              </w:rPr>
                              <w:t xml:space="preserve"> Nelson, A. (eds</w:t>
                            </w:r>
                            <w:r w:rsidRPr="00AD14FF">
                              <w:rPr>
                                <w:rFonts w:ascii="Arial" w:eastAsia="Arial" w:hAnsi="Arial" w:cs="Arial"/>
                                <w:i/>
                                <w:iCs/>
                                <w:color w:val="000000" w:themeColor="text1"/>
                                <w:lang w:val="en-GB"/>
                              </w:rPr>
                              <w:t>.) Sustainability citizenship in cities: theory and practice</w:t>
                            </w:r>
                            <w:r w:rsidRPr="00AD14FF">
                              <w:rPr>
                                <w:rFonts w:ascii="Arial" w:eastAsia="Arial" w:hAnsi="Arial" w:cs="Arial"/>
                                <w:color w:val="000000" w:themeColor="text1"/>
                                <w:lang w:val="en-GB"/>
                              </w:rPr>
                              <w:t>. London: Routledge, pp. 93–103.</w:t>
                            </w:r>
                          </w:p>
                          <w:p w14:paraId="2719250F" w14:textId="035DDD7C" w:rsidR="004B3E2D" w:rsidRPr="00AD14FF"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Clegg, S.R., </w:t>
                            </w:r>
                            <w:proofErr w:type="spellStart"/>
                            <w:r w:rsidRPr="00AD14FF">
                              <w:rPr>
                                <w:rFonts w:ascii="Arial" w:eastAsia="Arial" w:hAnsi="Arial" w:cs="Arial"/>
                                <w:color w:val="000000" w:themeColor="text1"/>
                                <w:lang w:val="en-GB"/>
                              </w:rPr>
                              <w:t>Kornberger</w:t>
                            </w:r>
                            <w:proofErr w:type="spellEnd"/>
                            <w:r w:rsidRPr="00AD14FF">
                              <w:rPr>
                                <w:rFonts w:ascii="Arial" w:eastAsia="Arial" w:hAnsi="Arial" w:cs="Arial"/>
                                <w:color w:val="000000" w:themeColor="text1"/>
                                <w:lang w:val="en-GB"/>
                              </w:rPr>
                              <w:t xml:space="preserve">, M. and </w:t>
                            </w:r>
                            <w:proofErr w:type="spellStart"/>
                            <w:r w:rsidRPr="00AD14FF">
                              <w:rPr>
                                <w:rFonts w:ascii="Arial" w:eastAsia="Arial" w:hAnsi="Arial" w:cs="Arial"/>
                                <w:color w:val="000000" w:themeColor="text1"/>
                                <w:lang w:val="en-GB"/>
                              </w:rPr>
                              <w:t>Pitsis</w:t>
                            </w:r>
                            <w:proofErr w:type="spellEnd"/>
                            <w:r w:rsidRPr="00AD14FF">
                              <w:rPr>
                                <w:rFonts w:ascii="Arial" w:eastAsia="Arial" w:hAnsi="Arial" w:cs="Arial"/>
                                <w:color w:val="000000" w:themeColor="text1"/>
                                <w:lang w:val="en-GB"/>
                              </w:rPr>
                              <w:t xml:space="preserve">, T.S. (2016) </w:t>
                            </w:r>
                            <w:r w:rsidRPr="00AD14FF">
                              <w:rPr>
                                <w:rFonts w:ascii="Arial" w:eastAsia="Arial" w:hAnsi="Arial" w:cs="Arial"/>
                                <w:i/>
                                <w:iCs/>
                                <w:color w:val="000000" w:themeColor="text1"/>
                                <w:lang w:val="en-GB"/>
                              </w:rPr>
                              <w:t>Managing and organizations: an introduction to theory and practice</w:t>
                            </w:r>
                            <w:r w:rsidRPr="00AD14FF">
                              <w:rPr>
                                <w:rFonts w:ascii="Arial" w:eastAsia="Arial" w:hAnsi="Arial" w:cs="Arial"/>
                                <w:color w:val="000000" w:themeColor="text1"/>
                                <w:lang w:val="en-GB"/>
                              </w:rPr>
                              <w:t xml:space="preserve">. 4th </w:t>
                            </w:r>
                            <w:proofErr w:type="spellStart"/>
                            <w:r w:rsidRPr="00AD14FF">
                              <w:rPr>
                                <w:rFonts w:ascii="Arial" w:eastAsia="Arial" w:hAnsi="Arial" w:cs="Arial"/>
                                <w:color w:val="000000" w:themeColor="text1"/>
                                <w:lang w:val="en-GB"/>
                              </w:rPr>
                              <w:t>edn</w:t>
                            </w:r>
                            <w:proofErr w:type="spellEnd"/>
                            <w:r w:rsidRPr="00AD14FF">
                              <w:rPr>
                                <w:rFonts w:ascii="Arial" w:eastAsia="Arial" w:hAnsi="Arial" w:cs="Arial"/>
                                <w:color w:val="000000" w:themeColor="text1"/>
                                <w:lang w:val="en-GB"/>
                              </w:rPr>
                              <w:t>. Thousand Oaks: SAGE.</w:t>
                            </w:r>
                          </w:p>
                          <w:p w14:paraId="0AAF6E58" w14:textId="77777777" w:rsidR="004B3E2D" w:rsidRPr="0029366C" w:rsidRDefault="004B3E2D" w:rsidP="004B3E2D">
                            <w:pPr>
                              <w:rPr>
                                <w:rFonts w:ascii="Arial" w:eastAsia="Arial" w:hAnsi="Arial" w:cs="Arial"/>
                                <w:color w:val="222222"/>
                              </w:rPr>
                            </w:pPr>
                            <w:r w:rsidRPr="00AD14FF">
                              <w:rPr>
                                <w:rFonts w:ascii="Arial" w:eastAsia="Arial" w:hAnsi="Arial" w:cs="Arial"/>
                                <w:color w:val="000000" w:themeColor="text1"/>
                                <w:lang w:val="en-GB"/>
                              </w:rPr>
                              <w:t xml:space="preserve">Collinson, D. and Hearn, J. (1994) ‘Naming men as men: implications for work, organization and management’, </w:t>
                            </w:r>
                            <w:r w:rsidRPr="00AD14FF">
                              <w:rPr>
                                <w:rFonts w:ascii="Arial" w:eastAsia="Arial" w:hAnsi="Arial" w:cs="Arial"/>
                                <w:i/>
                                <w:iCs/>
                                <w:color w:val="000000" w:themeColor="text1"/>
                                <w:lang w:val="en-GB"/>
                              </w:rPr>
                              <w:t>Gender, Work &amp; Organization</w:t>
                            </w:r>
                            <w:r w:rsidRPr="00AD14FF">
                              <w:rPr>
                                <w:rFonts w:ascii="Arial" w:eastAsia="Arial" w:hAnsi="Arial" w:cs="Arial"/>
                                <w:color w:val="000000" w:themeColor="text1"/>
                                <w:lang w:val="en-GB"/>
                              </w:rPr>
                              <w:t>, 1(1), pp. 2–22.</w:t>
                            </w:r>
                          </w:p>
                          <w:p w14:paraId="2C6B451B" w14:textId="77777777" w:rsidR="004B3E2D" w:rsidRPr="00AD14FF"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Gill, R. (2013) </w:t>
                            </w:r>
                            <w:r w:rsidRPr="00AD14FF">
                              <w:rPr>
                                <w:rFonts w:ascii="Arial" w:eastAsia="Arial" w:hAnsi="Arial" w:cs="Arial"/>
                                <w:i/>
                                <w:iCs/>
                                <w:color w:val="000000" w:themeColor="text1"/>
                                <w:lang w:val="en-GB"/>
                              </w:rPr>
                              <w:t>‘The evolution of organizational archetypes: from the American to the entrepreneurial dream’</w:t>
                            </w:r>
                            <w:r w:rsidRPr="00AD14FF">
                              <w:rPr>
                                <w:rFonts w:ascii="Arial" w:eastAsia="Arial" w:hAnsi="Arial" w:cs="Arial"/>
                                <w:color w:val="000000" w:themeColor="text1"/>
                                <w:lang w:val="en-GB"/>
                              </w:rPr>
                              <w:t>, Communication Monographs, 80(3), pp. 331–353.</w:t>
                            </w:r>
                          </w:p>
                          <w:p w14:paraId="2A46DCCD" w14:textId="77777777" w:rsidR="004B3E2D"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Hofstede, G. (1997) </w:t>
                            </w:r>
                            <w:r w:rsidRPr="00AD14FF">
                              <w:rPr>
                                <w:rFonts w:ascii="Arial" w:eastAsia="Arial" w:hAnsi="Arial" w:cs="Arial"/>
                                <w:i/>
                                <w:iCs/>
                                <w:color w:val="000000" w:themeColor="text1"/>
                                <w:lang w:val="en-GB"/>
                              </w:rPr>
                              <w:t>Cultures and organizations: software of the mind</w:t>
                            </w:r>
                            <w:r w:rsidRPr="00AD14FF">
                              <w:rPr>
                                <w:rFonts w:ascii="Arial" w:eastAsia="Arial" w:hAnsi="Arial" w:cs="Arial"/>
                                <w:color w:val="000000" w:themeColor="text1"/>
                                <w:lang w:val="en-GB"/>
                              </w:rPr>
                              <w:t>. London: McGraw-Hill.</w:t>
                            </w:r>
                          </w:p>
                          <w:p w14:paraId="3BEC121C" w14:textId="582E7A22" w:rsidR="00CB6A0B" w:rsidRPr="00AD14FF" w:rsidRDefault="00CB6A0B" w:rsidP="00CB6A0B">
                            <w:pPr>
                              <w:rPr>
                                <w:rFonts w:ascii="Arial" w:eastAsia="Arial" w:hAnsi="Arial" w:cs="Arial"/>
                                <w:color w:val="222222"/>
                              </w:rPr>
                            </w:pPr>
                            <w:r w:rsidRPr="00AD14FF">
                              <w:rPr>
                                <w:rFonts w:ascii="Arial" w:eastAsia="Arial" w:hAnsi="Arial" w:cs="Arial"/>
                                <w:color w:val="222222"/>
                              </w:rPr>
                              <w:t xml:space="preserve">Knights, D. and Willmott, H. (2012) </w:t>
                            </w:r>
                            <w:r w:rsidRPr="00AD14FF">
                              <w:rPr>
                                <w:rFonts w:ascii="Arial" w:eastAsia="Arial" w:hAnsi="Arial" w:cs="Arial"/>
                                <w:i/>
                                <w:iCs/>
                                <w:color w:val="222222"/>
                              </w:rPr>
                              <w:t xml:space="preserve">Introducing organization </w:t>
                            </w:r>
                            <w:proofErr w:type="spellStart"/>
                            <w:r w:rsidRPr="00AD14FF">
                              <w:rPr>
                                <w:rFonts w:ascii="Arial" w:eastAsia="Arial" w:hAnsi="Arial" w:cs="Arial"/>
                                <w:i/>
                                <w:iCs/>
                                <w:color w:val="222222"/>
                              </w:rPr>
                              <w:t>behaviour</w:t>
                            </w:r>
                            <w:proofErr w:type="spellEnd"/>
                            <w:r w:rsidRPr="00AD14FF">
                              <w:rPr>
                                <w:rFonts w:ascii="Arial" w:eastAsia="Arial" w:hAnsi="Arial" w:cs="Arial"/>
                                <w:i/>
                                <w:iCs/>
                                <w:color w:val="222222"/>
                              </w:rPr>
                              <w:t xml:space="preserve"> and management</w:t>
                            </w:r>
                            <w:r w:rsidRPr="00AD14FF">
                              <w:rPr>
                                <w:rFonts w:ascii="Arial" w:eastAsia="Arial" w:hAnsi="Arial" w:cs="Arial"/>
                                <w:color w:val="222222"/>
                              </w:rPr>
                              <w:t xml:space="preserve">. 2nd </w:t>
                            </w:r>
                            <w:proofErr w:type="spellStart"/>
                            <w:r w:rsidRPr="00AD14FF">
                              <w:rPr>
                                <w:rFonts w:ascii="Arial" w:eastAsia="Arial" w:hAnsi="Arial" w:cs="Arial"/>
                                <w:color w:val="222222"/>
                              </w:rPr>
                              <w:t>edn</w:t>
                            </w:r>
                            <w:proofErr w:type="spellEnd"/>
                            <w:r w:rsidRPr="00AD14FF">
                              <w:rPr>
                                <w:rFonts w:ascii="Arial" w:eastAsia="Arial" w:hAnsi="Arial" w:cs="Arial"/>
                                <w:color w:val="222222"/>
                              </w:rPr>
                              <w:t>. London: Cengage Thomson Learning.</w:t>
                            </w:r>
                          </w:p>
                          <w:p w14:paraId="6A7F96AF" w14:textId="77777777" w:rsidR="00CB6A0B" w:rsidRPr="00AD14FF" w:rsidRDefault="00CB6A0B" w:rsidP="00CB6A0B">
                            <w:pPr>
                              <w:rPr>
                                <w:rFonts w:ascii="Arial" w:eastAsia="Arial" w:hAnsi="Arial" w:cs="Arial"/>
                                <w:color w:val="222222"/>
                              </w:rPr>
                            </w:pPr>
                            <w:r w:rsidRPr="00AD14FF">
                              <w:rPr>
                                <w:rFonts w:ascii="Arial" w:eastAsia="Arial" w:hAnsi="Arial" w:cs="Arial"/>
                                <w:color w:val="222222"/>
                              </w:rPr>
                              <w:t xml:space="preserve">Taylor, F.W. (1911) </w:t>
                            </w:r>
                            <w:r w:rsidRPr="00AD14FF">
                              <w:rPr>
                                <w:rFonts w:ascii="Arial" w:eastAsia="Arial" w:hAnsi="Arial" w:cs="Arial"/>
                                <w:i/>
                                <w:iCs/>
                                <w:color w:val="222222"/>
                              </w:rPr>
                              <w:t>The principles of scientific management</w:t>
                            </w:r>
                            <w:r w:rsidRPr="00AD14FF">
                              <w:rPr>
                                <w:rFonts w:ascii="Arial" w:eastAsia="Arial" w:hAnsi="Arial" w:cs="Arial"/>
                                <w:color w:val="222222"/>
                              </w:rPr>
                              <w:t>. New York: Harper &amp; Brothers.</w:t>
                            </w:r>
                          </w:p>
                          <w:p w14:paraId="222743C0" w14:textId="77777777" w:rsidR="004B3E2D" w:rsidRPr="00AD14FF" w:rsidRDefault="004B3E2D" w:rsidP="004B3E2D">
                            <w:pPr>
                              <w:rPr>
                                <w:rFonts w:ascii="Arial" w:eastAsia="Arial" w:hAnsi="Arial" w:cs="Arial"/>
                                <w:color w:val="222222"/>
                              </w:rPr>
                            </w:pPr>
                            <w:r w:rsidRPr="00AD14FF">
                              <w:rPr>
                                <w:rFonts w:ascii="Arial" w:eastAsia="Arial" w:hAnsi="Arial" w:cs="Arial"/>
                                <w:color w:val="222222"/>
                              </w:rPr>
                              <w:t xml:space="preserve">Trist, </w:t>
                            </w:r>
                            <w:proofErr w:type="spellStart"/>
                            <w:r w:rsidRPr="00AD14FF">
                              <w:rPr>
                                <w:rFonts w:ascii="Arial" w:eastAsia="Arial" w:hAnsi="Arial" w:cs="Arial"/>
                                <w:color w:val="222222"/>
                              </w:rPr>
                              <w:t>E.L</w:t>
                            </w:r>
                            <w:proofErr w:type="spellEnd"/>
                            <w:r w:rsidRPr="00AD14FF">
                              <w:rPr>
                                <w:rFonts w:ascii="Arial" w:eastAsia="Arial" w:hAnsi="Arial" w:cs="Arial"/>
                                <w:color w:val="222222"/>
                              </w:rPr>
                              <w:t xml:space="preserve">. and </w:t>
                            </w:r>
                            <w:proofErr w:type="spellStart"/>
                            <w:r w:rsidRPr="00AD14FF">
                              <w:rPr>
                                <w:rFonts w:ascii="Arial" w:eastAsia="Arial" w:hAnsi="Arial" w:cs="Arial"/>
                                <w:color w:val="222222"/>
                              </w:rPr>
                              <w:t>Bamforth</w:t>
                            </w:r>
                            <w:proofErr w:type="spellEnd"/>
                            <w:r w:rsidRPr="00AD14FF">
                              <w:rPr>
                                <w:rFonts w:ascii="Arial" w:eastAsia="Arial" w:hAnsi="Arial" w:cs="Arial"/>
                                <w:color w:val="222222"/>
                              </w:rPr>
                              <w:t xml:space="preserve">, </w:t>
                            </w:r>
                            <w:proofErr w:type="spellStart"/>
                            <w:r w:rsidRPr="00AD14FF">
                              <w:rPr>
                                <w:rFonts w:ascii="Arial" w:eastAsia="Arial" w:hAnsi="Arial" w:cs="Arial"/>
                                <w:color w:val="222222"/>
                              </w:rPr>
                              <w:t>K.W</w:t>
                            </w:r>
                            <w:proofErr w:type="spellEnd"/>
                            <w:r w:rsidRPr="00AD14FF">
                              <w:rPr>
                                <w:rFonts w:ascii="Arial" w:eastAsia="Arial" w:hAnsi="Arial" w:cs="Arial"/>
                                <w:color w:val="222222"/>
                              </w:rPr>
                              <w:t xml:space="preserve">. (1951) </w:t>
                            </w:r>
                            <w:r w:rsidRPr="00AD14FF">
                              <w:rPr>
                                <w:rFonts w:ascii="Arial" w:eastAsia="Arial" w:hAnsi="Arial" w:cs="Arial"/>
                                <w:i/>
                                <w:iCs/>
                                <w:color w:val="222222"/>
                              </w:rPr>
                              <w:t xml:space="preserve">‘Some social and psychological consequences of the longwall method of coal-getting: an examination of the psychological situation and </w:t>
                            </w:r>
                            <w:proofErr w:type="spellStart"/>
                            <w:r w:rsidRPr="00AD14FF">
                              <w:rPr>
                                <w:rFonts w:ascii="Arial" w:eastAsia="Arial" w:hAnsi="Arial" w:cs="Arial"/>
                                <w:i/>
                                <w:iCs/>
                                <w:color w:val="222222"/>
                              </w:rPr>
                              <w:t>defences</w:t>
                            </w:r>
                            <w:proofErr w:type="spellEnd"/>
                            <w:r w:rsidRPr="00AD14FF">
                              <w:rPr>
                                <w:rFonts w:ascii="Arial" w:eastAsia="Arial" w:hAnsi="Arial" w:cs="Arial"/>
                                <w:i/>
                                <w:iCs/>
                                <w:color w:val="222222"/>
                              </w:rPr>
                              <w:t xml:space="preserve"> of a work group in relation to the social structure and technological content of the work system’</w:t>
                            </w:r>
                            <w:r w:rsidRPr="00AD14FF">
                              <w:rPr>
                                <w:rFonts w:ascii="Arial" w:eastAsia="Arial" w:hAnsi="Arial" w:cs="Arial"/>
                                <w:color w:val="222222"/>
                              </w:rPr>
                              <w:t>, Human Relations, 4(3), pp. 3–38.</w:t>
                            </w:r>
                          </w:p>
                          <w:p w14:paraId="3BC4A199" w14:textId="7C285C7F" w:rsidR="00CB6A0B" w:rsidRPr="00AD14FF" w:rsidRDefault="00CB6A0B" w:rsidP="00CB6A0B">
                            <w:pPr>
                              <w:rPr>
                                <w:rFonts w:ascii="Arial" w:eastAsia="Arial" w:hAnsi="Arial" w:cs="Arial"/>
                                <w:color w:val="222222"/>
                              </w:rPr>
                            </w:pPr>
                            <w:r w:rsidRPr="00AD14FF">
                              <w:rPr>
                                <w:rFonts w:ascii="Arial" w:eastAsia="Arial" w:hAnsi="Arial" w:cs="Arial"/>
                                <w:color w:val="222222"/>
                              </w:rPr>
                              <w:t xml:space="preserve">Wren, D.A. and </w:t>
                            </w:r>
                            <w:proofErr w:type="spellStart"/>
                            <w:r w:rsidRPr="00AD14FF">
                              <w:rPr>
                                <w:rFonts w:ascii="Arial" w:eastAsia="Arial" w:hAnsi="Arial" w:cs="Arial"/>
                                <w:color w:val="222222"/>
                              </w:rPr>
                              <w:t>Bedeian</w:t>
                            </w:r>
                            <w:proofErr w:type="spellEnd"/>
                            <w:r w:rsidRPr="00AD14FF">
                              <w:rPr>
                                <w:rFonts w:ascii="Arial" w:eastAsia="Arial" w:hAnsi="Arial" w:cs="Arial"/>
                                <w:color w:val="222222"/>
                              </w:rPr>
                              <w:t xml:space="preserve"> A.G. (2009) </w:t>
                            </w:r>
                            <w:r w:rsidRPr="00AD14FF">
                              <w:rPr>
                                <w:rFonts w:ascii="Arial" w:eastAsia="Arial" w:hAnsi="Arial" w:cs="Arial"/>
                                <w:i/>
                                <w:iCs/>
                                <w:color w:val="222222"/>
                              </w:rPr>
                              <w:t>The evolution of management thought</w:t>
                            </w:r>
                            <w:r w:rsidRPr="00AD14FF">
                              <w:rPr>
                                <w:rFonts w:ascii="Arial" w:eastAsia="Arial" w:hAnsi="Arial" w:cs="Arial"/>
                                <w:color w:val="222222"/>
                              </w:rPr>
                              <w:t xml:space="preserve">. 6th </w:t>
                            </w:r>
                            <w:proofErr w:type="spellStart"/>
                            <w:r w:rsidRPr="00AD14FF">
                              <w:rPr>
                                <w:rFonts w:ascii="Arial" w:eastAsia="Arial" w:hAnsi="Arial" w:cs="Arial"/>
                                <w:color w:val="222222"/>
                              </w:rPr>
                              <w:t>edn</w:t>
                            </w:r>
                            <w:proofErr w:type="spellEnd"/>
                            <w:r w:rsidRPr="00AD14FF">
                              <w:rPr>
                                <w:rFonts w:ascii="Arial" w:eastAsia="Arial" w:hAnsi="Arial" w:cs="Arial"/>
                                <w:color w:val="222222"/>
                              </w:rPr>
                              <w:t>. Hoboken: John Wiley and Sons.</w:t>
                            </w:r>
                          </w:p>
                          <w:p w14:paraId="7A46C3CF" w14:textId="77777777" w:rsidR="0029366C" w:rsidRDefault="0029366C" w:rsidP="00CB6A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ED2B" id="Text Box 10" o:spid="_x0000_s1036" type="#_x0000_t202" style="position:absolute;margin-left:0;margin-top:6.2pt;width:477.4pt;height:349.5pt;z-index:2517140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w1HFQIAACg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">
                <v:textbox>
                  <w:txbxContent>
                    <w:p w14:paraId="6E17F2B4" w14:textId="77777777" w:rsidR="004B3E2D" w:rsidRPr="00AD14FF"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Butcher, T. (2016) ‘Co-working communities: sustainability citizenship at work’, in Horne, R., </w:t>
                      </w:r>
                      <w:proofErr w:type="spellStart"/>
                      <w:r w:rsidRPr="00AD14FF">
                        <w:rPr>
                          <w:rFonts w:ascii="Arial" w:eastAsia="Arial" w:hAnsi="Arial" w:cs="Arial"/>
                          <w:color w:val="000000" w:themeColor="text1"/>
                          <w:lang w:val="en-GB"/>
                        </w:rPr>
                        <w:t>Fien</w:t>
                      </w:r>
                      <w:proofErr w:type="spellEnd"/>
                      <w:r w:rsidRPr="00AD14FF">
                        <w:rPr>
                          <w:rFonts w:ascii="Arial" w:eastAsia="Arial" w:hAnsi="Arial" w:cs="Arial"/>
                          <w:color w:val="000000" w:themeColor="text1"/>
                          <w:lang w:val="en-GB"/>
                        </w:rPr>
                        <w:t xml:space="preserve">, J., </w:t>
                      </w:r>
                      <w:proofErr w:type="spellStart"/>
                      <w:r w:rsidRPr="00AD14FF">
                        <w:rPr>
                          <w:rFonts w:ascii="Arial" w:eastAsia="Arial" w:hAnsi="Arial" w:cs="Arial"/>
                          <w:color w:val="000000" w:themeColor="text1"/>
                          <w:lang w:val="en-GB"/>
                        </w:rPr>
                        <w:t>Beza</w:t>
                      </w:r>
                      <w:proofErr w:type="spellEnd"/>
                      <w:r w:rsidRPr="00AD14FF">
                        <w:rPr>
                          <w:rFonts w:ascii="Arial" w:eastAsia="Arial" w:hAnsi="Arial" w:cs="Arial"/>
                          <w:color w:val="000000" w:themeColor="text1"/>
                          <w:lang w:val="en-GB"/>
                        </w:rPr>
                        <w:t xml:space="preserve">, </w:t>
                      </w:r>
                      <w:proofErr w:type="spellStart"/>
                      <w:r w:rsidRPr="00AD14FF">
                        <w:rPr>
                          <w:rFonts w:ascii="Arial" w:eastAsia="Arial" w:hAnsi="Arial" w:cs="Arial"/>
                          <w:color w:val="000000" w:themeColor="text1"/>
                          <w:lang w:val="en-GB"/>
                        </w:rPr>
                        <w:t>B.and</w:t>
                      </w:r>
                      <w:proofErr w:type="spellEnd"/>
                      <w:r w:rsidRPr="00AD14FF">
                        <w:rPr>
                          <w:rFonts w:ascii="Arial" w:eastAsia="Arial" w:hAnsi="Arial" w:cs="Arial"/>
                          <w:color w:val="000000" w:themeColor="text1"/>
                          <w:lang w:val="en-GB"/>
                        </w:rPr>
                        <w:t xml:space="preserve"> Nelson, A. (eds</w:t>
                      </w:r>
                      <w:r w:rsidRPr="00AD14FF">
                        <w:rPr>
                          <w:rFonts w:ascii="Arial" w:eastAsia="Arial" w:hAnsi="Arial" w:cs="Arial"/>
                          <w:i/>
                          <w:iCs/>
                          <w:color w:val="000000" w:themeColor="text1"/>
                          <w:lang w:val="en-GB"/>
                        </w:rPr>
                        <w:t>.) Sustainability citizenship in cities: theory and practice</w:t>
                      </w:r>
                      <w:r w:rsidRPr="00AD14FF">
                        <w:rPr>
                          <w:rFonts w:ascii="Arial" w:eastAsia="Arial" w:hAnsi="Arial" w:cs="Arial"/>
                          <w:color w:val="000000" w:themeColor="text1"/>
                          <w:lang w:val="en-GB"/>
                        </w:rPr>
                        <w:t>. London: Routledge, pp. 93–103.</w:t>
                      </w:r>
                    </w:p>
                    <w:p w14:paraId="2719250F" w14:textId="035DDD7C" w:rsidR="004B3E2D" w:rsidRPr="00AD14FF"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Clegg, S.R., </w:t>
                      </w:r>
                      <w:proofErr w:type="spellStart"/>
                      <w:r w:rsidRPr="00AD14FF">
                        <w:rPr>
                          <w:rFonts w:ascii="Arial" w:eastAsia="Arial" w:hAnsi="Arial" w:cs="Arial"/>
                          <w:color w:val="000000" w:themeColor="text1"/>
                          <w:lang w:val="en-GB"/>
                        </w:rPr>
                        <w:t>Kornberger</w:t>
                      </w:r>
                      <w:proofErr w:type="spellEnd"/>
                      <w:r w:rsidRPr="00AD14FF">
                        <w:rPr>
                          <w:rFonts w:ascii="Arial" w:eastAsia="Arial" w:hAnsi="Arial" w:cs="Arial"/>
                          <w:color w:val="000000" w:themeColor="text1"/>
                          <w:lang w:val="en-GB"/>
                        </w:rPr>
                        <w:t xml:space="preserve">, M. and </w:t>
                      </w:r>
                      <w:proofErr w:type="spellStart"/>
                      <w:r w:rsidRPr="00AD14FF">
                        <w:rPr>
                          <w:rFonts w:ascii="Arial" w:eastAsia="Arial" w:hAnsi="Arial" w:cs="Arial"/>
                          <w:color w:val="000000" w:themeColor="text1"/>
                          <w:lang w:val="en-GB"/>
                        </w:rPr>
                        <w:t>Pitsis</w:t>
                      </w:r>
                      <w:proofErr w:type="spellEnd"/>
                      <w:r w:rsidRPr="00AD14FF">
                        <w:rPr>
                          <w:rFonts w:ascii="Arial" w:eastAsia="Arial" w:hAnsi="Arial" w:cs="Arial"/>
                          <w:color w:val="000000" w:themeColor="text1"/>
                          <w:lang w:val="en-GB"/>
                        </w:rPr>
                        <w:t xml:space="preserve">, T.S. (2016) </w:t>
                      </w:r>
                      <w:r w:rsidRPr="00AD14FF">
                        <w:rPr>
                          <w:rFonts w:ascii="Arial" w:eastAsia="Arial" w:hAnsi="Arial" w:cs="Arial"/>
                          <w:i/>
                          <w:iCs/>
                          <w:color w:val="000000" w:themeColor="text1"/>
                          <w:lang w:val="en-GB"/>
                        </w:rPr>
                        <w:t>Managing and organizations: an introduction to theory and practice</w:t>
                      </w:r>
                      <w:r w:rsidRPr="00AD14FF">
                        <w:rPr>
                          <w:rFonts w:ascii="Arial" w:eastAsia="Arial" w:hAnsi="Arial" w:cs="Arial"/>
                          <w:color w:val="000000" w:themeColor="text1"/>
                          <w:lang w:val="en-GB"/>
                        </w:rPr>
                        <w:t xml:space="preserve">. 4th </w:t>
                      </w:r>
                      <w:proofErr w:type="spellStart"/>
                      <w:r w:rsidRPr="00AD14FF">
                        <w:rPr>
                          <w:rFonts w:ascii="Arial" w:eastAsia="Arial" w:hAnsi="Arial" w:cs="Arial"/>
                          <w:color w:val="000000" w:themeColor="text1"/>
                          <w:lang w:val="en-GB"/>
                        </w:rPr>
                        <w:t>edn</w:t>
                      </w:r>
                      <w:proofErr w:type="spellEnd"/>
                      <w:r w:rsidRPr="00AD14FF">
                        <w:rPr>
                          <w:rFonts w:ascii="Arial" w:eastAsia="Arial" w:hAnsi="Arial" w:cs="Arial"/>
                          <w:color w:val="000000" w:themeColor="text1"/>
                          <w:lang w:val="en-GB"/>
                        </w:rPr>
                        <w:t>. Thousand Oaks: SAGE.</w:t>
                      </w:r>
                    </w:p>
                    <w:p w14:paraId="0AAF6E58" w14:textId="77777777" w:rsidR="004B3E2D" w:rsidRPr="0029366C" w:rsidRDefault="004B3E2D" w:rsidP="004B3E2D">
                      <w:pPr>
                        <w:rPr>
                          <w:rFonts w:ascii="Arial" w:eastAsia="Arial" w:hAnsi="Arial" w:cs="Arial"/>
                          <w:color w:val="222222"/>
                        </w:rPr>
                      </w:pPr>
                      <w:r w:rsidRPr="00AD14FF">
                        <w:rPr>
                          <w:rFonts w:ascii="Arial" w:eastAsia="Arial" w:hAnsi="Arial" w:cs="Arial"/>
                          <w:color w:val="000000" w:themeColor="text1"/>
                          <w:lang w:val="en-GB"/>
                        </w:rPr>
                        <w:t xml:space="preserve">Collinson, D. and Hearn, J. (1994) ‘Naming men as men: implications for work, organization and management’, </w:t>
                      </w:r>
                      <w:r w:rsidRPr="00AD14FF">
                        <w:rPr>
                          <w:rFonts w:ascii="Arial" w:eastAsia="Arial" w:hAnsi="Arial" w:cs="Arial"/>
                          <w:i/>
                          <w:iCs/>
                          <w:color w:val="000000" w:themeColor="text1"/>
                          <w:lang w:val="en-GB"/>
                        </w:rPr>
                        <w:t>Gender, Work &amp; Organization</w:t>
                      </w:r>
                      <w:r w:rsidRPr="00AD14FF">
                        <w:rPr>
                          <w:rFonts w:ascii="Arial" w:eastAsia="Arial" w:hAnsi="Arial" w:cs="Arial"/>
                          <w:color w:val="000000" w:themeColor="text1"/>
                          <w:lang w:val="en-GB"/>
                        </w:rPr>
                        <w:t>, 1(1), pp. 2–22.</w:t>
                      </w:r>
                    </w:p>
                    <w:p w14:paraId="2C6B451B" w14:textId="77777777" w:rsidR="004B3E2D" w:rsidRPr="00AD14FF"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Gill, R. (2013) </w:t>
                      </w:r>
                      <w:r w:rsidRPr="00AD14FF">
                        <w:rPr>
                          <w:rFonts w:ascii="Arial" w:eastAsia="Arial" w:hAnsi="Arial" w:cs="Arial"/>
                          <w:i/>
                          <w:iCs/>
                          <w:color w:val="000000" w:themeColor="text1"/>
                          <w:lang w:val="en-GB"/>
                        </w:rPr>
                        <w:t>‘The evolution of organizational archetypes: from the American to the entrepreneurial dream’</w:t>
                      </w:r>
                      <w:r w:rsidRPr="00AD14FF">
                        <w:rPr>
                          <w:rFonts w:ascii="Arial" w:eastAsia="Arial" w:hAnsi="Arial" w:cs="Arial"/>
                          <w:color w:val="000000" w:themeColor="text1"/>
                          <w:lang w:val="en-GB"/>
                        </w:rPr>
                        <w:t>, Communication Monographs, 80(3), pp. 331–353.</w:t>
                      </w:r>
                    </w:p>
                    <w:p w14:paraId="2A46DCCD" w14:textId="77777777" w:rsidR="004B3E2D" w:rsidRDefault="004B3E2D" w:rsidP="004B3E2D">
                      <w:pPr>
                        <w:rPr>
                          <w:rFonts w:ascii="Arial" w:eastAsia="Arial" w:hAnsi="Arial" w:cs="Arial"/>
                          <w:color w:val="000000" w:themeColor="text1"/>
                          <w:lang w:val="en-GB"/>
                        </w:rPr>
                      </w:pPr>
                      <w:r w:rsidRPr="00AD14FF">
                        <w:rPr>
                          <w:rFonts w:ascii="Arial" w:eastAsia="Arial" w:hAnsi="Arial" w:cs="Arial"/>
                          <w:color w:val="000000" w:themeColor="text1"/>
                          <w:lang w:val="en-GB"/>
                        </w:rPr>
                        <w:t xml:space="preserve">Hofstede, G. (1997) </w:t>
                      </w:r>
                      <w:r w:rsidRPr="00AD14FF">
                        <w:rPr>
                          <w:rFonts w:ascii="Arial" w:eastAsia="Arial" w:hAnsi="Arial" w:cs="Arial"/>
                          <w:i/>
                          <w:iCs/>
                          <w:color w:val="000000" w:themeColor="text1"/>
                          <w:lang w:val="en-GB"/>
                        </w:rPr>
                        <w:t>Cultures and organizations: software of the mind</w:t>
                      </w:r>
                      <w:r w:rsidRPr="00AD14FF">
                        <w:rPr>
                          <w:rFonts w:ascii="Arial" w:eastAsia="Arial" w:hAnsi="Arial" w:cs="Arial"/>
                          <w:color w:val="000000" w:themeColor="text1"/>
                          <w:lang w:val="en-GB"/>
                        </w:rPr>
                        <w:t>. London: McGraw-Hill.</w:t>
                      </w:r>
                    </w:p>
                    <w:p w14:paraId="3BEC121C" w14:textId="582E7A22" w:rsidR="00CB6A0B" w:rsidRPr="00AD14FF" w:rsidRDefault="00CB6A0B" w:rsidP="00CB6A0B">
                      <w:pPr>
                        <w:rPr>
                          <w:rFonts w:ascii="Arial" w:eastAsia="Arial" w:hAnsi="Arial" w:cs="Arial"/>
                          <w:color w:val="222222"/>
                        </w:rPr>
                      </w:pPr>
                      <w:r w:rsidRPr="00AD14FF">
                        <w:rPr>
                          <w:rFonts w:ascii="Arial" w:eastAsia="Arial" w:hAnsi="Arial" w:cs="Arial"/>
                          <w:color w:val="222222"/>
                        </w:rPr>
                        <w:t xml:space="preserve">Knights, D. and Willmott, H. (2012) </w:t>
                      </w:r>
                      <w:r w:rsidRPr="00AD14FF">
                        <w:rPr>
                          <w:rFonts w:ascii="Arial" w:eastAsia="Arial" w:hAnsi="Arial" w:cs="Arial"/>
                          <w:i/>
                          <w:iCs/>
                          <w:color w:val="222222"/>
                        </w:rPr>
                        <w:t xml:space="preserve">Introducing organization </w:t>
                      </w:r>
                      <w:proofErr w:type="spellStart"/>
                      <w:r w:rsidRPr="00AD14FF">
                        <w:rPr>
                          <w:rFonts w:ascii="Arial" w:eastAsia="Arial" w:hAnsi="Arial" w:cs="Arial"/>
                          <w:i/>
                          <w:iCs/>
                          <w:color w:val="222222"/>
                        </w:rPr>
                        <w:t>behaviour</w:t>
                      </w:r>
                      <w:proofErr w:type="spellEnd"/>
                      <w:r w:rsidRPr="00AD14FF">
                        <w:rPr>
                          <w:rFonts w:ascii="Arial" w:eastAsia="Arial" w:hAnsi="Arial" w:cs="Arial"/>
                          <w:i/>
                          <w:iCs/>
                          <w:color w:val="222222"/>
                        </w:rPr>
                        <w:t xml:space="preserve"> and management</w:t>
                      </w:r>
                      <w:r w:rsidRPr="00AD14FF">
                        <w:rPr>
                          <w:rFonts w:ascii="Arial" w:eastAsia="Arial" w:hAnsi="Arial" w:cs="Arial"/>
                          <w:color w:val="222222"/>
                        </w:rPr>
                        <w:t xml:space="preserve">. 2nd </w:t>
                      </w:r>
                      <w:proofErr w:type="spellStart"/>
                      <w:r w:rsidRPr="00AD14FF">
                        <w:rPr>
                          <w:rFonts w:ascii="Arial" w:eastAsia="Arial" w:hAnsi="Arial" w:cs="Arial"/>
                          <w:color w:val="222222"/>
                        </w:rPr>
                        <w:t>edn</w:t>
                      </w:r>
                      <w:proofErr w:type="spellEnd"/>
                      <w:r w:rsidRPr="00AD14FF">
                        <w:rPr>
                          <w:rFonts w:ascii="Arial" w:eastAsia="Arial" w:hAnsi="Arial" w:cs="Arial"/>
                          <w:color w:val="222222"/>
                        </w:rPr>
                        <w:t>. London: Cengage Thomson Learning.</w:t>
                      </w:r>
                    </w:p>
                    <w:p w14:paraId="6A7F96AF" w14:textId="77777777" w:rsidR="00CB6A0B" w:rsidRPr="00AD14FF" w:rsidRDefault="00CB6A0B" w:rsidP="00CB6A0B">
                      <w:pPr>
                        <w:rPr>
                          <w:rFonts w:ascii="Arial" w:eastAsia="Arial" w:hAnsi="Arial" w:cs="Arial"/>
                          <w:color w:val="222222"/>
                        </w:rPr>
                      </w:pPr>
                      <w:r w:rsidRPr="00AD14FF">
                        <w:rPr>
                          <w:rFonts w:ascii="Arial" w:eastAsia="Arial" w:hAnsi="Arial" w:cs="Arial"/>
                          <w:color w:val="222222"/>
                        </w:rPr>
                        <w:t xml:space="preserve">Taylor, F.W. (1911) </w:t>
                      </w:r>
                      <w:r w:rsidRPr="00AD14FF">
                        <w:rPr>
                          <w:rFonts w:ascii="Arial" w:eastAsia="Arial" w:hAnsi="Arial" w:cs="Arial"/>
                          <w:i/>
                          <w:iCs/>
                          <w:color w:val="222222"/>
                        </w:rPr>
                        <w:t>The principles of scientific management</w:t>
                      </w:r>
                      <w:r w:rsidRPr="00AD14FF">
                        <w:rPr>
                          <w:rFonts w:ascii="Arial" w:eastAsia="Arial" w:hAnsi="Arial" w:cs="Arial"/>
                          <w:color w:val="222222"/>
                        </w:rPr>
                        <w:t>. New York: Harper &amp; Brothers.</w:t>
                      </w:r>
                    </w:p>
                    <w:p w14:paraId="222743C0" w14:textId="77777777" w:rsidR="004B3E2D" w:rsidRPr="00AD14FF" w:rsidRDefault="004B3E2D" w:rsidP="004B3E2D">
                      <w:pPr>
                        <w:rPr>
                          <w:rFonts w:ascii="Arial" w:eastAsia="Arial" w:hAnsi="Arial" w:cs="Arial"/>
                          <w:color w:val="222222"/>
                        </w:rPr>
                      </w:pPr>
                      <w:r w:rsidRPr="00AD14FF">
                        <w:rPr>
                          <w:rFonts w:ascii="Arial" w:eastAsia="Arial" w:hAnsi="Arial" w:cs="Arial"/>
                          <w:color w:val="222222"/>
                        </w:rPr>
                        <w:t xml:space="preserve">Trist, </w:t>
                      </w:r>
                      <w:proofErr w:type="spellStart"/>
                      <w:r w:rsidRPr="00AD14FF">
                        <w:rPr>
                          <w:rFonts w:ascii="Arial" w:eastAsia="Arial" w:hAnsi="Arial" w:cs="Arial"/>
                          <w:color w:val="222222"/>
                        </w:rPr>
                        <w:t>E.L</w:t>
                      </w:r>
                      <w:proofErr w:type="spellEnd"/>
                      <w:r w:rsidRPr="00AD14FF">
                        <w:rPr>
                          <w:rFonts w:ascii="Arial" w:eastAsia="Arial" w:hAnsi="Arial" w:cs="Arial"/>
                          <w:color w:val="222222"/>
                        </w:rPr>
                        <w:t xml:space="preserve">. and </w:t>
                      </w:r>
                      <w:proofErr w:type="spellStart"/>
                      <w:r w:rsidRPr="00AD14FF">
                        <w:rPr>
                          <w:rFonts w:ascii="Arial" w:eastAsia="Arial" w:hAnsi="Arial" w:cs="Arial"/>
                          <w:color w:val="222222"/>
                        </w:rPr>
                        <w:t>Bamforth</w:t>
                      </w:r>
                      <w:proofErr w:type="spellEnd"/>
                      <w:r w:rsidRPr="00AD14FF">
                        <w:rPr>
                          <w:rFonts w:ascii="Arial" w:eastAsia="Arial" w:hAnsi="Arial" w:cs="Arial"/>
                          <w:color w:val="222222"/>
                        </w:rPr>
                        <w:t xml:space="preserve">, </w:t>
                      </w:r>
                      <w:proofErr w:type="spellStart"/>
                      <w:r w:rsidRPr="00AD14FF">
                        <w:rPr>
                          <w:rFonts w:ascii="Arial" w:eastAsia="Arial" w:hAnsi="Arial" w:cs="Arial"/>
                          <w:color w:val="222222"/>
                        </w:rPr>
                        <w:t>K.W</w:t>
                      </w:r>
                      <w:proofErr w:type="spellEnd"/>
                      <w:r w:rsidRPr="00AD14FF">
                        <w:rPr>
                          <w:rFonts w:ascii="Arial" w:eastAsia="Arial" w:hAnsi="Arial" w:cs="Arial"/>
                          <w:color w:val="222222"/>
                        </w:rPr>
                        <w:t xml:space="preserve">. (1951) </w:t>
                      </w:r>
                      <w:r w:rsidRPr="00AD14FF">
                        <w:rPr>
                          <w:rFonts w:ascii="Arial" w:eastAsia="Arial" w:hAnsi="Arial" w:cs="Arial"/>
                          <w:i/>
                          <w:iCs/>
                          <w:color w:val="222222"/>
                        </w:rPr>
                        <w:t xml:space="preserve">‘Some social and psychological consequences of the longwall method of coal-getting: an examination of the psychological situation and </w:t>
                      </w:r>
                      <w:proofErr w:type="spellStart"/>
                      <w:r w:rsidRPr="00AD14FF">
                        <w:rPr>
                          <w:rFonts w:ascii="Arial" w:eastAsia="Arial" w:hAnsi="Arial" w:cs="Arial"/>
                          <w:i/>
                          <w:iCs/>
                          <w:color w:val="222222"/>
                        </w:rPr>
                        <w:t>defences</w:t>
                      </w:r>
                      <w:proofErr w:type="spellEnd"/>
                      <w:r w:rsidRPr="00AD14FF">
                        <w:rPr>
                          <w:rFonts w:ascii="Arial" w:eastAsia="Arial" w:hAnsi="Arial" w:cs="Arial"/>
                          <w:i/>
                          <w:iCs/>
                          <w:color w:val="222222"/>
                        </w:rPr>
                        <w:t xml:space="preserve"> of a work group in relation to the social structure and technological content of the work system’</w:t>
                      </w:r>
                      <w:r w:rsidRPr="00AD14FF">
                        <w:rPr>
                          <w:rFonts w:ascii="Arial" w:eastAsia="Arial" w:hAnsi="Arial" w:cs="Arial"/>
                          <w:color w:val="222222"/>
                        </w:rPr>
                        <w:t>, Human Relations, 4(3), pp. 3–38.</w:t>
                      </w:r>
                    </w:p>
                    <w:p w14:paraId="3BC4A199" w14:textId="7C285C7F" w:rsidR="00CB6A0B" w:rsidRPr="00AD14FF" w:rsidRDefault="00CB6A0B" w:rsidP="00CB6A0B">
                      <w:pPr>
                        <w:rPr>
                          <w:rFonts w:ascii="Arial" w:eastAsia="Arial" w:hAnsi="Arial" w:cs="Arial"/>
                          <w:color w:val="222222"/>
                        </w:rPr>
                      </w:pPr>
                      <w:r w:rsidRPr="00AD14FF">
                        <w:rPr>
                          <w:rFonts w:ascii="Arial" w:eastAsia="Arial" w:hAnsi="Arial" w:cs="Arial"/>
                          <w:color w:val="222222"/>
                        </w:rPr>
                        <w:t xml:space="preserve">Wren, D.A. and </w:t>
                      </w:r>
                      <w:proofErr w:type="spellStart"/>
                      <w:r w:rsidRPr="00AD14FF">
                        <w:rPr>
                          <w:rFonts w:ascii="Arial" w:eastAsia="Arial" w:hAnsi="Arial" w:cs="Arial"/>
                          <w:color w:val="222222"/>
                        </w:rPr>
                        <w:t>Bedeian</w:t>
                      </w:r>
                      <w:proofErr w:type="spellEnd"/>
                      <w:r w:rsidRPr="00AD14FF">
                        <w:rPr>
                          <w:rFonts w:ascii="Arial" w:eastAsia="Arial" w:hAnsi="Arial" w:cs="Arial"/>
                          <w:color w:val="222222"/>
                        </w:rPr>
                        <w:t xml:space="preserve"> A.G. (2009) </w:t>
                      </w:r>
                      <w:r w:rsidRPr="00AD14FF">
                        <w:rPr>
                          <w:rFonts w:ascii="Arial" w:eastAsia="Arial" w:hAnsi="Arial" w:cs="Arial"/>
                          <w:i/>
                          <w:iCs/>
                          <w:color w:val="222222"/>
                        </w:rPr>
                        <w:t>The evolution of management thought</w:t>
                      </w:r>
                      <w:r w:rsidRPr="00AD14FF">
                        <w:rPr>
                          <w:rFonts w:ascii="Arial" w:eastAsia="Arial" w:hAnsi="Arial" w:cs="Arial"/>
                          <w:color w:val="222222"/>
                        </w:rPr>
                        <w:t xml:space="preserve">. 6th </w:t>
                      </w:r>
                      <w:proofErr w:type="spellStart"/>
                      <w:r w:rsidRPr="00AD14FF">
                        <w:rPr>
                          <w:rFonts w:ascii="Arial" w:eastAsia="Arial" w:hAnsi="Arial" w:cs="Arial"/>
                          <w:color w:val="222222"/>
                        </w:rPr>
                        <w:t>edn</w:t>
                      </w:r>
                      <w:proofErr w:type="spellEnd"/>
                      <w:r w:rsidRPr="00AD14FF">
                        <w:rPr>
                          <w:rFonts w:ascii="Arial" w:eastAsia="Arial" w:hAnsi="Arial" w:cs="Arial"/>
                          <w:color w:val="222222"/>
                        </w:rPr>
                        <w:t>. Hoboken: John Wiley and Sons.</w:t>
                      </w:r>
                    </w:p>
                    <w:p w14:paraId="7A46C3CF" w14:textId="77777777" w:rsidR="0029366C" w:rsidRDefault="0029366C" w:rsidP="00CB6A0B"/>
                  </w:txbxContent>
                </v:textbox>
                <w10:wrap type="square" anchorx="margin"/>
              </v:shape>
            </w:pict>
          </mc:Fallback>
        </mc:AlternateContent>
      </w:r>
    </w:p>
    <w:p w14:paraId="5A0D39D6" w14:textId="336F6880" w:rsidR="0029366C" w:rsidRDefault="0029366C">
      <w:pPr>
        <w:rPr>
          <w:rFonts w:ascii="Arial" w:eastAsia="Arial" w:hAnsi="Arial" w:cs="Arial"/>
          <w:b/>
          <w:bCs/>
          <w:color w:val="222222"/>
          <w:u w:val="single"/>
        </w:rPr>
      </w:pPr>
      <w:r>
        <w:rPr>
          <w:rFonts w:ascii="Arial" w:eastAsia="Arial" w:hAnsi="Arial" w:cs="Arial"/>
          <w:b/>
          <w:bCs/>
          <w:color w:val="222222"/>
          <w:u w:val="single"/>
        </w:rPr>
        <w:br w:type="page"/>
      </w:r>
    </w:p>
    <w:p w14:paraId="5408B750" w14:textId="6B50039E" w:rsidR="00DA4E8A" w:rsidRPr="0097004F" w:rsidRDefault="0029366C" w:rsidP="0029366C">
      <w:pPr>
        <w:pStyle w:val="Heading1"/>
        <w:rPr>
          <w:b/>
          <w:bCs/>
          <w:sz w:val="72"/>
          <w:szCs w:val="72"/>
        </w:rPr>
      </w:pPr>
      <w:bookmarkStart w:id="12" w:name="_Toc136959050"/>
      <w:r w:rsidRPr="0097004F">
        <w:rPr>
          <w:b/>
          <w:bCs/>
          <w:sz w:val="72"/>
          <w:szCs w:val="72"/>
        </w:rPr>
        <w:lastRenderedPageBreak/>
        <w:t xml:space="preserve">Participation in the </w:t>
      </w:r>
      <w:proofErr w:type="spellStart"/>
      <w:r w:rsidRPr="0097004F">
        <w:rPr>
          <w:b/>
          <w:bCs/>
          <w:sz w:val="72"/>
          <w:szCs w:val="72"/>
        </w:rPr>
        <w:t>TGF</w:t>
      </w:r>
      <w:bookmarkEnd w:id="12"/>
      <w:proofErr w:type="spellEnd"/>
    </w:p>
    <w:p w14:paraId="26A27423" w14:textId="77777777" w:rsidR="0097004F" w:rsidRDefault="0097004F">
      <w:pPr>
        <w:rPr>
          <w:lang w:val="en-GB"/>
        </w:rPr>
      </w:pPr>
      <w:r>
        <w:rPr>
          <w:lang w:val="en-GB"/>
        </w:rPr>
        <w:br w:type="page"/>
      </w:r>
    </w:p>
    <w:p w14:paraId="0E8E5DF6" w14:textId="38621A94" w:rsidR="002B70A6" w:rsidRDefault="002B70A6" w:rsidP="0029366C">
      <w:pPr>
        <w:rPr>
          <w:lang w:val="en-GB"/>
        </w:rPr>
      </w:pPr>
      <w:r>
        <w:rPr>
          <w:lang w:val="en-GB"/>
        </w:rPr>
        <w:lastRenderedPageBreak/>
        <w:t>A Selection of one main post and two comments</w:t>
      </w:r>
      <w:r w:rsidR="00444E77">
        <w:rPr>
          <w:lang w:val="en-GB"/>
        </w:rPr>
        <w:t>.</w:t>
      </w:r>
    </w:p>
    <w:p w14:paraId="75DE4B5A" w14:textId="64FE65A5" w:rsidR="0029366C" w:rsidRDefault="000D4F08" w:rsidP="0029366C">
      <w:pPr>
        <w:rPr>
          <w:lang w:val="en-GB"/>
        </w:rPr>
      </w:pPr>
      <w:r w:rsidRPr="000D4F08">
        <w:rPr>
          <w:noProof/>
          <w:lang w:val="en-GB"/>
        </w:rPr>
        <w:drawing>
          <wp:inline distT="0" distB="0" distL="0" distR="0" wp14:anchorId="6D439842" wp14:editId="133D2247">
            <wp:extent cx="6858000" cy="514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5146040"/>
                    </a:xfrm>
                    <a:prstGeom prst="rect">
                      <a:avLst/>
                    </a:prstGeom>
                  </pic:spPr>
                </pic:pic>
              </a:graphicData>
            </a:graphic>
          </wp:inline>
        </w:drawing>
      </w:r>
    </w:p>
    <w:p w14:paraId="03C39F2F" w14:textId="5EDCA620" w:rsidR="000D4F08" w:rsidRPr="0029366C" w:rsidRDefault="00271247" w:rsidP="0029366C">
      <w:pPr>
        <w:rPr>
          <w:lang w:val="en-GB"/>
        </w:rPr>
      </w:pPr>
      <w:r w:rsidRPr="00271247">
        <w:rPr>
          <w:noProof/>
          <w:lang w:val="en-GB"/>
        </w:rPr>
        <w:lastRenderedPageBreak/>
        <w:drawing>
          <wp:inline distT="0" distB="0" distL="0" distR="0" wp14:anchorId="51DE0885" wp14:editId="5C695A9D">
            <wp:extent cx="6858000" cy="49968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4996815"/>
                    </a:xfrm>
                    <a:prstGeom prst="rect">
                      <a:avLst/>
                    </a:prstGeom>
                  </pic:spPr>
                </pic:pic>
              </a:graphicData>
            </a:graphic>
          </wp:inline>
        </w:drawing>
      </w:r>
    </w:p>
    <w:sectPr w:rsidR="000D4F08" w:rsidRPr="0029366C" w:rsidSect="00F0066B">
      <w:footerReference w:type="default" r:id="rId30"/>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12D80" w14:textId="77777777" w:rsidR="0089399C" w:rsidRDefault="0089399C" w:rsidP="00F0066B">
      <w:pPr>
        <w:spacing w:after="0" w:line="240" w:lineRule="auto"/>
      </w:pPr>
      <w:r>
        <w:separator/>
      </w:r>
    </w:p>
  </w:endnote>
  <w:endnote w:type="continuationSeparator" w:id="0">
    <w:p w14:paraId="6397F345" w14:textId="77777777" w:rsidR="0089399C" w:rsidRDefault="0089399C" w:rsidP="00F0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UICTFontTextStyleBody">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pleSystemUIFon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8215281"/>
      <w:docPartObj>
        <w:docPartGallery w:val="Page Numbers (Bottom of Page)"/>
        <w:docPartUnique/>
      </w:docPartObj>
    </w:sdtPr>
    <w:sdtEndPr>
      <w:rPr>
        <w:color w:val="7F7F7F" w:themeColor="background1" w:themeShade="7F"/>
        <w:spacing w:val="60"/>
      </w:rPr>
    </w:sdtEndPr>
    <w:sdtContent>
      <w:p w14:paraId="6EBFF961" w14:textId="018E0098" w:rsidR="00F0066B" w:rsidRDefault="00F0066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54F1D31" w14:textId="77777777" w:rsidR="00F0066B" w:rsidRDefault="00F006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3C727" w14:textId="77777777" w:rsidR="0089399C" w:rsidRDefault="0089399C" w:rsidP="00F0066B">
      <w:pPr>
        <w:spacing w:after="0" w:line="240" w:lineRule="auto"/>
      </w:pPr>
      <w:r>
        <w:separator/>
      </w:r>
    </w:p>
  </w:footnote>
  <w:footnote w:type="continuationSeparator" w:id="0">
    <w:p w14:paraId="152689EE" w14:textId="77777777" w:rsidR="0089399C" w:rsidRDefault="0089399C" w:rsidP="00F00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815"/>
    <w:multiLevelType w:val="hybridMultilevel"/>
    <w:tmpl w:val="61E275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BA3F21"/>
    <w:multiLevelType w:val="hybridMultilevel"/>
    <w:tmpl w:val="41BAD2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DB5CFA"/>
    <w:multiLevelType w:val="hybridMultilevel"/>
    <w:tmpl w:val="7A8CE97E"/>
    <w:lvl w:ilvl="0" w:tplc="220ED912">
      <w:start w:val="1"/>
      <w:numFmt w:val="bullet"/>
      <w:lvlText w:val=""/>
      <w:lvlJc w:val="left"/>
      <w:pPr>
        <w:ind w:left="720" w:hanging="360"/>
      </w:pPr>
      <w:rPr>
        <w:rFonts w:ascii="Symbol" w:hAnsi="Symbol" w:hint="default"/>
      </w:rPr>
    </w:lvl>
    <w:lvl w:ilvl="1" w:tplc="0DD60EEC">
      <w:start w:val="1"/>
      <w:numFmt w:val="bullet"/>
      <w:lvlText w:val="o"/>
      <w:lvlJc w:val="left"/>
      <w:pPr>
        <w:ind w:left="1440" w:hanging="360"/>
      </w:pPr>
      <w:rPr>
        <w:rFonts w:ascii="Courier New" w:hAnsi="Courier New" w:hint="default"/>
      </w:rPr>
    </w:lvl>
    <w:lvl w:ilvl="2" w:tplc="D65033CE">
      <w:start w:val="1"/>
      <w:numFmt w:val="bullet"/>
      <w:lvlText w:val=""/>
      <w:lvlJc w:val="left"/>
      <w:pPr>
        <w:ind w:left="2160" w:hanging="360"/>
      </w:pPr>
      <w:rPr>
        <w:rFonts w:ascii="Wingdings" w:hAnsi="Wingdings" w:hint="default"/>
      </w:rPr>
    </w:lvl>
    <w:lvl w:ilvl="3" w:tplc="F3F4656E">
      <w:start w:val="1"/>
      <w:numFmt w:val="bullet"/>
      <w:lvlText w:val=""/>
      <w:lvlJc w:val="left"/>
      <w:pPr>
        <w:ind w:left="2880" w:hanging="360"/>
      </w:pPr>
      <w:rPr>
        <w:rFonts w:ascii="Symbol" w:hAnsi="Symbol" w:hint="default"/>
      </w:rPr>
    </w:lvl>
    <w:lvl w:ilvl="4" w:tplc="C8DC2C70">
      <w:start w:val="1"/>
      <w:numFmt w:val="bullet"/>
      <w:lvlText w:val="o"/>
      <w:lvlJc w:val="left"/>
      <w:pPr>
        <w:ind w:left="3600" w:hanging="360"/>
      </w:pPr>
      <w:rPr>
        <w:rFonts w:ascii="Courier New" w:hAnsi="Courier New" w:hint="default"/>
      </w:rPr>
    </w:lvl>
    <w:lvl w:ilvl="5" w:tplc="1D4EA738">
      <w:start w:val="1"/>
      <w:numFmt w:val="bullet"/>
      <w:lvlText w:val=""/>
      <w:lvlJc w:val="left"/>
      <w:pPr>
        <w:ind w:left="4320" w:hanging="360"/>
      </w:pPr>
      <w:rPr>
        <w:rFonts w:ascii="Wingdings" w:hAnsi="Wingdings" w:hint="default"/>
      </w:rPr>
    </w:lvl>
    <w:lvl w:ilvl="6" w:tplc="9E7C7486">
      <w:start w:val="1"/>
      <w:numFmt w:val="bullet"/>
      <w:lvlText w:val=""/>
      <w:lvlJc w:val="left"/>
      <w:pPr>
        <w:ind w:left="5040" w:hanging="360"/>
      </w:pPr>
      <w:rPr>
        <w:rFonts w:ascii="Symbol" w:hAnsi="Symbol" w:hint="default"/>
      </w:rPr>
    </w:lvl>
    <w:lvl w:ilvl="7" w:tplc="B6021F8E">
      <w:start w:val="1"/>
      <w:numFmt w:val="bullet"/>
      <w:lvlText w:val="o"/>
      <w:lvlJc w:val="left"/>
      <w:pPr>
        <w:ind w:left="5760" w:hanging="360"/>
      </w:pPr>
      <w:rPr>
        <w:rFonts w:ascii="Courier New" w:hAnsi="Courier New" w:hint="default"/>
      </w:rPr>
    </w:lvl>
    <w:lvl w:ilvl="8" w:tplc="EFB0E0BE">
      <w:start w:val="1"/>
      <w:numFmt w:val="bullet"/>
      <w:lvlText w:val=""/>
      <w:lvlJc w:val="left"/>
      <w:pPr>
        <w:ind w:left="6480" w:hanging="360"/>
      </w:pPr>
      <w:rPr>
        <w:rFonts w:ascii="Wingdings" w:hAnsi="Wingdings" w:hint="default"/>
      </w:rPr>
    </w:lvl>
  </w:abstractNum>
  <w:abstractNum w:abstractNumId="3" w15:restartNumberingAfterBreak="0">
    <w:nsid w:val="4B07099A"/>
    <w:multiLevelType w:val="hybridMultilevel"/>
    <w:tmpl w:val="10888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1465B5"/>
    <w:multiLevelType w:val="hybridMultilevel"/>
    <w:tmpl w:val="F8C2E802"/>
    <w:lvl w:ilvl="0" w:tplc="2D0A5D5E">
      <w:start w:val="1"/>
      <w:numFmt w:val="bullet"/>
      <w:lvlText w:val=""/>
      <w:lvlJc w:val="left"/>
      <w:pPr>
        <w:ind w:left="720" w:hanging="360"/>
      </w:pPr>
      <w:rPr>
        <w:rFonts w:ascii="Symbol" w:hAnsi="Symbol" w:hint="default"/>
      </w:rPr>
    </w:lvl>
    <w:lvl w:ilvl="1" w:tplc="43D25F52">
      <w:start w:val="1"/>
      <w:numFmt w:val="bullet"/>
      <w:lvlText w:val=""/>
      <w:lvlJc w:val="left"/>
      <w:pPr>
        <w:ind w:left="1440" w:hanging="360"/>
      </w:pPr>
      <w:rPr>
        <w:rFonts w:ascii="Symbol" w:hAnsi="Symbol" w:hint="default"/>
      </w:rPr>
    </w:lvl>
    <w:lvl w:ilvl="2" w:tplc="67220078">
      <w:start w:val="1"/>
      <w:numFmt w:val="bullet"/>
      <w:lvlText w:val=""/>
      <w:lvlJc w:val="left"/>
      <w:pPr>
        <w:ind w:left="2160" w:hanging="360"/>
      </w:pPr>
      <w:rPr>
        <w:rFonts w:ascii="Wingdings" w:hAnsi="Wingdings" w:hint="default"/>
      </w:rPr>
    </w:lvl>
    <w:lvl w:ilvl="3" w:tplc="764E12D6">
      <w:start w:val="1"/>
      <w:numFmt w:val="bullet"/>
      <w:lvlText w:val=""/>
      <w:lvlJc w:val="left"/>
      <w:pPr>
        <w:ind w:left="2880" w:hanging="360"/>
      </w:pPr>
      <w:rPr>
        <w:rFonts w:ascii="Symbol" w:hAnsi="Symbol" w:hint="default"/>
      </w:rPr>
    </w:lvl>
    <w:lvl w:ilvl="4" w:tplc="211EDA18">
      <w:start w:val="1"/>
      <w:numFmt w:val="bullet"/>
      <w:lvlText w:val="o"/>
      <w:lvlJc w:val="left"/>
      <w:pPr>
        <w:ind w:left="3600" w:hanging="360"/>
      </w:pPr>
      <w:rPr>
        <w:rFonts w:ascii="Courier New" w:hAnsi="Courier New" w:hint="default"/>
      </w:rPr>
    </w:lvl>
    <w:lvl w:ilvl="5" w:tplc="8046684A">
      <w:start w:val="1"/>
      <w:numFmt w:val="bullet"/>
      <w:lvlText w:val=""/>
      <w:lvlJc w:val="left"/>
      <w:pPr>
        <w:ind w:left="4320" w:hanging="360"/>
      </w:pPr>
      <w:rPr>
        <w:rFonts w:ascii="Wingdings" w:hAnsi="Wingdings" w:hint="default"/>
      </w:rPr>
    </w:lvl>
    <w:lvl w:ilvl="6" w:tplc="5B0EA27A">
      <w:start w:val="1"/>
      <w:numFmt w:val="bullet"/>
      <w:lvlText w:val=""/>
      <w:lvlJc w:val="left"/>
      <w:pPr>
        <w:ind w:left="5040" w:hanging="360"/>
      </w:pPr>
      <w:rPr>
        <w:rFonts w:ascii="Symbol" w:hAnsi="Symbol" w:hint="default"/>
      </w:rPr>
    </w:lvl>
    <w:lvl w:ilvl="7" w:tplc="91EEBEF8">
      <w:start w:val="1"/>
      <w:numFmt w:val="bullet"/>
      <w:lvlText w:val="o"/>
      <w:lvlJc w:val="left"/>
      <w:pPr>
        <w:ind w:left="5760" w:hanging="360"/>
      </w:pPr>
      <w:rPr>
        <w:rFonts w:ascii="Courier New" w:hAnsi="Courier New" w:hint="default"/>
      </w:rPr>
    </w:lvl>
    <w:lvl w:ilvl="8" w:tplc="CBD410F8">
      <w:start w:val="1"/>
      <w:numFmt w:val="bullet"/>
      <w:lvlText w:val=""/>
      <w:lvlJc w:val="left"/>
      <w:pPr>
        <w:ind w:left="6480" w:hanging="360"/>
      </w:pPr>
      <w:rPr>
        <w:rFonts w:ascii="Wingdings" w:hAnsi="Wingdings" w:hint="default"/>
      </w:rPr>
    </w:lvl>
  </w:abstractNum>
  <w:num w:numId="1" w16cid:durableId="384528690">
    <w:abstractNumId w:val="0"/>
  </w:num>
  <w:num w:numId="2" w16cid:durableId="1605503744">
    <w:abstractNumId w:val="1"/>
  </w:num>
  <w:num w:numId="3" w16cid:durableId="656106797">
    <w:abstractNumId w:val="4"/>
  </w:num>
  <w:num w:numId="4" w16cid:durableId="839999695">
    <w:abstractNumId w:val="2"/>
  </w:num>
  <w:num w:numId="5" w16cid:durableId="763112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787C79"/>
    <w:rsid w:val="000034BE"/>
    <w:rsid w:val="000704FA"/>
    <w:rsid w:val="000872C8"/>
    <w:rsid w:val="000A2C80"/>
    <w:rsid w:val="000D4F08"/>
    <w:rsid w:val="001563AE"/>
    <w:rsid w:val="001A54AF"/>
    <w:rsid w:val="001B1F2D"/>
    <w:rsid w:val="00267BCC"/>
    <w:rsid w:val="00271247"/>
    <w:rsid w:val="00274B15"/>
    <w:rsid w:val="0029366C"/>
    <w:rsid w:val="002B70A6"/>
    <w:rsid w:val="002E6C70"/>
    <w:rsid w:val="00312269"/>
    <w:rsid w:val="003215A5"/>
    <w:rsid w:val="00382FD1"/>
    <w:rsid w:val="0038719D"/>
    <w:rsid w:val="003C771E"/>
    <w:rsid w:val="0042166D"/>
    <w:rsid w:val="00423905"/>
    <w:rsid w:val="00444E77"/>
    <w:rsid w:val="004870B2"/>
    <w:rsid w:val="004B3E2D"/>
    <w:rsid w:val="004E799E"/>
    <w:rsid w:val="004F10C4"/>
    <w:rsid w:val="00545354"/>
    <w:rsid w:val="005454B3"/>
    <w:rsid w:val="005657B4"/>
    <w:rsid w:val="00572A73"/>
    <w:rsid w:val="005A46B0"/>
    <w:rsid w:val="005B4A3C"/>
    <w:rsid w:val="0060240A"/>
    <w:rsid w:val="0063190E"/>
    <w:rsid w:val="00631912"/>
    <w:rsid w:val="00633DF8"/>
    <w:rsid w:val="006772EE"/>
    <w:rsid w:val="006E5644"/>
    <w:rsid w:val="00725703"/>
    <w:rsid w:val="007435AA"/>
    <w:rsid w:val="00781141"/>
    <w:rsid w:val="00835F3D"/>
    <w:rsid w:val="00841766"/>
    <w:rsid w:val="00870CE9"/>
    <w:rsid w:val="008935BB"/>
    <w:rsid w:val="0089399C"/>
    <w:rsid w:val="008C7E03"/>
    <w:rsid w:val="009416C7"/>
    <w:rsid w:val="00966BDF"/>
    <w:rsid w:val="0097004F"/>
    <w:rsid w:val="009D6E79"/>
    <w:rsid w:val="00A22E75"/>
    <w:rsid w:val="00AD100B"/>
    <w:rsid w:val="00AD14FF"/>
    <w:rsid w:val="00AE794F"/>
    <w:rsid w:val="00AF098E"/>
    <w:rsid w:val="00AF0E7D"/>
    <w:rsid w:val="00BC419C"/>
    <w:rsid w:val="00C02B0F"/>
    <w:rsid w:val="00C10A7D"/>
    <w:rsid w:val="00C9110C"/>
    <w:rsid w:val="00CB6A0B"/>
    <w:rsid w:val="00D20A73"/>
    <w:rsid w:val="00D84FB3"/>
    <w:rsid w:val="00D94BC9"/>
    <w:rsid w:val="00DA4E8A"/>
    <w:rsid w:val="00DC3710"/>
    <w:rsid w:val="00DD56DE"/>
    <w:rsid w:val="00DD5B4A"/>
    <w:rsid w:val="00DE392D"/>
    <w:rsid w:val="00E431DC"/>
    <w:rsid w:val="00E631AC"/>
    <w:rsid w:val="00EB4ECC"/>
    <w:rsid w:val="00EE33B4"/>
    <w:rsid w:val="00EF764E"/>
    <w:rsid w:val="00F0066B"/>
    <w:rsid w:val="00FA7A64"/>
    <w:rsid w:val="00FB4FF3"/>
    <w:rsid w:val="00FC1F70"/>
    <w:rsid w:val="052F09A1"/>
    <w:rsid w:val="51787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7C79"/>
  <w15:chartTrackingRefBased/>
  <w15:docId w15:val="{D6332AE5-CFF6-4ABE-80CE-F47ABBBE3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9D"/>
  </w:style>
  <w:style w:type="paragraph" w:styleId="Heading1">
    <w:name w:val="heading 1"/>
    <w:basedOn w:val="Normal"/>
    <w:next w:val="Normal"/>
    <w:link w:val="Heading1Char"/>
    <w:uiPriority w:val="9"/>
    <w:qFormat/>
    <w:rsid w:val="00AE794F"/>
    <w:pPr>
      <w:keepNext/>
      <w:keepLines/>
      <w:spacing w:before="240" w:after="0"/>
      <w:outlineLvl w:val="0"/>
    </w:pPr>
    <w:rPr>
      <w:rFonts w:asciiTheme="majorHAnsi" w:eastAsiaTheme="majorEastAsia" w:hAnsiTheme="majorHAnsi" w:cstheme="majorBidi"/>
      <w:color w:val="2F5496"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basedOn w:val="DefaultParagraphFont"/>
    <w:uiPriority w:val="1"/>
    <w:rsid w:val="052F09A1"/>
    <w:rPr>
      <w:rFonts w:ascii="UICTFontTextStyleBody" w:eastAsiaTheme="minorEastAsia" w:hAnsi="UICTFontTextStyleBody" w:cstheme="minorBidi"/>
      <w:b w:val="0"/>
      <w:bCs w:val="0"/>
      <w:i w:val="0"/>
      <w:iCs w:val="0"/>
      <w:sz w:val="23"/>
      <w:szCs w:val="23"/>
    </w:rPr>
  </w:style>
  <w:style w:type="paragraph" w:customStyle="1" w:styleId="p2">
    <w:name w:val="p2"/>
    <w:basedOn w:val="Normal"/>
    <w:uiPriority w:val="1"/>
    <w:rsid w:val="052F09A1"/>
    <w:rPr>
      <w:rFonts w:ascii=".AppleSystemUIFont" w:eastAsiaTheme="minorEastAsia" w:hAnsi=".AppleSystemUIFont" w:cs="Times New Roman"/>
      <w:sz w:val="23"/>
      <w:szCs w:val="23"/>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38719D"/>
    <w:pPr>
      <w:ind w:left="720"/>
      <w:contextualSpacing/>
    </w:pPr>
  </w:style>
  <w:style w:type="character" w:customStyle="1" w:styleId="Heading1Char">
    <w:name w:val="Heading 1 Char"/>
    <w:basedOn w:val="DefaultParagraphFont"/>
    <w:link w:val="Heading1"/>
    <w:uiPriority w:val="9"/>
    <w:rsid w:val="00AE794F"/>
    <w:rPr>
      <w:rFonts w:asciiTheme="majorHAnsi" w:eastAsiaTheme="majorEastAsia" w:hAnsiTheme="majorHAnsi" w:cstheme="majorBidi"/>
      <w:color w:val="2F5496" w:themeColor="accent1" w:themeShade="BF"/>
      <w:sz w:val="32"/>
      <w:szCs w:val="32"/>
      <w:lang w:val="en-GB"/>
    </w:rPr>
  </w:style>
  <w:style w:type="paragraph" w:styleId="NoSpacing">
    <w:name w:val="No Spacing"/>
    <w:link w:val="NoSpacingChar"/>
    <w:uiPriority w:val="1"/>
    <w:qFormat/>
    <w:rsid w:val="00267BCC"/>
    <w:pPr>
      <w:spacing w:after="0" w:line="240" w:lineRule="auto"/>
    </w:pPr>
    <w:rPr>
      <w:rFonts w:eastAsiaTheme="minorEastAsia"/>
    </w:rPr>
  </w:style>
  <w:style w:type="character" w:customStyle="1" w:styleId="NoSpacingChar">
    <w:name w:val="No Spacing Char"/>
    <w:basedOn w:val="DefaultParagraphFont"/>
    <w:link w:val="NoSpacing"/>
    <w:uiPriority w:val="1"/>
    <w:rsid w:val="00267BCC"/>
    <w:rPr>
      <w:rFonts w:eastAsiaTheme="minorEastAsia"/>
    </w:rPr>
  </w:style>
  <w:style w:type="paragraph" w:styleId="Header">
    <w:name w:val="header"/>
    <w:basedOn w:val="Normal"/>
    <w:link w:val="HeaderChar"/>
    <w:uiPriority w:val="99"/>
    <w:unhideWhenUsed/>
    <w:rsid w:val="00F006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66B"/>
  </w:style>
  <w:style w:type="paragraph" w:styleId="Footer">
    <w:name w:val="footer"/>
    <w:basedOn w:val="Normal"/>
    <w:link w:val="FooterChar"/>
    <w:uiPriority w:val="99"/>
    <w:unhideWhenUsed/>
    <w:rsid w:val="00F006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66B"/>
  </w:style>
  <w:style w:type="paragraph" w:styleId="TOCHeading">
    <w:name w:val="TOC Heading"/>
    <w:basedOn w:val="Heading1"/>
    <w:next w:val="Normal"/>
    <w:uiPriority w:val="39"/>
    <w:unhideWhenUsed/>
    <w:qFormat/>
    <w:rsid w:val="000704FA"/>
    <w:pPr>
      <w:outlineLvl w:val="9"/>
    </w:pPr>
    <w:rPr>
      <w:lang w:val="en-US"/>
    </w:rPr>
  </w:style>
  <w:style w:type="paragraph" w:styleId="TOC1">
    <w:name w:val="toc 1"/>
    <w:basedOn w:val="Normal"/>
    <w:next w:val="Normal"/>
    <w:autoRedefine/>
    <w:uiPriority w:val="39"/>
    <w:unhideWhenUsed/>
    <w:rsid w:val="000704FA"/>
    <w:pPr>
      <w:spacing w:after="100"/>
    </w:pPr>
  </w:style>
  <w:style w:type="character" w:styleId="UnresolvedMention">
    <w:name w:val="Unresolved Mention"/>
    <w:basedOn w:val="DefaultParagraphFont"/>
    <w:uiPriority w:val="99"/>
    <w:semiHidden/>
    <w:unhideWhenUsed/>
    <w:rsid w:val="00003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145914">
      <w:bodyDiv w:val="1"/>
      <w:marLeft w:val="0"/>
      <w:marRight w:val="0"/>
      <w:marTop w:val="0"/>
      <w:marBottom w:val="0"/>
      <w:divBdr>
        <w:top w:val="none" w:sz="0" w:space="0" w:color="auto"/>
        <w:left w:val="none" w:sz="0" w:space="0" w:color="auto"/>
        <w:bottom w:val="none" w:sz="0" w:space="0" w:color="auto"/>
        <w:right w:val="none" w:sz="0" w:space="0" w:color="auto"/>
      </w:divBdr>
      <w:divsChild>
        <w:div w:id="1802190248">
          <w:marLeft w:val="0"/>
          <w:marRight w:val="0"/>
          <w:marTop w:val="0"/>
          <w:marBottom w:val="0"/>
          <w:divBdr>
            <w:top w:val="none" w:sz="0" w:space="0" w:color="auto"/>
            <w:left w:val="none" w:sz="0" w:space="0" w:color="auto"/>
            <w:bottom w:val="none" w:sz="0" w:space="0" w:color="auto"/>
            <w:right w:val="none" w:sz="0" w:space="0" w:color="auto"/>
          </w:divBdr>
        </w:div>
        <w:div w:id="21901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glassdoor.co.uk/Overview/Working-at-INPEX-EI_IE40739.11,16.htm" TargetMode="External"/><Relationship Id="rId26" Type="http://schemas.openxmlformats.org/officeDocument/2006/relationships/hyperlink" Target="https://www.bbc.co.uk/sounds/play/w3ct4mnv" TargetMode="External"/><Relationship Id="rId3" Type="http://schemas.openxmlformats.org/officeDocument/2006/relationships/numbering" Target="numbering.xml"/><Relationship Id="rId21" Type="http://schemas.openxmlformats.org/officeDocument/2006/relationships/hyperlink" Target="https://youtu.be/YI5Tylind9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reuters.com/business/sustainable-business/ryan-gellert-patagonia-we-have-be-greener-than-green-make-profit-2023-04-11/" TargetMode="External"/><Relationship Id="rId25" Type="http://schemas.openxmlformats.org/officeDocument/2006/relationships/hyperlink" Target="https://www.bbc.co.uk/sounds/play/w3ct4mnv" TargetMode="Externa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hyperlink" Target="https://www.inpex.co.jp/english/ir/library/pdf/presentation/e-Presentation20230210-a.pdf"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youtu.be/kzx-Rd9Iwcg"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youtu.be/kzx-Rd9Iwcg" TargetMode="External"/><Relationship Id="rId28"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https://www.glassdoor.co.uk/Reviews/Employee-Review-Patagonia-RVW62190457.htm"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youtu.be/YI5Tylind9E" TargetMode="External"/><Relationship Id="rId27" Type="http://schemas.openxmlformats.org/officeDocument/2006/relationships/image" Target="media/image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Andrewbotsford45@hotmail.com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C7DF8-F4E8-468F-B118-4F1D35E8A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18</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TMA1
Andrew Botsford 
(Submitted 1st June 2023)</dc:title>
  <dc:subject>Essay, 4x TiMs, &amp; Proof of TGF Activity</dc:subject>
  <dc:creator>Andrew Botsford</dc:creator>
  <cp:keywords/>
  <dc:description/>
  <cp:lastModifiedBy>Botsford, Andrew(LON)</cp:lastModifiedBy>
  <cp:revision>43</cp:revision>
  <cp:lastPrinted>2023-06-01T19:51:00Z</cp:lastPrinted>
  <dcterms:created xsi:type="dcterms:W3CDTF">2023-06-01T18:24:00Z</dcterms:created>
  <dcterms:modified xsi:type="dcterms:W3CDTF">2023-06-06T14:52:00Z</dcterms:modified>
</cp:coreProperties>
</file>