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986703231"/>
        <w:docPartObj>
          <w:docPartGallery w:val="Cover Pages"/>
          <w:docPartUnique/>
        </w:docPartObj>
      </w:sdtPr>
      <w:sdtEndPr>
        <w:rPr>
          <w:rFonts w:eastAsia="Arial"/>
        </w:rPr>
      </w:sdtEndPr>
      <w:sdtContent>
        <w:p w14:paraId="406469CC" w14:textId="2183CF2F" w:rsidR="0041219F" w:rsidRPr="00A2367C" w:rsidRDefault="0041219F">
          <w:pPr>
            <w:rPr>
              <w:rFonts w:ascii="Arial" w:hAnsi="Arial" w:cs="Arial"/>
            </w:rPr>
          </w:pPr>
          <w:r w:rsidRPr="00A2367C">
            <w:rPr>
              <w:rFonts w:ascii="Arial" w:hAnsi="Arial" w:cs="Arial"/>
              <w:noProof/>
            </w:rPr>
            <mc:AlternateContent>
              <mc:Choice Requires="wpg">
                <w:drawing>
                  <wp:anchor distT="0" distB="0" distL="114300" distR="114300" simplePos="0" relativeHeight="251660288" behindDoc="0" locked="0" layoutInCell="1" allowOverlap="1" wp14:anchorId="673B7D04" wp14:editId="7037EE5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4E25CD5" id="Group 149"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sidRPr="00A2367C">
            <w:rPr>
              <w:rFonts w:ascii="Arial" w:hAnsi="Arial" w:cs="Arial"/>
              <w:noProof/>
            </w:rPr>
            <mc:AlternateContent>
              <mc:Choice Requires="wps">
                <w:drawing>
                  <wp:anchor distT="0" distB="0" distL="114300" distR="114300" simplePos="0" relativeHeight="251658240" behindDoc="0" locked="0" layoutInCell="1" allowOverlap="1" wp14:anchorId="2CBFBBC0" wp14:editId="5292927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DC02602" w14:textId="73603957" w:rsidR="0041219F" w:rsidRDefault="0041219F">
                                    <w:pPr>
                                      <w:pStyle w:val="NoSpacing"/>
                                      <w:jc w:val="right"/>
                                      <w:rPr>
                                        <w:color w:val="595959" w:themeColor="text1" w:themeTint="A6"/>
                                        <w:sz w:val="28"/>
                                        <w:szCs w:val="28"/>
                                      </w:rPr>
                                    </w:pPr>
                                    <w:r>
                                      <w:rPr>
                                        <w:color w:val="595959" w:themeColor="text1" w:themeTint="A6"/>
                                        <w:sz w:val="28"/>
                                        <w:szCs w:val="28"/>
                                      </w:rPr>
                                      <w:t>Andrew Botsford</w:t>
                                    </w:r>
                                  </w:p>
                                </w:sdtContent>
                              </w:sdt>
                              <w:p w14:paraId="7F7F1A40" w14:textId="27605036" w:rsidR="0041219F"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AA62CA" w:rsidRPr="00AA62CA">
                                      <w:rPr>
                                        <w:color w:val="595959" w:themeColor="text1" w:themeTint="A6"/>
                                        <w:sz w:val="18"/>
                                        <w:szCs w:val="18"/>
                                      </w:rPr>
                                      <w:t>Andrewbotsford45@hotmail.com / 07885 976023</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CBFBBC0" id="_x0000_t202" coordsize="21600,21600" o:spt="202" path="m,l,21600r21600,l21600,xe">
                    <v:stroke joinstyle="miter"/>
                    <v:path gradientshapeok="t" o:connecttype="rect"/>
                  </v:shapetype>
                  <v:shape id="Text Box 152" o:spid="_x0000_s1026" type="#_x0000_t202" style="position:absolute;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C02602" w14:textId="73603957" w:rsidR="0041219F" w:rsidRDefault="0041219F">
                              <w:pPr>
                                <w:pStyle w:val="NoSpacing"/>
                                <w:jc w:val="right"/>
                                <w:rPr>
                                  <w:color w:val="595959" w:themeColor="text1" w:themeTint="A6"/>
                                  <w:sz w:val="28"/>
                                  <w:szCs w:val="28"/>
                                </w:rPr>
                              </w:pPr>
                              <w:r>
                                <w:rPr>
                                  <w:color w:val="595959" w:themeColor="text1" w:themeTint="A6"/>
                                  <w:sz w:val="28"/>
                                  <w:szCs w:val="28"/>
                                </w:rPr>
                                <w:t>Andrew Botsford</w:t>
                              </w:r>
                            </w:p>
                          </w:sdtContent>
                        </w:sdt>
                        <w:p w14:paraId="7F7F1A40" w14:textId="27605036" w:rsidR="0041219F" w:rsidRDefault="00985D5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A62CA" w:rsidRPr="00AA62CA">
                                <w:rPr>
                                  <w:color w:val="595959" w:themeColor="text1" w:themeTint="A6"/>
                                  <w:sz w:val="18"/>
                                  <w:szCs w:val="18"/>
                                </w:rPr>
                                <w:t>Andrewbotsford45@hotmail.com / 07885 976023</w:t>
                              </w:r>
                            </w:sdtContent>
                          </w:sdt>
                        </w:p>
                      </w:txbxContent>
                    </v:textbox>
                    <w10:wrap type="square" anchorx="page" anchory="page"/>
                  </v:shape>
                </w:pict>
              </mc:Fallback>
            </mc:AlternateContent>
          </w:r>
          <w:r w:rsidRPr="00A2367C">
            <w:rPr>
              <w:rFonts w:ascii="Arial" w:hAnsi="Arial" w:cs="Arial"/>
              <w:noProof/>
            </w:rPr>
            <mc:AlternateContent>
              <mc:Choice Requires="wps">
                <w:drawing>
                  <wp:anchor distT="0" distB="0" distL="114300" distR="114300" simplePos="0" relativeHeight="251656192" behindDoc="0" locked="0" layoutInCell="1" allowOverlap="1" wp14:anchorId="38654718" wp14:editId="58B0028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8501F" w14:textId="6A16A15D" w:rsidR="0041219F" w:rsidRDefault="00000000" w:rsidP="003D52F7">
                                <w:pPr>
                                  <w:jc w:val="right"/>
                                  <w:rPr>
                                    <w:color w:val="4472C4" w:themeColor="accent1"/>
                                    <w:sz w:val="64"/>
                                    <w:szCs w:val="64"/>
                                  </w:rPr>
                                </w:pPr>
                                <w:sdt>
                                  <w:sdtPr>
                                    <w:rPr>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D52F7" w:rsidRPr="003D52F7">
                                      <w:rPr>
                                        <w:color w:val="4472C4" w:themeColor="accent1"/>
                                        <w:sz w:val="64"/>
                                        <w:szCs w:val="64"/>
                                      </w:rPr>
                                      <w:t>TMA</w:t>
                                    </w:r>
                                    <w:r w:rsidR="003D52F7">
                                      <w:rPr>
                                        <w:color w:val="4472C4" w:themeColor="accent1"/>
                                        <w:sz w:val="64"/>
                                        <w:szCs w:val="64"/>
                                      </w:rPr>
                                      <w:t>2</w:t>
                                    </w:r>
                                    <w:r w:rsidR="003D52F7">
                                      <w:rPr>
                                        <w:color w:val="4472C4" w:themeColor="accent1"/>
                                        <w:sz w:val="64"/>
                                        <w:szCs w:val="64"/>
                                      </w:rPr>
                                      <w:br/>
                                    </w:r>
                                    <w:r w:rsidR="003D52F7" w:rsidRPr="003D52F7">
                                      <w:rPr>
                                        <w:color w:val="4472C4" w:themeColor="accent1"/>
                                        <w:sz w:val="64"/>
                                        <w:szCs w:val="64"/>
                                      </w:rPr>
                                      <w:t>ANDREW BOTSFORD</w:t>
                                    </w:r>
                                    <w:r w:rsidR="003D52F7">
                                      <w:rPr>
                                        <w:color w:val="4472C4" w:themeColor="accent1"/>
                                        <w:sz w:val="64"/>
                                        <w:szCs w:val="64"/>
                                      </w:rPr>
                                      <w:br/>
                                    </w:r>
                                    <w:r w:rsidR="003D52F7" w:rsidRPr="003D52F7">
                                      <w:rPr>
                                        <w:color w:val="4472C4" w:themeColor="accent1"/>
                                        <w:sz w:val="64"/>
                                        <w:szCs w:val="64"/>
                                      </w:rPr>
                                      <w:t xml:space="preserve">(SUBMITTED </w:t>
                                    </w:r>
                                    <w:r w:rsidR="00193275">
                                      <w:rPr>
                                        <w:color w:val="4472C4" w:themeColor="accent1"/>
                                        <w:sz w:val="64"/>
                                        <w:szCs w:val="64"/>
                                      </w:rPr>
                                      <w:t xml:space="preserve">3rd August </w:t>
                                    </w:r>
                                    <w:r w:rsidR="003D52F7" w:rsidRPr="003D52F7">
                                      <w:rPr>
                                        <w:color w:val="4472C4" w:themeColor="accent1"/>
                                        <w:sz w:val="64"/>
                                        <w:szCs w:val="64"/>
                                      </w:rPr>
                                      <w:t>2023)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E76A547" w14:textId="633FDFA9" w:rsidR="0041219F" w:rsidRDefault="00E42F27">
                                    <w:pPr>
                                      <w:jc w:val="right"/>
                                      <w:rPr>
                                        <w:smallCaps/>
                                        <w:color w:val="404040" w:themeColor="text1" w:themeTint="BF"/>
                                        <w:sz w:val="36"/>
                                        <w:szCs w:val="36"/>
                                      </w:rPr>
                                    </w:pPr>
                                    <w:r>
                                      <w:rPr>
                                        <w:color w:val="404040" w:themeColor="text1" w:themeTint="BF"/>
                                        <w:sz w:val="36"/>
                                        <w:szCs w:val="36"/>
                                      </w:rPr>
                                      <w:t>Task 1, Task 2,</w:t>
                                    </w:r>
                                    <w:r w:rsidRPr="0022034F">
                                      <w:rPr>
                                        <w:color w:val="404040" w:themeColor="text1" w:themeTint="BF"/>
                                        <w:sz w:val="36"/>
                                        <w:szCs w:val="36"/>
                                      </w:rPr>
                                      <w:t xml:space="preserve"> &amp; TGF </w:t>
                                    </w:r>
                                    <w:r w:rsidR="00823B18">
                                      <w:rPr>
                                        <w:color w:val="404040" w:themeColor="text1" w:themeTint="BF"/>
                                        <w:sz w:val="36"/>
                                        <w:szCs w:val="36"/>
                                      </w:rPr>
                                      <w:t>Participation Evi</w:t>
                                    </w:r>
                                    <w:r w:rsidR="00351FEE">
                                      <w:rPr>
                                        <w:color w:val="404040" w:themeColor="text1" w:themeTint="BF"/>
                                        <w:sz w:val="36"/>
                                        <w:szCs w:val="36"/>
                                      </w:rPr>
                                      <w:t>d</w:t>
                                    </w:r>
                                    <w:r w:rsidR="00823B18">
                                      <w:rPr>
                                        <w:color w:val="404040" w:themeColor="text1" w:themeTint="BF"/>
                                        <w:sz w:val="36"/>
                                        <w:szCs w:val="36"/>
                                      </w:rPr>
                                      <w:t>ence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8654718" id="Text Box 154" o:spid="_x0000_s1027" type="#_x0000_t202" style="position:absolute;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E88501F" w14:textId="6A16A15D" w:rsidR="0041219F" w:rsidRDefault="00985D55" w:rsidP="003D52F7">
                          <w:pPr>
                            <w:jc w:val="right"/>
                            <w:rPr>
                              <w:color w:val="4472C4" w:themeColor="accent1"/>
                              <w:sz w:val="64"/>
                              <w:szCs w:val="64"/>
                            </w:rPr>
                          </w:pPr>
                          <w:sdt>
                            <w:sdtPr>
                              <w:rPr>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D52F7" w:rsidRPr="003D52F7">
                                <w:rPr>
                                  <w:color w:val="4472C4" w:themeColor="accent1"/>
                                  <w:sz w:val="64"/>
                                  <w:szCs w:val="64"/>
                                </w:rPr>
                                <w:t>TMA</w:t>
                              </w:r>
                              <w:r w:rsidR="003D52F7">
                                <w:rPr>
                                  <w:color w:val="4472C4" w:themeColor="accent1"/>
                                  <w:sz w:val="64"/>
                                  <w:szCs w:val="64"/>
                                </w:rPr>
                                <w:t>2</w:t>
                              </w:r>
                              <w:r w:rsidR="003D52F7">
                                <w:rPr>
                                  <w:color w:val="4472C4" w:themeColor="accent1"/>
                                  <w:sz w:val="64"/>
                                  <w:szCs w:val="64"/>
                                </w:rPr>
                                <w:br/>
                              </w:r>
                              <w:r w:rsidR="003D52F7" w:rsidRPr="003D52F7">
                                <w:rPr>
                                  <w:color w:val="4472C4" w:themeColor="accent1"/>
                                  <w:sz w:val="64"/>
                                  <w:szCs w:val="64"/>
                                </w:rPr>
                                <w:t>ANDREW BOTSFORD</w:t>
                              </w:r>
                              <w:r w:rsidR="003D52F7">
                                <w:rPr>
                                  <w:color w:val="4472C4" w:themeColor="accent1"/>
                                  <w:sz w:val="64"/>
                                  <w:szCs w:val="64"/>
                                </w:rPr>
                                <w:br/>
                              </w:r>
                              <w:r w:rsidR="003D52F7" w:rsidRPr="003D52F7">
                                <w:rPr>
                                  <w:color w:val="4472C4" w:themeColor="accent1"/>
                                  <w:sz w:val="64"/>
                                  <w:szCs w:val="64"/>
                                </w:rPr>
                                <w:t xml:space="preserve">(SUBMITTED </w:t>
                              </w:r>
                              <w:r w:rsidR="00193275">
                                <w:rPr>
                                  <w:color w:val="4472C4" w:themeColor="accent1"/>
                                  <w:sz w:val="64"/>
                                  <w:szCs w:val="64"/>
                                </w:rPr>
                                <w:t xml:space="preserve">3rd August </w:t>
                              </w:r>
                              <w:r w:rsidR="003D52F7" w:rsidRPr="003D52F7">
                                <w:rPr>
                                  <w:color w:val="4472C4" w:themeColor="accent1"/>
                                  <w:sz w:val="64"/>
                                  <w:szCs w:val="64"/>
                                </w:rPr>
                                <w:t>2023)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E76A547" w14:textId="633FDFA9" w:rsidR="0041219F" w:rsidRDefault="00E42F27">
                              <w:pPr>
                                <w:jc w:val="right"/>
                                <w:rPr>
                                  <w:smallCaps/>
                                  <w:color w:val="404040" w:themeColor="text1" w:themeTint="BF"/>
                                  <w:sz w:val="36"/>
                                  <w:szCs w:val="36"/>
                                </w:rPr>
                              </w:pPr>
                              <w:r>
                                <w:rPr>
                                  <w:color w:val="404040" w:themeColor="text1" w:themeTint="BF"/>
                                  <w:sz w:val="36"/>
                                  <w:szCs w:val="36"/>
                                </w:rPr>
                                <w:t>Task 1, Task 2,</w:t>
                              </w:r>
                              <w:r w:rsidRPr="0022034F">
                                <w:rPr>
                                  <w:color w:val="404040" w:themeColor="text1" w:themeTint="BF"/>
                                  <w:sz w:val="36"/>
                                  <w:szCs w:val="36"/>
                                </w:rPr>
                                <w:t xml:space="preserve"> &amp; </w:t>
                              </w:r>
                              <w:proofErr w:type="spellStart"/>
                              <w:r w:rsidRPr="0022034F">
                                <w:rPr>
                                  <w:color w:val="404040" w:themeColor="text1" w:themeTint="BF"/>
                                  <w:sz w:val="36"/>
                                  <w:szCs w:val="36"/>
                                </w:rPr>
                                <w:t>TGF</w:t>
                              </w:r>
                              <w:proofErr w:type="spellEnd"/>
                              <w:r w:rsidRPr="0022034F">
                                <w:rPr>
                                  <w:color w:val="404040" w:themeColor="text1" w:themeTint="BF"/>
                                  <w:sz w:val="36"/>
                                  <w:szCs w:val="36"/>
                                </w:rPr>
                                <w:t xml:space="preserve"> </w:t>
                              </w:r>
                              <w:r w:rsidR="00823B18">
                                <w:rPr>
                                  <w:color w:val="404040" w:themeColor="text1" w:themeTint="BF"/>
                                  <w:sz w:val="36"/>
                                  <w:szCs w:val="36"/>
                                </w:rPr>
                                <w:t>Participation Evi</w:t>
                              </w:r>
                              <w:r w:rsidR="00351FEE">
                                <w:rPr>
                                  <w:color w:val="404040" w:themeColor="text1" w:themeTint="BF"/>
                                  <w:sz w:val="36"/>
                                  <w:szCs w:val="36"/>
                                </w:rPr>
                                <w:t>d</w:t>
                              </w:r>
                              <w:r w:rsidR="00823B18">
                                <w:rPr>
                                  <w:color w:val="404040" w:themeColor="text1" w:themeTint="BF"/>
                                  <w:sz w:val="36"/>
                                  <w:szCs w:val="36"/>
                                </w:rPr>
                                <w:t>ence</w:t>
                              </w:r>
                            </w:p>
                          </w:sdtContent>
                        </w:sdt>
                      </w:txbxContent>
                    </v:textbox>
                    <w10:wrap type="square" anchorx="page" anchory="page"/>
                  </v:shape>
                </w:pict>
              </mc:Fallback>
            </mc:AlternateContent>
          </w:r>
        </w:p>
        <w:p w14:paraId="33C81259" w14:textId="662871EE" w:rsidR="0041219F" w:rsidRPr="00A2367C" w:rsidRDefault="0041219F">
          <w:pPr>
            <w:rPr>
              <w:rFonts w:ascii="Arial" w:eastAsia="Arial" w:hAnsi="Arial" w:cs="Arial"/>
            </w:rPr>
          </w:pPr>
          <w:r w:rsidRPr="00A2367C">
            <w:rPr>
              <w:rFonts w:ascii="Arial" w:eastAsia="Arial" w:hAnsi="Arial" w:cs="Arial"/>
            </w:rPr>
            <w:br w:type="page"/>
          </w:r>
        </w:p>
      </w:sdtContent>
    </w:sdt>
    <w:p w14:paraId="65FF3C32" w14:textId="77777777" w:rsidR="0003262F" w:rsidRPr="00A2367C" w:rsidRDefault="0003262F" w:rsidP="0003262F">
      <w:pPr>
        <w:rPr>
          <w:rFonts w:ascii="Arial" w:eastAsia="Arial" w:hAnsi="Arial" w:cs="Arial"/>
          <w:b/>
          <w:bCs/>
          <w:color w:val="000000" w:themeColor="text1"/>
          <w:u w:val="single"/>
        </w:rPr>
      </w:pPr>
      <w:r w:rsidRPr="00A2367C">
        <w:rPr>
          <w:rFonts w:ascii="Arial" w:eastAsia="Arial" w:hAnsi="Arial" w:cs="Arial"/>
          <w:b/>
          <w:bCs/>
          <w:color w:val="000000" w:themeColor="text1"/>
          <w:u w:val="single"/>
        </w:rPr>
        <w:lastRenderedPageBreak/>
        <w:t>Task 1</w:t>
      </w:r>
    </w:p>
    <w:p w14:paraId="1BE8D9B0" w14:textId="77777777" w:rsidR="00BA14F6" w:rsidRPr="00A2367C" w:rsidDel="00CA0C4C" w:rsidRDefault="00BA14F6" w:rsidP="00BA14F6">
      <w:pPr>
        <w:rPr>
          <w:rFonts w:ascii="Arial" w:eastAsia="Arial" w:hAnsi="Arial" w:cs="Arial"/>
          <w:color w:val="000000" w:themeColor="text1"/>
        </w:rPr>
      </w:pPr>
      <w:r w:rsidRPr="00A2367C">
        <w:rPr>
          <w:rFonts w:ascii="Arial" w:eastAsia="Arial" w:hAnsi="Arial" w:cs="Arial"/>
          <w:color w:val="000000" w:themeColor="text1"/>
        </w:rPr>
        <w:t xml:space="preserve">The purchasing decision making process outlined by Peter and Olson (2010) &amp; Stephens (2016) can be applied to INPEX customers to enable analysis of their experience. The first row identifies what happens at each stage and the second row its </w:t>
      </w:r>
      <w:commentRangeStart w:id="0"/>
      <w:r w:rsidRPr="00A2367C">
        <w:rPr>
          <w:rFonts w:ascii="Arial" w:eastAsia="Arial" w:hAnsi="Arial" w:cs="Arial"/>
          <w:color w:val="000000" w:themeColor="text1"/>
        </w:rPr>
        <w:t>implications</w:t>
      </w:r>
      <w:commentRangeEnd w:id="0"/>
      <w:r w:rsidR="00F818EC">
        <w:rPr>
          <w:rStyle w:val="CommentReference"/>
        </w:rPr>
        <w:commentReference w:id="0"/>
      </w:r>
      <w:r w:rsidRPr="00A2367C">
        <w:rPr>
          <w:rFonts w:ascii="Arial" w:eastAsia="Arial" w:hAnsi="Arial" w:cs="Arial"/>
          <w:color w:val="000000" w:themeColor="text1"/>
        </w:rPr>
        <w:t xml:space="preserve"> for </w:t>
      </w:r>
      <w:commentRangeStart w:id="1"/>
      <w:r w:rsidRPr="00A2367C">
        <w:rPr>
          <w:rFonts w:ascii="Arial" w:eastAsia="Arial" w:hAnsi="Arial" w:cs="Arial"/>
          <w:color w:val="000000" w:themeColor="text1"/>
        </w:rPr>
        <w:t>INPEX</w:t>
      </w:r>
      <w:commentRangeEnd w:id="1"/>
      <w:r w:rsidR="00F818EC">
        <w:rPr>
          <w:rStyle w:val="CommentReference"/>
        </w:rPr>
        <w:commentReference w:id="1"/>
      </w:r>
      <w:r w:rsidRPr="00A2367C">
        <w:rPr>
          <w:rFonts w:ascii="Arial" w:eastAsia="Arial" w:hAnsi="Arial" w:cs="Arial"/>
          <w:color w:val="000000" w:themeColor="text1"/>
        </w:rPr>
        <w:t xml:space="preserve">: </w:t>
      </w:r>
    </w:p>
    <w:tbl>
      <w:tblPr>
        <w:tblStyle w:val="TableGrid"/>
        <w:tblW w:w="9351" w:type="dxa"/>
        <w:tblLook w:val="04A0" w:firstRow="1" w:lastRow="0" w:firstColumn="1" w:lastColumn="0" w:noHBand="0" w:noVBand="1"/>
      </w:tblPr>
      <w:tblGrid>
        <w:gridCol w:w="2005"/>
        <w:gridCol w:w="1703"/>
        <w:gridCol w:w="1990"/>
        <w:gridCol w:w="1696"/>
        <w:gridCol w:w="1957"/>
      </w:tblGrid>
      <w:tr w:rsidR="00BA14F6" w:rsidRPr="00A2367C" w14:paraId="1708E281" w14:textId="77777777" w:rsidTr="00971443">
        <w:trPr>
          <w:trHeight w:val="288"/>
        </w:trPr>
        <w:tc>
          <w:tcPr>
            <w:tcW w:w="2051" w:type="dxa"/>
            <w:shd w:val="clear" w:color="auto" w:fill="E7E6E6" w:themeFill="background2"/>
            <w:hideMark/>
          </w:tcPr>
          <w:p w14:paraId="4EF3F021" w14:textId="77777777" w:rsidR="00BA14F6" w:rsidRPr="00A2367C" w:rsidRDefault="00BA14F6" w:rsidP="00971443">
            <w:pPr>
              <w:rPr>
                <w:rFonts w:ascii="Arial" w:eastAsia="Arial" w:hAnsi="Arial" w:cs="Arial"/>
                <w:b/>
                <w:bCs/>
                <w:color w:val="000000" w:themeColor="text1"/>
              </w:rPr>
            </w:pPr>
            <w:r w:rsidRPr="00A2367C">
              <w:rPr>
                <w:rFonts w:ascii="Arial" w:eastAsia="Arial" w:hAnsi="Arial" w:cs="Arial"/>
                <w:b/>
                <w:bCs/>
                <w:color w:val="000000" w:themeColor="text1"/>
              </w:rPr>
              <w:t>Problem Recognition</w:t>
            </w:r>
          </w:p>
        </w:tc>
        <w:tc>
          <w:tcPr>
            <w:tcW w:w="1721" w:type="dxa"/>
            <w:shd w:val="clear" w:color="auto" w:fill="E7E6E6" w:themeFill="background2"/>
            <w:hideMark/>
          </w:tcPr>
          <w:p w14:paraId="7F500EDB" w14:textId="77777777" w:rsidR="00BA14F6" w:rsidRPr="00A2367C" w:rsidRDefault="00BA14F6" w:rsidP="00971443">
            <w:pPr>
              <w:rPr>
                <w:rFonts w:ascii="Arial" w:eastAsia="Arial" w:hAnsi="Arial" w:cs="Arial"/>
                <w:b/>
                <w:bCs/>
                <w:color w:val="000000" w:themeColor="text1"/>
              </w:rPr>
            </w:pPr>
            <w:r w:rsidRPr="00A2367C">
              <w:rPr>
                <w:rFonts w:ascii="Arial" w:eastAsia="Arial" w:hAnsi="Arial" w:cs="Arial"/>
                <w:b/>
                <w:bCs/>
                <w:color w:val="000000" w:themeColor="text1"/>
              </w:rPr>
              <w:t>Information Search</w:t>
            </w:r>
          </w:p>
        </w:tc>
        <w:tc>
          <w:tcPr>
            <w:tcW w:w="2035" w:type="dxa"/>
            <w:shd w:val="clear" w:color="auto" w:fill="E7E6E6" w:themeFill="background2"/>
            <w:hideMark/>
          </w:tcPr>
          <w:p w14:paraId="3D56E4D7" w14:textId="77777777" w:rsidR="00BA14F6" w:rsidRPr="00A2367C" w:rsidRDefault="00BA14F6" w:rsidP="00971443">
            <w:pPr>
              <w:rPr>
                <w:rFonts w:ascii="Arial" w:eastAsia="Arial" w:hAnsi="Arial" w:cs="Arial"/>
                <w:b/>
                <w:bCs/>
                <w:color w:val="000000" w:themeColor="text1"/>
              </w:rPr>
            </w:pPr>
            <w:r w:rsidRPr="00A2367C">
              <w:rPr>
                <w:rFonts w:ascii="Arial" w:eastAsia="Arial" w:hAnsi="Arial" w:cs="Arial"/>
                <w:b/>
                <w:bCs/>
                <w:color w:val="000000" w:themeColor="text1"/>
              </w:rPr>
              <w:t>Evaluation of Options</w:t>
            </w:r>
          </w:p>
        </w:tc>
        <w:tc>
          <w:tcPr>
            <w:tcW w:w="1559" w:type="dxa"/>
            <w:shd w:val="clear" w:color="auto" w:fill="E7E6E6" w:themeFill="background2"/>
            <w:hideMark/>
          </w:tcPr>
          <w:p w14:paraId="4995DA8E" w14:textId="77777777" w:rsidR="00BA14F6" w:rsidRPr="00A2367C" w:rsidRDefault="00BA14F6" w:rsidP="00971443">
            <w:pPr>
              <w:rPr>
                <w:rFonts w:ascii="Arial" w:eastAsia="Arial" w:hAnsi="Arial" w:cs="Arial"/>
                <w:b/>
                <w:bCs/>
                <w:color w:val="000000" w:themeColor="text1"/>
              </w:rPr>
            </w:pPr>
            <w:r w:rsidRPr="00A2367C">
              <w:rPr>
                <w:rFonts w:ascii="Arial" w:eastAsia="Arial" w:hAnsi="Arial" w:cs="Arial"/>
                <w:b/>
                <w:bCs/>
                <w:color w:val="000000" w:themeColor="text1"/>
              </w:rPr>
              <w:t>Purchase Decision</w:t>
            </w:r>
          </w:p>
        </w:tc>
        <w:tc>
          <w:tcPr>
            <w:tcW w:w="1985" w:type="dxa"/>
            <w:shd w:val="clear" w:color="auto" w:fill="E7E6E6" w:themeFill="background2"/>
            <w:hideMark/>
          </w:tcPr>
          <w:p w14:paraId="14EE5A3F" w14:textId="77777777" w:rsidR="00BA14F6" w:rsidRPr="00A2367C" w:rsidRDefault="00BA14F6" w:rsidP="00971443">
            <w:pPr>
              <w:rPr>
                <w:rFonts w:ascii="Arial" w:eastAsia="Arial" w:hAnsi="Arial" w:cs="Arial"/>
                <w:b/>
                <w:bCs/>
                <w:color w:val="000000" w:themeColor="text1"/>
              </w:rPr>
            </w:pPr>
            <w:r w:rsidRPr="00A2367C">
              <w:rPr>
                <w:rFonts w:ascii="Arial" w:eastAsia="Arial" w:hAnsi="Arial" w:cs="Arial"/>
                <w:b/>
                <w:bCs/>
                <w:color w:val="000000" w:themeColor="text1"/>
              </w:rPr>
              <w:t xml:space="preserve">Post Purchase </w:t>
            </w:r>
            <w:proofErr w:type="spellStart"/>
            <w:r w:rsidRPr="00A2367C">
              <w:rPr>
                <w:rFonts w:ascii="Arial" w:eastAsia="Arial" w:hAnsi="Arial" w:cs="Arial"/>
                <w:b/>
                <w:bCs/>
                <w:color w:val="000000" w:themeColor="text1"/>
              </w:rPr>
              <w:t>Behaviour</w:t>
            </w:r>
            <w:proofErr w:type="spellEnd"/>
          </w:p>
        </w:tc>
      </w:tr>
      <w:tr w:rsidR="00BA14F6" w:rsidRPr="00A2367C" w14:paraId="4AB37A1A" w14:textId="77777777" w:rsidTr="00971443">
        <w:trPr>
          <w:trHeight w:val="1932"/>
        </w:trPr>
        <w:tc>
          <w:tcPr>
            <w:tcW w:w="2051" w:type="dxa"/>
            <w:hideMark/>
          </w:tcPr>
          <w:p w14:paraId="4AE62A82" w14:textId="77777777" w:rsidR="00BA14F6" w:rsidRPr="00A2367C" w:rsidRDefault="00BA14F6" w:rsidP="00971443">
            <w:pPr>
              <w:spacing w:after="160" w:line="259" w:lineRule="auto"/>
              <w:rPr>
                <w:rFonts w:ascii="Arial" w:eastAsia="Arial" w:hAnsi="Arial" w:cs="Arial"/>
                <w:color w:val="000000" w:themeColor="text1"/>
              </w:rPr>
            </w:pPr>
            <w:r w:rsidRPr="00A2367C">
              <w:rPr>
                <w:rFonts w:ascii="Arial" w:eastAsia="Arial" w:hAnsi="Arial" w:cs="Arial"/>
                <w:color w:val="000000" w:themeColor="text1"/>
              </w:rPr>
              <w:t xml:space="preserve">The customer identifies the need to replenish feedstocks for their refinery or facility. </w:t>
            </w:r>
          </w:p>
          <w:p w14:paraId="7AF9872D" w14:textId="77777777" w:rsidR="00BA14F6" w:rsidRPr="00A2367C" w:rsidRDefault="00BA14F6" w:rsidP="00971443">
            <w:pPr>
              <w:spacing w:after="160" w:line="259" w:lineRule="auto"/>
              <w:rPr>
                <w:rFonts w:ascii="Arial" w:eastAsia="Arial" w:hAnsi="Arial" w:cs="Arial"/>
                <w:color w:val="000000" w:themeColor="text1"/>
              </w:rPr>
            </w:pPr>
            <w:r w:rsidRPr="00A2367C">
              <w:rPr>
                <w:rFonts w:ascii="Arial" w:eastAsia="Arial" w:hAnsi="Arial" w:cs="Arial"/>
                <w:color w:val="000000" w:themeColor="text1"/>
              </w:rPr>
              <w:t xml:space="preserve">They may require a constant stable supply or may experience periods when demand is higher or lower.  </w:t>
            </w:r>
          </w:p>
          <w:p w14:paraId="51C3D444" w14:textId="77777777" w:rsidR="00BA14F6" w:rsidRPr="00A2367C" w:rsidRDefault="00BA14F6" w:rsidP="00971443">
            <w:pPr>
              <w:rPr>
                <w:rFonts w:ascii="Arial" w:eastAsia="Arial" w:hAnsi="Arial" w:cs="Arial"/>
                <w:color w:val="000000" w:themeColor="text1"/>
              </w:rPr>
            </w:pPr>
          </w:p>
        </w:tc>
        <w:tc>
          <w:tcPr>
            <w:tcW w:w="1721" w:type="dxa"/>
            <w:hideMark/>
          </w:tcPr>
          <w:p w14:paraId="60B3058D" w14:textId="77777777" w:rsidR="00BA14F6" w:rsidRPr="00A2367C" w:rsidRDefault="00BA14F6" w:rsidP="00971443">
            <w:pPr>
              <w:spacing w:after="160"/>
              <w:rPr>
                <w:rFonts w:ascii="Arial" w:eastAsia="Arial" w:hAnsi="Arial" w:cs="Arial"/>
                <w:color w:val="000000" w:themeColor="text1"/>
              </w:rPr>
            </w:pPr>
            <w:r w:rsidRPr="00A2367C">
              <w:rPr>
                <w:rFonts w:ascii="Arial" w:eastAsia="Arial" w:hAnsi="Arial" w:cs="Arial"/>
                <w:color w:val="000000" w:themeColor="text1"/>
              </w:rPr>
              <w:t xml:space="preserve">Customers identify cargoes being marketed that match required specifications on the timescales they have previously identified and how much each cargo will cost financially. </w:t>
            </w:r>
          </w:p>
          <w:p w14:paraId="4EE8CBB0" w14:textId="77777777" w:rsidR="00BA14F6" w:rsidRPr="00A2367C" w:rsidRDefault="00BA14F6" w:rsidP="00971443">
            <w:pPr>
              <w:spacing w:after="160"/>
              <w:rPr>
                <w:rFonts w:ascii="Arial" w:eastAsia="Arial" w:hAnsi="Arial" w:cs="Arial"/>
                <w:color w:val="000000" w:themeColor="text1"/>
              </w:rPr>
            </w:pPr>
          </w:p>
        </w:tc>
        <w:tc>
          <w:tcPr>
            <w:tcW w:w="2035" w:type="dxa"/>
            <w:hideMark/>
          </w:tcPr>
          <w:p w14:paraId="53DAF421" w14:textId="77777777" w:rsidR="00BA14F6" w:rsidRPr="00A2367C" w:rsidRDefault="00BA14F6" w:rsidP="00971443">
            <w:pPr>
              <w:spacing w:after="160"/>
              <w:rPr>
                <w:rFonts w:ascii="Arial" w:eastAsia="Arial" w:hAnsi="Arial" w:cs="Arial"/>
                <w:color w:val="000000" w:themeColor="text1"/>
              </w:rPr>
            </w:pPr>
            <w:r w:rsidRPr="00A2367C">
              <w:rPr>
                <w:rFonts w:ascii="Arial" w:eastAsia="Arial" w:hAnsi="Arial" w:cs="Arial"/>
                <w:color w:val="000000" w:themeColor="text1"/>
              </w:rPr>
              <w:t xml:space="preserve">Once the customer knows about the available cargoes, they will evaluate their options considering when cargoes are available, their quantity and quality, cost, as well as how well the crude matches their requirements. </w:t>
            </w:r>
          </w:p>
          <w:p w14:paraId="11D483FC" w14:textId="77777777" w:rsidR="00BA14F6" w:rsidRPr="00A2367C" w:rsidRDefault="00BA14F6" w:rsidP="00971443">
            <w:pPr>
              <w:spacing w:after="160"/>
              <w:rPr>
                <w:rFonts w:ascii="Arial" w:eastAsia="Arial" w:hAnsi="Arial" w:cs="Arial"/>
                <w:color w:val="000000" w:themeColor="text1"/>
              </w:rPr>
            </w:pPr>
          </w:p>
        </w:tc>
        <w:tc>
          <w:tcPr>
            <w:tcW w:w="1559" w:type="dxa"/>
            <w:hideMark/>
          </w:tcPr>
          <w:p w14:paraId="20D826E7" w14:textId="77777777" w:rsidR="00BA14F6" w:rsidRPr="00A2367C" w:rsidRDefault="00BA14F6" w:rsidP="00971443">
            <w:pPr>
              <w:spacing w:after="160" w:line="259" w:lineRule="auto"/>
              <w:rPr>
                <w:rFonts w:ascii="Arial" w:eastAsia="Arial" w:hAnsi="Arial" w:cs="Arial"/>
                <w:color w:val="000000" w:themeColor="text1"/>
              </w:rPr>
            </w:pPr>
            <w:r w:rsidRPr="00A2367C">
              <w:rPr>
                <w:rFonts w:ascii="Arial" w:eastAsia="Arial" w:hAnsi="Arial" w:cs="Arial"/>
                <w:color w:val="000000" w:themeColor="text1"/>
              </w:rPr>
              <w:t xml:space="preserve">Often made by those who haven’t directly interacted with INPEX. </w:t>
            </w:r>
            <w:r w:rsidRPr="00A2367C">
              <w:rPr>
                <w:rFonts w:ascii="Arial" w:eastAsia="Arial" w:hAnsi="Arial" w:cs="Arial"/>
                <w:color w:val="000000" w:themeColor="text1"/>
              </w:rPr>
              <w:br/>
            </w:r>
            <w:r w:rsidRPr="00A2367C">
              <w:rPr>
                <w:rFonts w:ascii="Arial" w:eastAsia="Arial" w:hAnsi="Arial" w:cs="Arial"/>
                <w:color w:val="000000" w:themeColor="text1"/>
              </w:rPr>
              <w:br/>
              <w:t>If unforeseen delays or problems with cargo quality arise subsequent commercial arrangements are discussed.</w:t>
            </w:r>
          </w:p>
        </w:tc>
        <w:tc>
          <w:tcPr>
            <w:tcW w:w="1985" w:type="dxa"/>
            <w:hideMark/>
          </w:tcPr>
          <w:p w14:paraId="1F5922EB" w14:textId="77777777" w:rsidR="00BA14F6" w:rsidRPr="00A2367C" w:rsidRDefault="00BA14F6" w:rsidP="00971443">
            <w:pPr>
              <w:spacing w:after="160" w:line="259" w:lineRule="auto"/>
              <w:rPr>
                <w:rFonts w:ascii="Arial" w:eastAsia="Arial" w:hAnsi="Arial" w:cs="Arial"/>
                <w:color w:val="000000" w:themeColor="text1"/>
              </w:rPr>
            </w:pPr>
            <w:r w:rsidRPr="00A2367C">
              <w:rPr>
                <w:rFonts w:ascii="Arial" w:eastAsia="Arial" w:hAnsi="Arial" w:cs="Arial"/>
                <w:color w:val="000000" w:themeColor="text1"/>
              </w:rPr>
              <w:t xml:space="preserve">Customers are more likely to be satisfied if delivery is as expected. </w:t>
            </w:r>
          </w:p>
          <w:p w14:paraId="399D5149" w14:textId="77777777" w:rsidR="00BA14F6" w:rsidRPr="00A2367C" w:rsidRDefault="00BA14F6" w:rsidP="00971443">
            <w:pPr>
              <w:spacing w:after="160" w:line="259" w:lineRule="auto"/>
              <w:rPr>
                <w:rFonts w:ascii="Arial" w:eastAsia="Arial" w:hAnsi="Arial" w:cs="Arial"/>
                <w:color w:val="000000" w:themeColor="text1"/>
              </w:rPr>
            </w:pPr>
            <w:r w:rsidRPr="00A2367C">
              <w:rPr>
                <w:rFonts w:ascii="Arial" w:eastAsia="Arial" w:hAnsi="Arial" w:cs="Arial"/>
                <w:color w:val="000000" w:themeColor="text1"/>
              </w:rPr>
              <w:t xml:space="preserve">As customers are often repeated any positive or negative experiences could be carried into and influence customer </w:t>
            </w:r>
            <w:proofErr w:type="spellStart"/>
            <w:r w:rsidRPr="00A2367C">
              <w:rPr>
                <w:rFonts w:ascii="Arial" w:eastAsia="Arial" w:hAnsi="Arial" w:cs="Arial"/>
                <w:color w:val="000000" w:themeColor="text1"/>
              </w:rPr>
              <w:t>behaviour</w:t>
            </w:r>
            <w:proofErr w:type="spellEnd"/>
            <w:r w:rsidRPr="00A2367C">
              <w:rPr>
                <w:rFonts w:ascii="Arial" w:eastAsia="Arial" w:hAnsi="Arial" w:cs="Arial"/>
                <w:color w:val="000000" w:themeColor="text1"/>
              </w:rPr>
              <w:t xml:space="preserve"> in the next transaction.</w:t>
            </w:r>
          </w:p>
          <w:p w14:paraId="63443509" w14:textId="77777777" w:rsidR="00BA14F6" w:rsidRPr="00A2367C" w:rsidRDefault="00BA14F6" w:rsidP="00971443">
            <w:pPr>
              <w:rPr>
                <w:rFonts w:ascii="Arial" w:eastAsia="Arial" w:hAnsi="Arial" w:cs="Arial"/>
                <w:color w:val="000000" w:themeColor="text1"/>
              </w:rPr>
            </w:pPr>
          </w:p>
        </w:tc>
      </w:tr>
      <w:tr w:rsidR="00BA14F6" w:rsidRPr="00A2367C" w14:paraId="5EB82B56" w14:textId="77777777" w:rsidTr="00971443">
        <w:trPr>
          <w:trHeight w:val="1656"/>
        </w:trPr>
        <w:tc>
          <w:tcPr>
            <w:tcW w:w="2051" w:type="dxa"/>
          </w:tcPr>
          <w:p w14:paraId="62601D7F" w14:textId="77777777" w:rsidR="00BA14F6" w:rsidRPr="00A2367C" w:rsidRDefault="00BA14F6" w:rsidP="00971443">
            <w:pPr>
              <w:rPr>
                <w:rFonts w:ascii="Arial" w:eastAsia="Arial" w:hAnsi="Arial" w:cs="Arial"/>
                <w:color w:val="000000" w:themeColor="text1"/>
              </w:rPr>
            </w:pPr>
            <w:r w:rsidRPr="00A2367C">
              <w:rPr>
                <w:rFonts w:ascii="Arial" w:eastAsia="Arial" w:hAnsi="Arial" w:cs="Arial"/>
                <w:color w:val="000000" w:themeColor="text1"/>
              </w:rPr>
              <w:t>Understand the variety of individual customer requirements.</w:t>
            </w:r>
          </w:p>
        </w:tc>
        <w:tc>
          <w:tcPr>
            <w:tcW w:w="1721" w:type="dxa"/>
            <w:hideMark/>
          </w:tcPr>
          <w:p w14:paraId="1C587A1D" w14:textId="77777777" w:rsidR="00BA14F6" w:rsidRPr="00A2367C" w:rsidRDefault="00BA14F6" w:rsidP="00971443">
            <w:pPr>
              <w:rPr>
                <w:rFonts w:ascii="Arial" w:eastAsia="Arial" w:hAnsi="Arial" w:cs="Arial"/>
                <w:color w:val="000000" w:themeColor="text1"/>
              </w:rPr>
            </w:pPr>
            <w:r w:rsidRPr="00A2367C">
              <w:rPr>
                <w:rFonts w:ascii="Arial" w:eastAsia="Arial" w:hAnsi="Arial" w:cs="Arial"/>
                <w:color w:val="000000" w:themeColor="text1"/>
              </w:rPr>
              <w:t>Ensure potential customers are always updated on upcoming shipments.</w:t>
            </w:r>
          </w:p>
        </w:tc>
        <w:tc>
          <w:tcPr>
            <w:tcW w:w="2035" w:type="dxa"/>
            <w:hideMark/>
          </w:tcPr>
          <w:p w14:paraId="0951705F" w14:textId="77777777" w:rsidR="00BA14F6" w:rsidRPr="00A2367C" w:rsidRDefault="00BA14F6" w:rsidP="00971443">
            <w:pPr>
              <w:rPr>
                <w:rFonts w:ascii="Arial" w:eastAsia="Arial" w:hAnsi="Arial" w:cs="Arial"/>
                <w:color w:val="000000" w:themeColor="text1"/>
              </w:rPr>
            </w:pPr>
            <w:r w:rsidRPr="00A2367C">
              <w:rPr>
                <w:rFonts w:ascii="Arial" w:eastAsia="Arial" w:hAnsi="Arial" w:cs="Arial"/>
                <w:color w:val="000000" w:themeColor="text1"/>
              </w:rPr>
              <w:t>Monitor market trends and engage in price negotiations respectfully with customer.</w:t>
            </w:r>
          </w:p>
        </w:tc>
        <w:tc>
          <w:tcPr>
            <w:tcW w:w="1559" w:type="dxa"/>
            <w:hideMark/>
          </w:tcPr>
          <w:p w14:paraId="1450AB14" w14:textId="77777777" w:rsidR="00BA14F6" w:rsidRPr="00A2367C" w:rsidRDefault="00BA14F6" w:rsidP="00971443">
            <w:pPr>
              <w:rPr>
                <w:rFonts w:ascii="Arial" w:eastAsia="Arial" w:hAnsi="Arial" w:cs="Arial"/>
                <w:color w:val="000000" w:themeColor="text1"/>
              </w:rPr>
            </w:pPr>
            <w:r w:rsidRPr="00A2367C">
              <w:rPr>
                <w:rFonts w:ascii="Arial" w:eastAsia="Arial" w:hAnsi="Arial" w:cs="Arial"/>
                <w:color w:val="000000" w:themeColor="text1"/>
              </w:rPr>
              <w:t>Proactively keep up communication throughout process.</w:t>
            </w:r>
          </w:p>
        </w:tc>
        <w:tc>
          <w:tcPr>
            <w:tcW w:w="1985" w:type="dxa"/>
          </w:tcPr>
          <w:p w14:paraId="75BFEB70" w14:textId="77777777" w:rsidR="00BA14F6" w:rsidRPr="00A2367C" w:rsidRDefault="00BA14F6" w:rsidP="00971443">
            <w:pPr>
              <w:rPr>
                <w:rFonts w:ascii="Arial" w:eastAsia="Arial" w:hAnsi="Arial" w:cs="Arial"/>
                <w:color w:val="000000" w:themeColor="text1"/>
              </w:rPr>
            </w:pPr>
            <w:r w:rsidRPr="00A2367C">
              <w:rPr>
                <w:rFonts w:ascii="Arial" w:eastAsia="Arial" w:hAnsi="Arial" w:cs="Arial"/>
                <w:color w:val="000000" w:themeColor="text1"/>
              </w:rPr>
              <w:t>Keep open communication following delivery to obtain feedback.</w:t>
            </w:r>
          </w:p>
        </w:tc>
      </w:tr>
    </w:tbl>
    <w:p w14:paraId="31A519BB" w14:textId="77777777" w:rsidR="00BA14F6" w:rsidRDefault="00BA14F6" w:rsidP="0042747D">
      <w:pPr>
        <w:rPr>
          <w:rFonts w:ascii="Arial" w:eastAsia="Arial" w:hAnsi="Arial" w:cs="Arial"/>
          <w:color w:val="000000" w:themeColor="text1"/>
        </w:rPr>
      </w:pPr>
    </w:p>
    <w:p w14:paraId="629A7CC5" w14:textId="5A6361A0" w:rsidR="0042747D" w:rsidRPr="00A2367C" w:rsidRDefault="0042747D" w:rsidP="0042747D">
      <w:pPr>
        <w:rPr>
          <w:rFonts w:ascii="Arial" w:eastAsia="Arial" w:hAnsi="Arial" w:cs="Arial"/>
          <w:color w:val="000000" w:themeColor="text1"/>
        </w:rPr>
      </w:pPr>
      <w:r w:rsidRPr="00A2367C">
        <w:rPr>
          <w:rFonts w:ascii="Arial" w:eastAsia="Arial" w:hAnsi="Arial" w:cs="Arial"/>
          <w:color w:val="000000" w:themeColor="text1"/>
        </w:rPr>
        <w:t xml:space="preserve">INPEX’s current (direct) customers are oil trading companies or refineries </w:t>
      </w:r>
      <w:commentRangeStart w:id="2"/>
      <w:r w:rsidRPr="00A2367C">
        <w:rPr>
          <w:rFonts w:ascii="Arial" w:eastAsia="Arial" w:hAnsi="Arial" w:cs="Arial"/>
          <w:color w:val="000000" w:themeColor="text1"/>
        </w:rPr>
        <w:t>whose</w:t>
      </w:r>
      <w:commentRangeEnd w:id="2"/>
      <w:r w:rsidR="00F818EC">
        <w:rPr>
          <w:rStyle w:val="CommentReference"/>
        </w:rPr>
        <w:commentReference w:id="2"/>
      </w:r>
      <w:r w:rsidRPr="00A2367C">
        <w:rPr>
          <w:rFonts w:ascii="Arial" w:eastAsia="Arial" w:hAnsi="Arial" w:cs="Arial"/>
          <w:color w:val="000000" w:themeColor="text1"/>
        </w:rPr>
        <w:t xml:space="preserve"> objectives are to secure crude oil cargoes to develop products to sell on to their customers. The </w:t>
      </w:r>
      <w:commentRangeStart w:id="3"/>
      <w:r w:rsidRPr="00A2367C">
        <w:rPr>
          <w:rFonts w:ascii="Arial" w:eastAsia="Arial" w:hAnsi="Arial" w:cs="Arial"/>
          <w:color w:val="000000" w:themeColor="text1"/>
        </w:rPr>
        <w:t>transaction</w:t>
      </w:r>
      <w:commentRangeEnd w:id="3"/>
      <w:r w:rsidR="00F818EC">
        <w:rPr>
          <w:rStyle w:val="CommentReference"/>
        </w:rPr>
        <w:commentReference w:id="3"/>
      </w:r>
      <w:r w:rsidRPr="00A2367C">
        <w:rPr>
          <w:rFonts w:ascii="Arial" w:eastAsia="Arial" w:hAnsi="Arial" w:cs="Arial"/>
          <w:color w:val="000000" w:themeColor="text1"/>
        </w:rPr>
        <w:t xml:space="preserve"> process is facilitated by communication between appointed individuals (human traders) of both </w:t>
      </w:r>
      <w:proofErr w:type="spellStart"/>
      <w:r w:rsidRPr="00A2367C">
        <w:rPr>
          <w:rFonts w:ascii="Arial" w:eastAsia="Arial" w:hAnsi="Arial" w:cs="Arial"/>
          <w:color w:val="000000" w:themeColor="text1"/>
        </w:rPr>
        <w:t>organisations</w:t>
      </w:r>
      <w:proofErr w:type="spellEnd"/>
      <w:r w:rsidRPr="00A2367C">
        <w:rPr>
          <w:rFonts w:ascii="Arial" w:eastAsia="Arial" w:hAnsi="Arial" w:cs="Arial"/>
          <w:color w:val="000000" w:themeColor="text1"/>
        </w:rPr>
        <w:t xml:space="preserve">, whose encounters can be viewed through the Kotler and Armstrong (2018) framework. The messages between INPEX and its customers usually use </w:t>
      </w:r>
      <w:commentRangeStart w:id="4"/>
      <w:r w:rsidRPr="00A2367C">
        <w:rPr>
          <w:rFonts w:ascii="Arial" w:eastAsia="Arial" w:hAnsi="Arial" w:cs="Arial"/>
          <w:color w:val="000000" w:themeColor="text1"/>
        </w:rPr>
        <w:t>words</w:t>
      </w:r>
      <w:commentRangeEnd w:id="4"/>
      <w:r w:rsidR="00F818EC">
        <w:rPr>
          <w:rStyle w:val="CommentReference"/>
        </w:rPr>
        <w:commentReference w:id="4"/>
      </w:r>
      <w:r w:rsidRPr="00A2367C">
        <w:rPr>
          <w:rFonts w:ascii="Arial" w:eastAsia="Arial" w:hAnsi="Arial" w:cs="Arial"/>
          <w:color w:val="000000" w:themeColor="text1"/>
        </w:rPr>
        <w:t xml:space="preserve"> encoded verbally or via email</w:t>
      </w:r>
      <w:r w:rsidR="00A5223C" w:rsidRPr="00A2367C">
        <w:rPr>
          <w:rFonts w:ascii="Arial" w:eastAsia="Arial" w:hAnsi="Arial" w:cs="Arial"/>
          <w:color w:val="000000" w:themeColor="text1"/>
        </w:rPr>
        <w:t xml:space="preserve"> in English</w:t>
      </w:r>
      <w:r w:rsidRPr="00A2367C">
        <w:rPr>
          <w:rFonts w:ascii="Arial" w:eastAsia="Arial" w:hAnsi="Arial" w:cs="Arial"/>
          <w:color w:val="000000" w:themeColor="text1"/>
        </w:rPr>
        <w:t xml:space="preserve">. Feedback is gained informally by exchanges between these traders. The feedback will inform future communication between the two parties and how long the cycle continues. For </w:t>
      </w:r>
      <w:proofErr w:type="gramStart"/>
      <w:r w:rsidRPr="00A2367C">
        <w:rPr>
          <w:rFonts w:ascii="Arial" w:eastAsia="Arial" w:hAnsi="Arial" w:cs="Arial"/>
          <w:color w:val="000000" w:themeColor="text1"/>
        </w:rPr>
        <w:t>example</w:t>
      </w:r>
      <w:proofErr w:type="gramEnd"/>
      <w:r w:rsidRPr="00A2367C">
        <w:rPr>
          <w:rFonts w:ascii="Arial" w:eastAsia="Arial" w:hAnsi="Arial" w:cs="Arial"/>
          <w:color w:val="000000" w:themeColor="text1"/>
        </w:rPr>
        <w:t xml:space="preserve"> if it is known that there is a requirement for crude in two months, they will be a key potential customer if a shipment is available at that time. Alternatively, if a cargo is known to not match the quality required by a certain refinery, contacting them would waste their time and reduce well-being through loss of time resource. This personal approach is relatively easy to manage and allows a highly customizable response to customer queries, however it takes significant manpower to build good relationships</w:t>
      </w:r>
      <w:r w:rsidR="00557C7A" w:rsidRPr="00A2367C">
        <w:rPr>
          <w:rFonts w:ascii="Arial" w:eastAsia="Arial" w:hAnsi="Arial" w:cs="Arial"/>
          <w:color w:val="000000" w:themeColor="text1"/>
        </w:rPr>
        <w:t xml:space="preserve"> and there is</w:t>
      </w:r>
      <w:r w:rsidR="00937BBF" w:rsidRPr="00A2367C">
        <w:rPr>
          <w:rFonts w:ascii="Arial" w:eastAsia="Arial" w:hAnsi="Arial" w:cs="Arial"/>
          <w:color w:val="000000" w:themeColor="text1"/>
        </w:rPr>
        <w:t xml:space="preserve"> </w:t>
      </w:r>
      <w:r w:rsidR="00557C7A" w:rsidRPr="00A2367C">
        <w:rPr>
          <w:rFonts w:ascii="Arial" w:eastAsia="Arial" w:hAnsi="Arial" w:cs="Arial"/>
          <w:color w:val="000000" w:themeColor="text1"/>
        </w:rPr>
        <w:t xml:space="preserve">potential for noise created by </w:t>
      </w:r>
      <w:r w:rsidR="00937BBF" w:rsidRPr="00A2367C">
        <w:rPr>
          <w:rFonts w:ascii="Arial" w:eastAsia="Arial" w:hAnsi="Arial" w:cs="Arial"/>
          <w:color w:val="000000" w:themeColor="text1"/>
        </w:rPr>
        <w:t>lack of discussion focus and problems related to understanding of English language</w:t>
      </w:r>
      <w:r w:rsidRPr="00A2367C">
        <w:rPr>
          <w:rFonts w:ascii="Arial" w:eastAsia="Arial" w:hAnsi="Arial" w:cs="Arial"/>
          <w:color w:val="000000" w:themeColor="text1"/>
        </w:rPr>
        <w:t>.</w:t>
      </w:r>
    </w:p>
    <w:p w14:paraId="43F4A23B" w14:textId="551D3026" w:rsidR="0042747D" w:rsidRPr="00A2367C" w:rsidRDefault="0042747D" w:rsidP="0042747D">
      <w:pPr>
        <w:rPr>
          <w:rFonts w:ascii="Arial" w:eastAsia="Arial" w:hAnsi="Arial" w:cs="Arial"/>
          <w:color w:val="000000" w:themeColor="text1"/>
        </w:rPr>
      </w:pPr>
      <w:r w:rsidRPr="00A2367C">
        <w:rPr>
          <w:rFonts w:ascii="Arial" w:eastAsia="Arial" w:hAnsi="Arial" w:cs="Arial"/>
          <w:color w:val="000000" w:themeColor="text1"/>
        </w:rPr>
        <w:lastRenderedPageBreak/>
        <w:t xml:space="preserve">Unit 2 Reader, Section 1.3 (The Open University, 2023) outlines factors that influence customer </w:t>
      </w:r>
      <w:proofErr w:type="spellStart"/>
      <w:r w:rsidRPr="00A2367C">
        <w:rPr>
          <w:rFonts w:ascii="Arial" w:eastAsia="Arial" w:hAnsi="Arial" w:cs="Arial"/>
          <w:color w:val="000000" w:themeColor="text1"/>
        </w:rPr>
        <w:t>behaviour</w:t>
      </w:r>
      <w:proofErr w:type="spellEnd"/>
      <w:r w:rsidRPr="00A2367C">
        <w:rPr>
          <w:rFonts w:ascii="Arial" w:eastAsia="Arial" w:hAnsi="Arial" w:cs="Arial"/>
          <w:color w:val="000000" w:themeColor="text1"/>
        </w:rPr>
        <w:t xml:space="preserve">. The </w:t>
      </w:r>
      <w:r w:rsidRPr="00A2367C">
        <w:rPr>
          <w:rFonts w:ascii="Arial" w:eastAsia="Arial" w:hAnsi="Arial" w:cs="Arial"/>
          <w:i/>
          <w:iCs/>
          <w:color w:val="000000" w:themeColor="text1"/>
        </w:rPr>
        <w:t>demographic</w:t>
      </w:r>
      <w:r w:rsidRPr="00A2367C">
        <w:rPr>
          <w:rFonts w:ascii="Arial" w:eastAsia="Arial" w:hAnsi="Arial" w:cs="Arial"/>
          <w:color w:val="000000" w:themeColor="text1"/>
        </w:rPr>
        <w:t xml:space="preserve"> makeup of individuals representing customers </w:t>
      </w:r>
      <w:commentRangeStart w:id="5"/>
      <w:r w:rsidRPr="00A2367C">
        <w:rPr>
          <w:rFonts w:ascii="Arial" w:eastAsia="Arial" w:hAnsi="Arial" w:cs="Arial"/>
          <w:color w:val="000000" w:themeColor="text1"/>
        </w:rPr>
        <w:t>is</w:t>
      </w:r>
      <w:commentRangeEnd w:id="5"/>
      <w:r w:rsidR="00F818EC">
        <w:rPr>
          <w:rStyle w:val="CommentReference"/>
        </w:rPr>
        <w:commentReference w:id="5"/>
      </w:r>
      <w:r w:rsidRPr="00A2367C">
        <w:rPr>
          <w:rFonts w:ascii="Arial" w:eastAsia="Arial" w:hAnsi="Arial" w:cs="Arial"/>
          <w:color w:val="000000" w:themeColor="text1"/>
        </w:rPr>
        <w:t xml:space="preserve"> mainly university educated from the Generation X or Millennials groups, although this factor has limited impact on the ultimate purchasing decision as these individuals are carrying out instructions linked to their organization. From a more general perspective the customer confidence and negotiation power may be linked to the business </w:t>
      </w:r>
      <w:r w:rsidRPr="00A2367C">
        <w:rPr>
          <w:rFonts w:ascii="Arial" w:eastAsia="Arial" w:hAnsi="Arial" w:cs="Arial"/>
          <w:i/>
          <w:iCs/>
          <w:color w:val="000000" w:themeColor="text1"/>
        </w:rPr>
        <w:t>environment</w:t>
      </w:r>
      <w:r w:rsidRPr="00A2367C">
        <w:rPr>
          <w:rFonts w:ascii="Arial" w:eastAsia="Arial" w:hAnsi="Arial" w:cs="Arial"/>
          <w:color w:val="000000" w:themeColor="text1"/>
        </w:rPr>
        <w:t xml:space="preserve"> as determined by recent movements in the global oil price which is linked to supply and demand. The mental fames and meanings (Proctor, 2014) that represent the </w:t>
      </w:r>
      <w:r w:rsidRPr="00A2367C">
        <w:rPr>
          <w:rFonts w:ascii="Arial" w:eastAsia="Arial" w:hAnsi="Arial" w:cs="Arial"/>
          <w:i/>
          <w:iCs/>
          <w:color w:val="000000" w:themeColor="text1"/>
        </w:rPr>
        <w:t>trading culture</w:t>
      </w:r>
      <w:r w:rsidRPr="00A2367C">
        <w:rPr>
          <w:rFonts w:ascii="Arial" w:eastAsia="Arial" w:hAnsi="Arial" w:cs="Arial"/>
          <w:color w:val="000000" w:themeColor="text1"/>
        </w:rPr>
        <w:t xml:space="preserve"> are related to the way emails are constructed, or how business meetings are arranged. If the </w:t>
      </w:r>
      <w:proofErr w:type="spellStart"/>
      <w:r w:rsidRPr="00A2367C">
        <w:rPr>
          <w:rFonts w:ascii="Arial" w:eastAsia="Arial" w:hAnsi="Arial" w:cs="Arial"/>
          <w:color w:val="000000" w:themeColor="text1"/>
        </w:rPr>
        <w:t>behaviour</w:t>
      </w:r>
      <w:proofErr w:type="spellEnd"/>
      <w:r w:rsidRPr="00A2367C">
        <w:rPr>
          <w:rFonts w:ascii="Arial" w:eastAsia="Arial" w:hAnsi="Arial" w:cs="Arial"/>
          <w:color w:val="000000" w:themeColor="text1"/>
        </w:rPr>
        <w:t xml:space="preserve"> of the seller is seen as unusual by a customer there is the potential for a lack of trust to develop and increase the risk of a customer evaluating more options and jeopardizing the deal. The </w:t>
      </w:r>
      <w:r w:rsidRPr="00A2367C">
        <w:rPr>
          <w:rFonts w:ascii="Arial" w:eastAsia="Arial" w:hAnsi="Arial" w:cs="Arial"/>
          <w:i/>
          <w:iCs/>
          <w:color w:val="000000" w:themeColor="text1"/>
        </w:rPr>
        <w:t>personal</w:t>
      </w:r>
      <w:r w:rsidRPr="00A2367C">
        <w:rPr>
          <w:rFonts w:ascii="Arial" w:eastAsia="Arial" w:hAnsi="Arial" w:cs="Arial"/>
          <w:color w:val="000000" w:themeColor="text1"/>
        </w:rPr>
        <w:t xml:space="preserve"> title, position, and characteristics of individuals are factors facilitating the transaction that can have an impact on customers attitudes in disclosing relevant information. Some actors in the transaction may have pluralist </w:t>
      </w:r>
      <w:commentRangeStart w:id="6"/>
      <w:r w:rsidRPr="00A2367C">
        <w:rPr>
          <w:rFonts w:ascii="Arial" w:eastAsia="Arial" w:hAnsi="Arial" w:cs="Arial"/>
          <w:i/>
          <w:iCs/>
          <w:color w:val="000000" w:themeColor="text1"/>
        </w:rPr>
        <w:t>personal</w:t>
      </w:r>
      <w:commentRangeEnd w:id="6"/>
      <w:r w:rsidR="00F818EC">
        <w:rPr>
          <w:rStyle w:val="CommentReference"/>
        </w:rPr>
        <w:commentReference w:id="6"/>
      </w:r>
      <w:r w:rsidRPr="00A2367C">
        <w:rPr>
          <w:rFonts w:ascii="Arial" w:eastAsia="Arial" w:hAnsi="Arial" w:cs="Arial"/>
          <w:i/>
          <w:iCs/>
          <w:color w:val="000000" w:themeColor="text1"/>
        </w:rPr>
        <w:t xml:space="preserve"> </w:t>
      </w:r>
      <w:r w:rsidRPr="00A2367C">
        <w:rPr>
          <w:rFonts w:ascii="Arial" w:eastAsia="Arial" w:hAnsi="Arial" w:cs="Arial"/>
          <w:color w:val="000000" w:themeColor="text1"/>
        </w:rPr>
        <w:t xml:space="preserve">motivations which could influence proceedings, perhaps if they are planning to leave the </w:t>
      </w:r>
      <w:proofErr w:type="spellStart"/>
      <w:r w:rsidRPr="00A2367C">
        <w:rPr>
          <w:rFonts w:ascii="Arial" w:eastAsia="Arial" w:hAnsi="Arial" w:cs="Arial"/>
          <w:color w:val="000000" w:themeColor="text1"/>
        </w:rPr>
        <w:t>organisation</w:t>
      </w:r>
      <w:proofErr w:type="spellEnd"/>
      <w:r w:rsidRPr="00A2367C">
        <w:rPr>
          <w:rFonts w:ascii="Arial" w:eastAsia="Arial" w:hAnsi="Arial" w:cs="Arial"/>
          <w:color w:val="000000" w:themeColor="text1"/>
        </w:rPr>
        <w:t xml:space="preserve"> soon. Sometimes a buyer may be scoping the market and not ready to make a purchase, this can lead to loss of well-being through wasting time resource. Customers </w:t>
      </w:r>
      <w:r w:rsidRPr="00A2367C">
        <w:rPr>
          <w:rFonts w:ascii="Arial" w:eastAsia="Arial" w:hAnsi="Arial" w:cs="Arial"/>
          <w:i/>
          <w:iCs/>
          <w:color w:val="000000" w:themeColor="text1"/>
        </w:rPr>
        <w:t>perceptions</w:t>
      </w:r>
      <w:r w:rsidRPr="00A2367C">
        <w:rPr>
          <w:rFonts w:ascii="Arial" w:eastAsia="Arial" w:hAnsi="Arial" w:cs="Arial"/>
          <w:color w:val="000000" w:themeColor="text1"/>
        </w:rPr>
        <w:t xml:space="preserve"> of INPEX are also important, branding and its associations can </w:t>
      </w:r>
      <w:commentRangeStart w:id="7"/>
      <w:r w:rsidRPr="00A2367C">
        <w:rPr>
          <w:rFonts w:ascii="Arial" w:eastAsia="Arial" w:hAnsi="Arial" w:cs="Arial"/>
          <w:color w:val="000000" w:themeColor="text1"/>
        </w:rPr>
        <w:t>make</w:t>
      </w:r>
      <w:commentRangeEnd w:id="7"/>
      <w:r w:rsidR="00F818EC">
        <w:rPr>
          <w:rStyle w:val="CommentReference"/>
        </w:rPr>
        <w:commentReference w:id="7"/>
      </w:r>
      <w:r w:rsidRPr="00A2367C">
        <w:rPr>
          <w:rFonts w:ascii="Arial" w:eastAsia="Arial" w:hAnsi="Arial" w:cs="Arial"/>
          <w:color w:val="000000" w:themeColor="text1"/>
        </w:rPr>
        <w:t xml:space="preserve"> a difference if there is a choice between two similar cargoes.</w:t>
      </w:r>
    </w:p>
    <w:p w14:paraId="6FBB10CC" w14:textId="2AA39B5D" w:rsidR="0003262F" w:rsidRPr="00A2367C" w:rsidRDefault="0003262F" w:rsidP="0003262F">
      <w:pPr>
        <w:rPr>
          <w:rFonts w:ascii="Arial" w:hAnsi="Arial" w:cs="Arial"/>
        </w:rPr>
      </w:pPr>
      <w:r w:rsidRPr="00A2367C">
        <w:rPr>
          <w:rFonts w:ascii="Arial" w:eastAsia="Arial" w:hAnsi="Arial" w:cs="Arial"/>
          <w:color w:val="000000" w:themeColor="text1"/>
          <w:u w:val="single"/>
        </w:rPr>
        <w:t>References</w:t>
      </w:r>
    </w:p>
    <w:p w14:paraId="76805891" w14:textId="77777777" w:rsidR="0003262F" w:rsidRPr="00A2367C" w:rsidRDefault="0003262F" w:rsidP="0003262F">
      <w:pPr>
        <w:rPr>
          <w:rFonts w:ascii="Arial" w:hAnsi="Arial" w:cs="Arial"/>
          <w:lang w:val="en-GB"/>
        </w:rPr>
      </w:pPr>
      <w:r w:rsidRPr="00A2367C">
        <w:rPr>
          <w:rFonts w:ascii="Arial" w:hAnsi="Arial" w:cs="Arial"/>
          <w:lang w:val="en-GB"/>
        </w:rPr>
        <w:t xml:space="preserve">Kotler, P. and Armstrong, G. (2018) Principles of marketing: global edition. London: Pearson. </w:t>
      </w:r>
    </w:p>
    <w:p w14:paraId="34D2B99F" w14:textId="77777777" w:rsidR="0003262F" w:rsidRPr="00A2367C" w:rsidRDefault="0003262F" w:rsidP="0003262F">
      <w:pPr>
        <w:rPr>
          <w:rFonts w:ascii="Arial" w:hAnsi="Arial" w:cs="Arial"/>
          <w:lang w:val="en-GB"/>
        </w:rPr>
      </w:pPr>
      <w:r w:rsidRPr="00A2367C">
        <w:rPr>
          <w:rFonts w:ascii="Arial" w:hAnsi="Arial" w:cs="Arial"/>
          <w:lang w:val="en-GB"/>
        </w:rPr>
        <w:t xml:space="preserve">The Open University (2023) ‘Reader 2 – Contemplating Marketing: 1.3 ‘Factors affecting customers buying behaviours’ B870-23E: Managing in a Changing World. Available at https://learn2.open.ac.uk/mod/oucontent/view.php?id=2071384&amp;section=_unit1.4 (accessed 26 July 2023) </w:t>
      </w:r>
    </w:p>
    <w:p w14:paraId="1327E7D9" w14:textId="77777777" w:rsidR="0003262F" w:rsidRPr="00A2367C" w:rsidRDefault="0003262F" w:rsidP="0003262F">
      <w:pPr>
        <w:rPr>
          <w:rFonts w:ascii="Arial" w:hAnsi="Arial" w:cs="Arial"/>
          <w:lang w:val="en-GB"/>
        </w:rPr>
      </w:pPr>
      <w:r w:rsidRPr="00A2367C">
        <w:rPr>
          <w:rFonts w:ascii="Arial" w:hAnsi="Arial" w:cs="Arial"/>
          <w:lang w:val="en-GB"/>
        </w:rPr>
        <w:t xml:space="preserve">Peter, J. P., and Olson, J. C. (2010) Consumer behaviour and marketing strategy, London, McGraw-Hill. </w:t>
      </w:r>
    </w:p>
    <w:p w14:paraId="7CF63690" w14:textId="77777777" w:rsidR="0003262F" w:rsidRPr="00A2367C" w:rsidRDefault="0003262F" w:rsidP="0003262F">
      <w:pPr>
        <w:rPr>
          <w:rFonts w:ascii="Arial" w:hAnsi="Arial" w:cs="Arial"/>
          <w:lang w:val="en-GB"/>
        </w:rPr>
      </w:pPr>
      <w:r w:rsidRPr="00A2367C">
        <w:rPr>
          <w:rFonts w:ascii="Arial" w:hAnsi="Arial" w:cs="Arial"/>
          <w:lang w:val="en-GB"/>
        </w:rPr>
        <w:t xml:space="preserve">Stephens, D. L. (2016) Essentials of consumer </w:t>
      </w:r>
      <w:proofErr w:type="spellStart"/>
      <w:r w:rsidRPr="00A2367C">
        <w:rPr>
          <w:rFonts w:ascii="Arial" w:hAnsi="Arial" w:cs="Arial"/>
          <w:lang w:val="en-GB"/>
        </w:rPr>
        <w:t>behavior</w:t>
      </w:r>
      <w:proofErr w:type="spellEnd"/>
      <w:r w:rsidRPr="00A2367C">
        <w:rPr>
          <w:rFonts w:ascii="Arial" w:hAnsi="Arial" w:cs="Arial"/>
          <w:lang w:val="en-GB"/>
        </w:rPr>
        <w:t xml:space="preserve">. London, Taylor &amp; Francis. </w:t>
      </w:r>
    </w:p>
    <w:p w14:paraId="0C981E23" w14:textId="77777777" w:rsidR="0003262F" w:rsidRPr="00A2367C" w:rsidRDefault="0003262F" w:rsidP="0003262F">
      <w:pPr>
        <w:rPr>
          <w:rFonts w:ascii="Arial" w:hAnsi="Arial" w:cs="Arial"/>
          <w:lang w:val="en-GB"/>
        </w:rPr>
      </w:pPr>
      <w:r w:rsidRPr="00A2367C">
        <w:rPr>
          <w:rFonts w:ascii="Arial" w:hAnsi="Arial" w:cs="Arial"/>
          <w:lang w:val="en-GB"/>
        </w:rPr>
        <w:t>Proctor, T. (2014) Strategic marketing: an introduction. London: Routledge.</w:t>
      </w:r>
    </w:p>
    <w:p w14:paraId="2ADC52FA" w14:textId="04C01CAD" w:rsidR="00652A40" w:rsidRPr="00A2367C" w:rsidRDefault="00652A40">
      <w:pPr>
        <w:rPr>
          <w:rFonts w:ascii="Arial" w:eastAsia="Arial" w:hAnsi="Arial" w:cs="Arial"/>
        </w:rPr>
      </w:pPr>
      <w:r w:rsidRPr="00A2367C">
        <w:rPr>
          <w:rFonts w:ascii="Arial" w:eastAsia="Arial" w:hAnsi="Arial" w:cs="Arial"/>
        </w:rPr>
        <w:br w:type="page"/>
      </w:r>
    </w:p>
    <w:p w14:paraId="46AF76BA" w14:textId="77777777" w:rsidR="00FA6827" w:rsidRPr="00A2367C" w:rsidRDefault="00FA6827" w:rsidP="00FA6827">
      <w:pPr>
        <w:rPr>
          <w:rFonts w:ascii="Arial" w:eastAsia="Arial" w:hAnsi="Arial" w:cs="Arial"/>
          <w:b/>
          <w:bCs/>
          <w:color w:val="000000" w:themeColor="text1"/>
          <w:u w:val="single"/>
        </w:rPr>
      </w:pPr>
      <w:r w:rsidRPr="00A2367C">
        <w:rPr>
          <w:rFonts w:ascii="Arial" w:eastAsia="Arial" w:hAnsi="Arial" w:cs="Arial"/>
          <w:b/>
          <w:bCs/>
          <w:color w:val="000000" w:themeColor="text1"/>
          <w:u w:val="single"/>
        </w:rPr>
        <w:lastRenderedPageBreak/>
        <w:t>Task 2</w:t>
      </w:r>
    </w:p>
    <w:p w14:paraId="546AA798" w14:textId="77777777"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 xml:space="preserve">The concept of customer value as customer well-being in Unit 2, Part 5.3 (The Open University, 2023) encourages the consideration of a multitude of dimensions linked to the use of fossil fuels which INPEX sells. Although a physical product, INPEX is selling the service of finding, extracting, and transporting these fuels in the framework of S-D logic. Customer value is described as “an improvement in system well-being whereby systems can be individuals, </w:t>
      </w:r>
      <w:proofErr w:type="spellStart"/>
      <w:r w:rsidRPr="00A2367C">
        <w:rPr>
          <w:rFonts w:ascii="Arial" w:eastAsia="Arial" w:hAnsi="Arial" w:cs="Arial"/>
          <w:color w:val="000000" w:themeColor="text1"/>
        </w:rPr>
        <w:t>organisations</w:t>
      </w:r>
      <w:proofErr w:type="spellEnd"/>
      <w:r w:rsidRPr="00A2367C">
        <w:rPr>
          <w:rFonts w:ascii="Arial" w:eastAsia="Arial" w:hAnsi="Arial" w:cs="Arial"/>
          <w:color w:val="000000" w:themeColor="text1"/>
        </w:rPr>
        <w:t xml:space="preserve">, communities and so on” (Vargo et al, 2008). An attempt to define the system for which INPEX customer well-being could be </w:t>
      </w:r>
      <w:proofErr w:type="spellStart"/>
      <w:r w:rsidRPr="00A2367C">
        <w:rPr>
          <w:rFonts w:ascii="Arial" w:eastAsia="Arial" w:hAnsi="Arial" w:cs="Arial"/>
          <w:color w:val="000000" w:themeColor="text1"/>
        </w:rPr>
        <w:t>analysed</w:t>
      </w:r>
      <w:proofErr w:type="spellEnd"/>
      <w:r w:rsidRPr="00A2367C">
        <w:rPr>
          <w:rFonts w:ascii="Arial" w:eastAsia="Arial" w:hAnsi="Arial" w:cs="Arial"/>
          <w:color w:val="000000" w:themeColor="text1"/>
        </w:rPr>
        <w:t xml:space="preserve"> is outlined in the next </w:t>
      </w:r>
      <w:commentRangeStart w:id="8"/>
      <w:r w:rsidRPr="00A2367C">
        <w:rPr>
          <w:rFonts w:ascii="Arial" w:eastAsia="Arial" w:hAnsi="Arial" w:cs="Arial"/>
          <w:color w:val="000000" w:themeColor="text1"/>
        </w:rPr>
        <w:t>paragraph</w:t>
      </w:r>
      <w:commentRangeEnd w:id="8"/>
      <w:r w:rsidR="00F818EC">
        <w:rPr>
          <w:rStyle w:val="CommentReference"/>
        </w:rPr>
        <w:commentReference w:id="8"/>
      </w:r>
      <w:r w:rsidRPr="00A2367C">
        <w:rPr>
          <w:rFonts w:ascii="Arial" w:eastAsia="Arial" w:hAnsi="Arial" w:cs="Arial"/>
          <w:color w:val="000000" w:themeColor="text1"/>
        </w:rPr>
        <w:t xml:space="preserve"> and concludes that it isn’t possible to isolate a system to assess its well-being without considering the well-being of factors outside the system it has been attempting to define. Customer’s experienced well-being is therefore unlimited in its scope and can incorporate well-being of and within INPEX as well. INPEX can use this concept to understand more customer perspectives, identify trends, and gain a deeper understanding of how it can devise solutions as part of a constantly evolving, and hopefully, improving world.  </w:t>
      </w:r>
    </w:p>
    <w:p w14:paraId="1AAC4CE2" w14:textId="77777777"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The transaction process between INPEX and any customer might be considered as a system for which to assess its well-being. It could be suggested that the well-being of this system would be higher if the transaction is completed successfully compared with the case where it fails to complete. It is however impossible to say this for certain. Depending on the perspective one could argue failing to complete the transaction results in improvement in environmental well-being (if fossil fuels aren’t burned and CO2 isn’t emitted) and social well-being of individuals may be improved through the negotiation process (</w:t>
      </w:r>
      <w:proofErr w:type="spellStart"/>
      <w:proofErr w:type="gramStart"/>
      <w:r w:rsidRPr="00A2367C">
        <w:rPr>
          <w:rFonts w:ascii="Arial" w:eastAsia="Arial" w:hAnsi="Arial" w:cs="Arial"/>
          <w:color w:val="000000" w:themeColor="text1"/>
        </w:rPr>
        <w:t>eg</w:t>
      </w:r>
      <w:proofErr w:type="spellEnd"/>
      <w:proofErr w:type="gramEnd"/>
      <w:r w:rsidRPr="00A2367C">
        <w:rPr>
          <w:rFonts w:ascii="Arial" w:eastAsia="Arial" w:hAnsi="Arial" w:cs="Arial"/>
          <w:color w:val="000000" w:themeColor="text1"/>
        </w:rPr>
        <w:t xml:space="preserve"> experience and training) even if economic well-being may have been lost by committing resources (employees) to an activity which didn’t achieve its objective. In this example the individuals and environment which contribute to how the well-being of the transaction process are assessed cannot be isolated from a greater system of well-being (</w:t>
      </w:r>
      <w:proofErr w:type="spellStart"/>
      <w:proofErr w:type="gramStart"/>
      <w:r w:rsidRPr="00A2367C">
        <w:rPr>
          <w:rFonts w:ascii="Arial" w:eastAsia="Arial" w:hAnsi="Arial" w:cs="Arial"/>
          <w:color w:val="000000" w:themeColor="text1"/>
        </w:rPr>
        <w:t>eg</w:t>
      </w:r>
      <w:proofErr w:type="spellEnd"/>
      <w:proofErr w:type="gramEnd"/>
      <w:r w:rsidRPr="00A2367C">
        <w:rPr>
          <w:rFonts w:ascii="Arial" w:eastAsia="Arial" w:hAnsi="Arial" w:cs="Arial"/>
          <w:color w:val="000000" w:themeColor="text1"/>
        </w:rPr>
        <w:t xml:space="preserve"> the world). It is therefore concluded that well-being should be considered as an all-encompassing system for which its assessment depends on perspective and priorities of those making the judgement. The system, or any assessment of well-being, is never definitive. </w:t>
      </w:r>
    </w:p>
    <w:p w14:paraId="5F0E4BB2" w14:textId="4926481D"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 xml:space="preserve">One might think that the system of well-being could be narrowed by focusing only on a single goal and having the perspective that only that factor is important. For </w:t>
      </w:r>
      <w:proofErr w:type="gramStart"/>
      <w:r w:rsidRPr="00A2367C">
        <w:rPr>
          <w:rFonts w:ascii="Arial" w:eastAsia="Arial" w:hAnsi="Arial" w:cs="Arial"/>
          <w:color w:val="000000" w:themeColor="text1"/>
        </w:rPr>
        <w:t>example</w:t>
      </w:r>
      <w:proofErr w:type="gramEnd"/>
      <w:r w:rsidRPr="00A2367C">
        <w:rPr>
          <w:rFonts w:ascii="Arial" w:eastAsia="Arial" w:hAnsi="Arial" w:cs="Arial"/>
          <w:color w:val="000000" w:themeColor="text1"/>
        </w:rPr>
        <w:t xml:space="preserve"> INPEX could consider selling a single cargo for a set target. Well-being for INPEX is then linked to whether this price is achieved (economic) and environmental, </w:t>
      </w:r>
      <w:proofErr w:type="gramStart"/>
      <w:r w:rsidRPr="00A2367C">
        <w:rPr>
          <w:rFonts w:ascii="Arial" w:eastAsia="Arial" w:hAnsi="Arial" w:cs="Arial"/>
          <w:color w:val="000000" w:themeColor="text1"/>
        </w:rPr>
        <w:t>social</w:t>
      </w:r>
      <w:proofErr w:type="gramEnd"/>
      <w:r w:rsidRPr="00A2367C">
        <w:rPr>
          <w:rFonts w:ascii="Arial" w:eastAsia="Arial" w:hAnsi="Arial" w:cs="Arial"/>
          <w:color w:val="000000" w:themeColor="text1"/>
        </w:rPr>
        <w:t xml:space="preserve"> and emotional dimensions are ignored. The only way </w:t>
      </w:r>
      <w:r w:rsidR="007A15BA" w:rsidRPr="00A2367C">
        <w:rPr>
          <w:rFonts w:ascii="Arial" w:eastAsia="Arial" w:hAnsi="Arial" w:cs="Arial"/>
          <w:color w:val="000000" w:themeColor="text1"/>
        </w:rPr>
        <w:t xml:space="preserve">to </w:t>
      </w:r>
      <w:r w:rsidRPr="00A2367C">
        <w:rPr>
          <w:rFonts w:ascii="Arial" w:eastAsia="Arial" w:hAnsi="Arial" w:cs="Arial"/>
          <w:color w:val="000000" w:themeColor="text1"/>
        </w:rPr>
        <w:t xml:space="preserve">know what target to set is by comparison with similar transactions thus opening the system of well-being. Comparison between transactions will feed </w:t>
      </w:r>
      <w:commentRangeStart w:id="9"/>
      <w:r w:rsidRPr="00A2367C">
        <w:rPr>
          <w:rFonts w:ascii="Arial" w:eastAsia="Arial" w:hAnsi="Arial" w:cs="Arial"/>
          <w:color w:val="000000" w:themeColor="text1"/>
        </w:rPr>
        <w:t>perceptions</w:t>
      </w:r>
      <w:commentRangeEnd w:id="9"/>
      <w:r w:rsidR="00F818EC">
        <w:rPr>
          <w:rStyle w:val="CommentReference"/>
        </w:rPr>
        <w:commentReference w:id="9"/>
      </w:r>
      <w:r w:rsidRPr="00A2367C">
        <w:rPr>
          <w:rFonts w:ascii="Arial" w:eastAsia="Arial" w:hAnsi="Arial" w:cs="Arial"/>
          <w:color w:val="000000" w:themeColor="text1"/>
        </w:rPr>
        <w:t xml:space="preserve"> of value for both parties. However, as no two transactions are ever the same (at the very least they vary with time) this evaluation of economic well-being is incomplete. Individuals involved in the process will link personal compensation with the transaction result. They know firsthand the numbers involved and how the negotiation process took place. The movement in transaction price from the one first mentioned to the final agreed price will provide a mechanism for evaluation of economic well-being for actors in the process. The individual’s evaluation will also influence their emotional well-being demonstrating again that it is impossible to isolate a system of well-being.</w:t>
      </w:r>
    </w:p>
    <w:p w14:paraId="427AE473" w14:textId="77777777"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 xml:space="preserve">Even though system well-being becomes all-encompassing it is useful to consider component issues directly related to well-being linked to the use of INPEX products. INPEX customers buy oil and gas to make products, move around, and to heat their homes. Having a warm house (or comfortable temperature) at an affordable price are important factors in a customer’s </w:t>
      </w:r>
      <w:r w:rsidRPr="00A2367C">
        <w:rPr>
          <w:rFonts w:ascii="Arial" w:eastAsia="Arial" w:hAnsi="Arial" w:cs="Arial"/>
          <w:color w:val="000000" w:themeColor="text1"/>
        </w:rPr>
        <w:lastRenderedPageBreak/>
        <w:t>environmental and economic well-</w:t>
      </w:r>
      <w:commentRangeStart w:id="10"/>
      <w:r w:rsidRPr="00A2367C">
        <w:rPr>
          <w:rFonts w:ascii="Arial" w:eastAsia="Arial" w:hAnsi="Arial" w:cs="Arial"/>
          <w:color w:val="000000" w:themeColor="text1"/>
        </w:rPr>
        <w:t>being</w:t>
      </w:r>
      <w:commentRangeEnd w:id="10"/>
      <w:r w:rsidR="00F818EC">
        <w:rPr>
          <w:rStyle w:val="CommentReference"/>
        </w:rPr>
        <w:commentReference w:id="10"/>
      </w:r>
      <w:r w:rsidRPr="00A2367C">
        <w:rPr>
          <w:rFonts w:ascii="Arial" w:eastAsia="Arial" w:hAnsi="Arial" w:cs="Arial"/>
          <w:color w:val="000000" w:themeColor="text1"/>
        </w:rPr>
        <w:t xml:space="preserve">. Customers also want to protect the world we live in and are aware of the problems associated with global warming caused by the consumption of fossil fuels. This links to another facet of environmental well-being which can also influence individual customers’ emotional well-being if they lack hope about the future of the world. The association of INPEX and its employees with global warming can also have implications for their social well-being if their associates think their profession is immoral. These individuals evaluate their well-being by balancing their association with a negatively perceived product (social) with how much they enjoy their job (environmental) and how reliant they are on their financial compensation (economic). INPEX can improve environmental well-being by reducing the carbon emissions released during the production of crude oil and by developing new projects that provide energy in a low carbon way. </w:t>
      </w:r>
    </w:p>
    <w:p w14:paraId="7F9AE21F" w14:textId="154C9DCE"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The consideration of well-being is instinctively undertaken by anyone deciding on something and the same could be said when INPEX employees decide how to approach the organisations’ customers. This instinctive approach by individuals is based on their perspective so by attempting to extract aspects of this process and by considering with other perspectives a greater understanding of how the customers well-being might be improved c</w:t>
      </w:r>
      <w:r w:rsidR="00FD0136">
        <w:rPr>
          <w:rFonts w:ascii="Arial" w:eastAsia="Arial" w:hAnsi="Arial" w:cs="Arial"/>
          <w:color w:val="000000" w:themeColor="text1"/>
        </w:rPr>
        <w:t>an</w:t>
      </w:r>
      <w:r w:rsidRPr="00A2367C">
        <w:rPr>
          <w:rFonts w:ascii="Arial" w:eastAsia="Arial" w:hAnsi="Arial" w:cs="Arial"/>
          <w:color w:val="000000" w:themeColor="text1"/>
        </w:rPr>
        <w:t xml:space="preserve"> be achieved. </w:t>
      </w:r>
    </w:p>
    <w:p w14:paraId="73E1B100" w14:textId="77777777"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 xml:space="preserve">Another challenge in considering customers well-being is their pluralistic nature. Not all customers feel the same </w:t>
      </w:r>
      <w:proofErr w:type="gramStart"/>
      <w:r w:rsidRPr="00A2367C">
        <w:rPr>
          <w:rFonts w:ascii="Arial" w:eastAsia="Arial" w:hAnsi="Arial" w:cs="Arial"/>
          <w:color w:val="000000" w:themeColor="text1"/>
        </w:rPr>
        <w:t>way</w:t>
      </w:r>
      <w:proofErr w:type="gramEnd"/>
      <w:r w:rsidRPr="00A2367C">
        <w:rPr>
          <w:rFonts w:ascii="Arial" w:eastAsia="Arial" w:hAnsi="Arial" w:cs="Arial"/>
          <w:color w:val="000000" w:themeColor="text1"/>
        </w:rPr>
        <w:t xml:space="preserve"> and some are more significant to the organisations’ well-being than others. In certain </w:t>
      </w:r>
      <w:proofErr w:type="gramStart"/>
      <w:r w:rsidRPr="00A2367C">
        <w:rPr>
          <w:rFonts w:ascii="Arial" w:eastAsia="Arial" w:hAnsi="Arial" w:cs="Arial"/>
          <w:color w:val="000000" w:themeColor="text1"/>
        </w:rPr>
        <w:t>cases</w:t>
      </w:r>
      <w:proofErr w:type="gramEnd"/>
      <w:r w:rsidRPr="00A2367C">
        <w:rPr>
          <w:rFonts w:ascii="Arial" w:eastAsia="Arial" w:hAnsi="Arial" w:cs="Arial"/>
          <w:color w:val="000000" w:themeColor="text1"/>
        </w:rPr>
        <w:t xml:space="preserve"> it might make sense to focus on one individual who represents a customer. The social well-being of individuals representing the customer is a crucial factor in ensuring completion of cargo sale transactions and potentially the longer-term perception of INPEX. Ensuring that these customer’s self-esteem and self-worth are maintained or even boosted throughout the transaction process will facilitate the transaction and </w:t>
      </w:r>
      <w:commentRangeStart w:id="11"/>
      <w:r w:rsidRPr="00A2367C">
        <w:rPr>
          <w:rFonts w:ascii="Arial" w:eastAsia="Arial" w:hAnsi="Arial" w:cs="Arial"/>
          <w:color w:val="000000" w:themeColor="text1"/>
        </w:rPr>
        <w:t>potentially</w:t>
      </w:r>
      <w:commentRangeEnd w:id="11"/>
      <w:r w:rsidR="00F818EC">
        <w:rPr>
          <w:rStyle w:val="CommentReference"/>
        </w:rPr>
        <w:commentReference w:id="11"/>
      </w:r>
      <w:r w:rsidRPr="00A2367C">
        <w:rPr>
          <w:rFonts w:ascii="Arial" w:eastAsia="Arial" w:hAnsi="Arial" w:cs="Arial"/>
          <w:color w:val="000000" w:themeColor="text1"/>
        </w:rPr>
        <w:t xml:space="preserve"> counteract any perceived economic well-being loss. This objective can be achieved by ensuring good communication is maintained.</w:t>
      </w:r>
    </w:p>
    <w:p w14:paraId="34504303" w14:textId="77777777"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 xml:space="preserve">Well-being implies something more fundamental and enduring than value. Value is an external measurement of an object whereas well-being is within its subject. The emotional well-being of a customer links to their physical state and is absolute but cannot be measured whereas emotional value to a customer implies measurement of the transaction experience. The implication of this is that value facilitates and increases the likelihood of comparison with something else. This idea suggests that a focus on well-being rather than value prevents the transaction narrative drifting towards external and uncontrollable parameters for comparison. Through extracting the economic, social, emotional, and environmental dimensions of well-being it is possible to provide a positive narrative to motivate actors in the system in most potential scenarios. In this way the process of identifying and considering well-being can also help improve it, at least from an emotional and social perspective. </w:t>
      </w:r>
    </w:p>
    <w:p w14:paraId="0627A73B" w14:textId="77777777" w:rsidR="00FA6827" w:rsidRPr="00A2367C" w:rsidRDefault="00FA6827" w:rsidP="00FA6827">
      <w:pPr>
        <w:rPr>
          <w:rFonts w:ascii="Arial" w:eastAsia="Arial" w:hAnsi="Arial" w:cs="Arial"/>
          <w:color w:val="000000" w:themeColor="text1"/>
          <w:lang w:val="en-GB"/>
        </w:rPr>
      </w:pPr>
      <w:r w:rsidRPr="00A2367C">
        <w:rPr>
          <w:rFonts w:ascii="Arial" w:eastAsia="Arial" w:hAnsi="Arial" w:cs="Arial"/>
          <w:color w:val="000000" w:themeColor="text1"/>
          <w:lang w:val="en-GB"/>
        </w:rPr>
        <w:t xml:space="preserve">The concept of customer value as well-being to improve customer experience (The Open University, 2023) dissects their experience into factors which contribute to their experience so that they can be addressed in a manageable way and enables the consideration of multiple perspectives. The concept of well-being instead of value helps maintain control of the narrative. The downside is that every factor is subjective with poorly defined boundaries. As it is impossible to identify and evaluate every aspect of every system it is </w:t>
      </w:r>
      <w:commentRangeStart w:id="12"/>
      <w:r w:rsidRPr="00A2367C">
        <w:rPr>
          <w:rFonts w:ascii="Arial" w:eastAsia="Arial" w:hAnsi="Arial" w:cs="Arial"/>
          <w:color w:val="000000" w:themeColor="text1"/>
          <w:lang w:val="en-GB"/>
        </w:rPr>
        <w:t>impossible</w:t>
      </w:r>
      <w:commentRangeEnd w:id="12"/>
      <w:r w:rsidR="00F818EC">
        <w:rPr>
          <w:rStyle w:val="CommentReference"/>
        </w:rPr>
        <w:commentReference w:id="12"/>
      </w:r>
      <w:r w:rsidRPr="00A2367C">
        <w:rPr>
          <w:rFonts w:ascii="Arial" w:eastAsia="Arial" w:hAnsi="Arial" w:cs="Arial"/>
          <w:color w:val="000000" w:themeColor="text1"/>
          <w:lang w:val="en-GB"/>
        </w:rPr>
        <w:t xml:space="preserve"> to say for sure whether system well-being has been changed at all. From an INPEX point of view this could lead to over analysis of a situation where a simple approach considering a yes or no question (such as was the deal completed?) might be better. Whilst the definition of the transaction </w:t>
      </w:r>
      <w:r w:rsidRPr="00A2367C">
        <w:rPr>
          <w:rFonts w:ascii="Arial" w:eastAsia="Arial" w:hAnsi="Arial" w:cs="Arial"/>
          <w:color w:val="000000" w:themeColor="text1"/>
          <w:lang w:val="en-GB"/>
        </w:rPr>
        <w:lastRenderedPageBreak/>
        <w:t xml:space="preserve">system and interpretation of well-being is highly subjective and a definitive conclusion cannot be reached, it is still possible to identify positive or negative perspectives and use these to monitor and adapt. By looking at the well-being of any part of a dynamic system logical thought leads to the idea that ultimately all activities permeate through all aspects </w:t>
      </w:r>
      <w:commentRangeStart w:id="13"/>
      <w:r w:rsidRPr="00A2367C">
        <w:rPr>
          <w:rFonts w:ascii="Arial" w:eastAsia="Arial" w:hAnsi="Arial" w:cs="Arial"/>
          <w:color w:val="000000" w:themeColor="text1"/>
          <w:lang w:val="en-GB"/>
        </w:rPr>
        <w:t>of</w:t>
      </w:r>
      <w:commentRangeEnd w:id="13"/>
      <w:r w:rsidR="00AB4067">
        <w:rPr>
          <w:rStyle w:val="CommentReference"/>
        </w:rPr>
        <w:commentReference w:id="13"/>
      </w:r>
      <w:r w:rsidRPr="00A2367C">
        <w:rPr>
          <w:rFonts w:ascii="Arial" w:eastAsia="Arial" w:hAnsi="Arial" w:cs="Arial"/>
          <w:color w:val="000000" w:themeColor="text1"/>
          <w:lang w:val="en-GB"/>
        </w:rPr>
        <w:t xml:space="preserve"> life and are linked to everything else. This enables a deeper understanding and appreciation of customers and the wider world around </w:t>
      </w:r>
      <w:commentRangeStart w:id="14"/>
      <w:r w:rsidRPr="00A2367C">
        <w:rPr>
          <w:rFonts w:ascii="Arial" w:eastAsia="Arial" w:hAnsi="Arial" w:cs="Arial"/>
          <w:color w:val="000000" w:themeColor="text1"/>
          <w:lang w:val="en-GB"/>
        </w:rPr>
        <w:t>us</w:t>
      </w:r>
      <w:commentRangeEnd w:id="14"/>
      <w:r w:rsidR="00AB4067">
        <w:rPr>
          <w:rStyle w:val="CommentReference"/>
        </w:rPr>
        <w:commentReference w:id="14"/>
      </w:r>
      <w:r w:rsidRPr="00A2367C">
        <w:rPr>
          <w:rFonts w:ascii="Arial" w:eastAsia="Arial" w:hAnsi="Arial" w:cs="Arial"/>
          <w:color w:val="000000" w:themeColor="text1"/>
          <w:lang w:val="en-GB"/>
        </w:rPr>
        <w:t>.</w:t>
      </w:r>
    </w:p>
    <w:p w14:paraId="3A472D71" w14:textId="77777777" w:rsidR="00FA6827" w:rsidRPr="00A2367C" w:rsidRDefault="00FA6827" w:rsidP="00FA6827">
      <w:pPr>
        <w:rPr>
          <w:rFonts w:ascii="Arial" w:eastAsia="Arial" w:hAnsi="Arial" w:cs="Arial"/>
          <w:color w:val="000000" w:themeColor="text1"/>
          <w:u w:val="single"/>
        </w:rPr>
      </w:pPr>
      <w:r w:rsidRPr="00A2367C">
        <w:rPr>
          <w:rFonts w:ascii="Arial" w:eastAsia="Arial" w:hAnsi="Arial" w:cs="Arial"/>
          <w:color w:val="000000" w:themeColor="text1"/>
          <w:u w:val="single"/>
        </w:rPr>
        <w:t>References</w:t>
      </w:r>
    </w:p>
    <w:p w14:paraId="57A72BEE" w14:textId="77777777" w:rsidR="00FA6827" w:rsidRPr="00A2367C" w:rsidRDefault="00FA6827" w:rsidP="00FA6827">
      <w:pPr>
        <w:rPr>
          <w:rFonts w:ascii="Arial" w:hAnsi="Arial" w:cs="Arial"/>
          <w:lang w:val="en-GB"/>
        </w:rPr>
      </w:pPr>
      <w:r w:rsidRPr="00A2367C">
        <w:rPr>
          <w:rFonts w:ascii="Arial" w:hAnsi="Arial" w:cs="Arial"/>
          <w:lang w:val="en-GB"/>
        </w:rPr>
        <w:t xml:space="preserve">The Open University (2023) ‘Reader 2 – Contemplating Marketing: 5.3 ‘Customer value as customer well-being’ B870-23E: Managing in a Changing World. Available at </w:t>
      </w:r>
      <w:r w:rsidRPr="00A2367C">
        <w:rPr>
          <w:rFonts w:ascii="Arial" w:hAnsi="Arial" w:cs="Arial"/>
          <w:color w:val="000000" w:themeColor="text1"/>
        </w:rPr>
        <w:t>https://learn2.open.ac.uk/mod/oucontent/view.php?id=2071384&amp;section=_unit5.4</w:t>
      </w:r>
      <w:r w:rsidRPr="00A2367C">
        <w:rPr>
          <w:rFonts w:ascii="Arial" w:eastAsia="Arial" w:hAnsi="Arial" w:cs="Arial"/>
          <w:color w:val="000000" w:themeColor="text1"/>
        </w:rPr>
        <w:t xml:space="preserve"> </w:t>
      </w:r>
      <w:r w:rsidRPr="00A2367C">
        <w:rPr>
          <w:rFonts w:ascii="Arial" w:hAnsi="Arial" w:cs="Arial"/>
          <w:lang w:val="en-GB"/>
        </w:rPr>
        <w:t xml:space="preserve">(accessed 26 July 2023) </w:t>
      </w:r>
    </w:p>
    <w:p w14:paraId="434D282C" w14:textId="77777777" w:rsidR="00FA6827" w:rsidRPr="00A2367C" w:rsidRDefault="00FA6827" w:rsidP="00FA6827">
      <w:pPr>
        <w:rPr>
          <w:rFonts w:ascii="Arial" w:eastAsia="Arial" w:hAnsi="Arial" w:cs="Arial"/>
          <w:color w:val="000000" w:themeColor="text1"/>
        </w:rPr>
      </w:pPr>
      <w:r w:rsidRPr="00A2367C">
        <w:rPr>
          <w:rFonts w:ascii="Arial" w:eastAsia="Arial" w:hAnsi="Arial" w:cs="Arial"/>
          <w:color w:val="000000" w:themeColor="text1"/>
        </w:rPr>
        <w:t>Vargo, S. L., Maglio, P. P. and Akaka, M. A. (2008) ‘On value and value co-creation: a service systems and service logic perspective’, European Management Journal, 26(3), pp. 145–152.</w:t>
      </w:r>
    </w:p>
    <w:p w14:paraId="020AEA3E" w14:textId="77777777" w:rsidR="00FA6827" w:rsidRPr="00A2367C" w:rsidRDefault="00FA6827" w:rsidP="00FA6827">
      <w:pPr>
        <w:rPr>
          <w:rFonts w:ascii="Arial" w:eastAsia="Arial" w:hAnsi="Arial" w:cs="Arial"/>
          <w:color w:val="000000" w:themeColor="text1"/>
          <w:lang w:val="en-GB"/>
        </w:rPr>
      </w:pPr>
    </w:p>
    <w:p w14:paraId="77C90039" w14:textId="77777777" w:rsidR="00FA6827" w:rsidRPr="00A2367C" w:rsidRDefault="00FA6827" w:rsidP="00FA6827">
      <w:pPr>
        <w:rPr>
          <w:rFonts w:ascii="Arial" w:eastAsia="Arial" w:hAnsi="Arial" w:cs="Arial"/>
          <w:color w:val="000000" w:themeColor="text1"/>
        </w:rPr>
      </w:pPr>
    </w:p>
    <w:p w14:paraId="751A7149" w14:textId="77777777" w:rsidR="00FA6827" w:rsidRPr="00A2367C" w:rsidRDefault="00FA6827" w:rsidP="00FA6827">
      <w:pPr>
        <w:rPr>
          <w:rFonts w:ascii="Arial" w:eastAsia="Arial" w:hAnsi="Arial" w:cs="Arial"/>
          <w:color w:val="000000" w:themeColor="text1"/>
        </w:rPr>
      </w:pPr>
    </w:p>
    <w:p w14:paraId="1278E18D" w14:textId="77777777" w:rsidR="00FA6827" w:rsidRPr="00A2367C" w:rsidRDefault="00FA6827" w:rsidP="00FA6827">
      <w:pPr>
        <w:rPr>
          <w:rFonts w:ascii="Arial" w:eastAsia="Arial" w:hAnsi="Arial" w:cs="Arial"/>
          <w:color w:val="000000" w:themeColor="text1"/>
        </w:rPr>
      </w:pPr>
    </w:p>
    <w:p w14:paraId="4271A495" w14:textId="77777777" w:rsidR="00FA6827" w:rsidRPr="00A2367C" w:rsidRDefault="00FA6827" w:rsidP="00FA6827">
      <w:pPr>
        <w:rPr>
          <w:rFonts w:ascii="Arial" w:eastAsia="Arial" w:hAnsi="Arial" w:cs="Arial"/>
          <w:color w:val="000000" w:themeColor="text1"/>
        </w:rPr>
      </w:pPr>
    </w:p>
    <w:p w14:paraId="1CC3B11D" w14:textId="77777777" w:rsidR="00FA6827" w:rsidRPr="00A2367C" w:rsidRDefault="00FA6827" w:rsidP="00FA6827">
      <w:pPr>
        <w:rPr>
          <w:rFonts w:ascii="Arial" w:hAnsi="Arial" w:cs="Arial"/>
        </w:rPr>
      </w:pPr>
    </w:p>
    <w:p w14:paraId="5918C0DC" w14:textId="7ED96E7A" w:rsidR="00FA6827" w:rsidRPr="00A2367C" w:rsidRDefault="00FA6827">
      <w:pPr>
        <w:rPr>
          <w:rFonts w:ascii="Arial" w:eastAsia="Arial" w:hAnsi="Arial" w:cs="Arial"/>
        </w:rPr>
      </w:pPr>
      <w:r w:rsidRPr="00A2367C">
        <w:rPr>
          <w:rFonts w:ascii="Arial" w:eastAsia="Arial" w:hAnsi="Arial" w:cs="Arial"/>
        </w:rPr>
        <w:br w:type="page"/>
      </w:r>
    </w:p>
    <w:p w14:paraId="68ADCBD4" w14:textId="77777777" w:rsidR="0033545D" w:rsidRPr="00A2367C" w:rsidRDefault="0033545D" w:rsidP="0033545D">
      <w:pPr>
        <w:rPr>
          <w:rFonts w:ascii="Arial" w:hAnsi="Arial" w:cs="Arial"/>
          <w:b/>
          <w:bCs/>
          <w:u w:val="single"/>
        </w:rPr>
      </w:pPr>
      <w:r w:rsidRPr="00A2367C">
        <w:rPr>
          <w:rFonts w:ascii="Arial" w:hAnsi="Arial" w:cs="Arial"/>
          <w:b/>
          <w:bCs/>
          <w:u w:val="single"/>
        </w:rPr>
        <w:lastRenderedPageBreak/>
        <w:t xml:space="preserve">TGF Participation Evidence (Screen capture examples of </w:t>
      </w:r>
      <w:commentRangeStart w:id="15"/>
      <w:r w:rsidRPr="00A2367C">
        <w:rPr>
          <w:rFonts w:ascii="Arial" w:hAnsi="Arial" w:cs="Arial"/>
          <w:b/>
          <w:bCs/>
          <w:u w:val="single"/>
        </w:rPr>
        <w:t>contributions</w:t>
      </w:r>
      <w:commentRangeEnd w:id="15"/>
      <w:r w:rsidR="00F818EC">
        <w:rPr>
          <w:rStyle w:val="CommentReference"/>
        </w:rPr>
        <w:commentReference w:id="15"/>
      </w:r>
      <w:r w:rsidRPr="00A2367C">
        <w:rPr>
          <w:rFonts w:ascii="Arial" w:hAnsi="Arial" w:cs="Arial"/>
          <w:b/>
          <w:bCs/>
          <w:u w:val="single"/>
        </w:rPr>
        <w:t>)</w:t>
      </w:r>
    </w:p>
    <w:p w14:paraId="6E71651F" w14:textId="77777777" w:rsidR="0033545D" w:rsidRPr="00A2367C" w:rsidRDefault="0033545D" w:rsidP="0033545D">
      <w:pPr>
        <w:rPr>
          <w:rFonts w:ascii="Arial" w:hAnsi="Arial" w:cs="Arial"/>
        </w:rPr>
      </w:pPr>
      <w:r w:rsidRPr="00A2367C">
        <w:rPr>
          <w:rFonts w:ascii="Arial" w:hAnsi="Arial" w:cs="Arial"/>
          <w:noProof/>
        </w:rPr>
        <w:drawing>
          <wp:inline distT="0" distB="0" distL="0" distR="0" wp14:anchorId="352256F4" wp14:editId="016EA8DC">
            <wp:extent cx="5943600" cy="322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25800"/>
                    </a:xfrm>
                    <a:prstGeom prst="rect">
                      <a:avLst/>
                    </a:prstGeom>
                  </pic:spPr>
                </pic:pic>
              </a:graphicData>
            </a:graphic>
          </wp:inline>
        </w:drawing>
      </w:r>
    </w:p>
    <w:p w14:paraId="0F413FB0" w14:textId="77777777" w:rsidR="0033545D" w:rsidRPr="00A2367C" w:rsidRDefault="0033545D" w:rsidP="0033545D">
      <w:pPr>
        <w:rPr>
          <w:rFonts w:ascii="Arial" w:hAnsi="Arial" w:cs="Arial"/>
        </w:rPr>
      </w:pPr>
      <w:r w:rsidRPr="00A2367C">
        <w:rPr>
          <w:rFonts w:ascii="Arial" w:hAnsi="Arial" w:cs="Arial"/>
          <w:noProof/>
        </w:rPr>
        <w:drawing>
          <wp:inline distT="0" distB="0" distL="0" distR="0" wp14:anchorId="0D50A7B6" wp14:editId="6A3EB5E6">
            <wp:extent cx="5943600" cy="322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5800"/>
                    </a:xfrm>
                    <a:prstGeom prst="rect">
                      <a:avLst/>
                    </a:prstGeom>
                  </pic:spPr>
                </pic:pic>
              </a:graphicData>
            </a:graphic>
          </wp:inline>
        </w:drawing>
      </w:r>
    </w:p>
    <w:p w14:paraId="55350C4B" w14:textId="77777777" w:rsidR="0033545D" w:rsidRPr="00A2367C" w:rsidRDefault="0033545D" w:rsidP="0033545D">
      <w:pPr>
        <w:rPr>
          <w:rFonts w:ascii="Arial" w:hAnsi="Arial" w:cs="Arial"/>
        </w:rPr>
      </w:pPr>
      <w:r w:rsidRPr="00A2367C">
        <w:rPr>
          <w:rFonts w:ascii="Arial" w:hAnsi="Arial" w:cs="Arial"/>
          <w:noProof/>
        </w:rPr>
        <w:lastRenderedPageBreak/>
        <w:drawing>
          <wp:inline distT="0" distB="0" distL="0" distR="0" wp14:anchorId="02D53A86" wp14:editId="4932C925">
            <wp:extent cx="5943600" cy="322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25800"/>
                    </a:xfrm>
                    <a:prstGeom prst="rect">
                      <a:avLst/>
                    </a:prstGeom>
                  </pic:spPr>
                </pic:pic>
              </a:graphicData>
            </a:graphic>
          </wp:inline>
        </w:drawing>
      </w:r>
    </w:p>
    <w:p w14:paraId="6F256C6A" w14:textId="77777777" w:rsidR="0033545D" w:rsidRPr="00A2367C" w:rsidRDefault="0033545D" w:rsidP="0033545D">
      <w:pPr>
        <w:rPr>
          <w:rFonts w:ascii="Arial" w:hAnsi="Arial" w:cs="Arial"/>
        </w:rPr>
      </w:pPr>
      <w:r w:rsidRPr="00A2367C">
        <w:rPr>
          <w:rFonts w:ascii="Arial" w:hAnsi="Arial" w:cs="Arial"/>
          <w:noProof/>
        </w:rPr>
        <w:drawing>
          <wp:inline distT="0" distB="0" distL="0" distR="0" wp14:anchorId="3C5B7F90" wp14:editId="1D39901B">
            <wp:extent cx="5943600" cy="322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5800"/>
                    </a:xfrm>
                    <a:prstGeom prst="rect">
                      <a:avLst/>
                    </a:prstGeom>
                  </pic:spPr>
                </pic:pic>
              </a:graphicData>
            </a:graphic>
          </wp:inline>
        </w:drawing>
      </w:r>
    </w:p>
    <w:p w14:paraId="09BD102D" w14:textId="77777777" w:rsidR="0033545D" w:rsidRPr="00A2367C" w:rsidRDefault="0033545D" w:rsidP="0033545D">
      <w:pPr>
        <w:rPr>
          <w:rFonts w:ascii="Arial" w:hAnsi="Arial" w:cs="Arial"/>
        </w:rPr>
      </w:pPr>
    </w:p>
    <w:p w14:paraId="767033F4" w14:textId="77777777" w:rsidR="17E104FD" w:rsidRPr="00A2367C" w:rsidRDefault="17E104FD" w:rsidP="17E104FD">
      <w:pPr>
        <w:rPr>
          <w:rFonts w:ascii="Arial" w:eastAsia="Arial" w:hAnsi="Arial" w:cs="Arial"/>
        </w:rPr>
      </w:pPr>
    </w:p>
    <w:sectPr w:rsidR="17E104FD" w:rsidRPr="00A2367C" w:rsidSect="0041219F">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anne.Pearson" w:date="2023-08-01T09:44:00Z" w:initials="J">
    <w:p w14:paraId="2491AB27" w14:textId="77777777" w:rsidR="00F818EC" w:rsidRDefault="00F818EC" w:rsidP="00445DA6">
      <w:pPr>
        <w:pStyle w:val="CommentText"/>
      </w:pPr>
      <w:r>
        <w:rPr>
          <w:rStyle w:val="CommentReference"/>
        </w:rPr>
        <w:annotationRef/>
      </w:r>
      <w:r>
        <w:t>Andrew many thanks for your second assessment I hope you have enjoyed the marketing focus of that one.</w:t>
      </w:r>
    </w:p>
  </w:comment>
  <w:comment w:id="1" w:author="Joanne.Pearson" w:date="2023-08-01T09:47:00Z" w:initials="J">
    <w:p w14:paraId="2299EEB5" w14:textId="77777777" w:rsidR="00F818EC" w:rsidRDefault="00F818EC" w:rsidP="005A5D04">
      <w:pPr>
        <w:pStyle w:val="CommentText"/>
      </w:pPr>
      <w:r>
        <w:rPr>
          <w:rStyle w:val="CommentReference"/>
        </w:rPr>
        <w:annotationRef/>
      </w:r>
      <w:r>
        <w:t>A well structured approach although do use more concise paragraphs throughout and make your points very clearly and ensure these are supported too</w:t>
      </w:r>
    </w:p>
  </w:comment>
  <w:comment w:id="2" w:author="Joanne.Pearson" w:date="2023-08-01T09:47:00Z" w:initials="J">
    <w:p w14:paraId="36AFF0F6" w14:textId="77777777" w:rsidR="00F818EC" w:rsidRDefault="00F818EC" w:rsidP="00C1017B">
      <w:pPr>
        <w:pStyle w:val="CommentText"/>
      </w:pPr>
      <w:r>
        <w:rPr>
          <w:rStyle w:val="CommentReference"/>
        </w:rPr>
        <w:annotationRef/>
      </w:r>
      <w:r>
        <w:t>Interesting framework you have used - be careful with these tables though as sometimes it can be a little descriptive as to the approach here</w:t>
      </w:r>
    </w:p>
  </w:comment>
  <w:comment w:id="3" w:author="Joanne.Pearson" w:date="2023-08-01T09:48:00Z" w:initials="J">
    <w:p w14:paraId="53BB021D" w14:textId="77777777" w:rsidR="00F818EC" w:rsidRDefault="00F818EC" w:rsidP="006B311B">
      <w:pPr>
        <w:pStyle w:val="CommentText"/>
      </w:pPr>
      <w:r>
        <w:rPr>
          <w:rStyle w:val="CommentReference"/>
        </w:rPr>
        <w:annotationRef/>
      </w:r>
      <w:r>
        <w:t>Some useful detail here on your approach – however do discuss the organisation in relation to the concepts rather than describing this and then applying the theory, you should be applying this from the outset too.</w:t>
      </w:r>
    </w:p>
  </w:comment>
  <w:comment w:id="4" w:author="Joanne.Pearson" w:date="2023-08-01T09:48:00Z" w:initials="J">
    <w:p w14:paraId="1D1F7057" w14:textId="77777777" w:rsidR="00F818EC" w:rsidRDefault="00F818EC" w:rsidP="006A2F2D">
      <w:pPr>
        <w:pStyle w:val="CommentText"/>
      </w:pPr>
      <w:r>
        <w:rPr>
          <w:rStyle w:val="CommentReference"/>
        </w:rPr>
        <w:annotationRef/>
      </w:r>
      <w:r>
        <w:t>Please ensure you are always adapting the concepts and discussing rather than listing these too and adding some more critical evaluation for higher marks, do see the thread on the forum for more details around this too.</w:t>
      </w:r>
    </w:p>
  </w:comment>
  <w:comment w:id="5" w:author="Joanne.Pearson" w:date="2023-08-01T09:49:00Z" w:initials="J">
    <w:p w14:paraId="7E660CAE" w14:textId="77777777" w:rsidR="00F818EC" w:rsidRDefault="00F818EC" w:rsidP="003B7076">
      <w:pPr>
        <w:pStyle w:val="CommentText"/>
      </w:pPr>
      <w:r>
        <w:rPr>
          <w:rStyle w:val="CommentReference"/>
        </w:rPr>
        <w:annotationRef/>
      </w:r>
      <w:r>
        <w:t>You show a good understanding of the module concepts - however do expand this further as to what you are learning from this and how understanding the theory aids with your own working practice too</w:t>
      </w:r>
    </w:p>
  </w:comment>
  <w:comment w:id="6" w:author="Joanne.Pearson" w:date="2023-08-01T09:51:00Z" w:initials="J">
    <w:p w14:paraId="01A18043" w14:textId="77777777" w:rsidR="00F818EC" w:rsidRDefault="00F818EC" w:rsidP="00A27256">
      <w:pPr>
        <w:pStyle w:val="CommentText"/>
      </w:pPr>
      <w:r>
        <w:rPr>
          <w:rStyle w:val="CommentReference"/>
        </w:rPr>
        <w:annotationRef/>
      </w:r>
      <w:r>
        <w:t xml:space="preserve">Good to see you highlighting the module themes here too </w:t>
      </w:r>
    </w:p>
  </w:comment>
  <w:comment w:id="7" w:author="Joanne.Pearson" w:date="2023-08-01T09:49:00Z" w:initials="J">
    <w:p w14:paraId="4A4F287B" w14:textId="151DF475" w:rsidR="00F818EC" w:rsidRDefault="00F818EC" w:rsidP="00021CDB">
      <w:pPr>
        <w:pStyle w:val="CommentText"/>
      </w:pPr>
      <w:r>
        <w:rPr>
          <w:rStyle w:val="CommentReference"/>
        </w:rPr>
        <w:annotationRef/>
      </w:r>
      <w:r>
        <w:rPr>
          <w:color w:val="000000"/>
        </w:rPr>
        <w:t>Good to see your focus on your organisation’s customers, do keep this concise and with some rationale why you have focused on this area and evidence of critical reflection.</w:t>
      </w:r>
    </w:p>
  </w:comment>
  <w:comment w:id="8" w:author="Joanne.Pearson" w:date="2023-08-01T09:50:00Z" w:initials="J">
    <w:p w14:paraId="2811FD34" w14:textId="77777777" w:rsidR="00F818EC" w:rsidRDefault="00F818EC" w:rsidP="00C65FAB">
      <w:pPr>
        <w:pStyle w:val="CommentText"/>
      </w:pPr>
      <w:r>
        <w:rPr>
          <w:rStyle w:val="CommentReference"/>
        </w:rPr>
        <w:annotationRef/>
      </w:r>
      <w:r>
        <w:t>You are mentioning some highly relevant theory here, please do ensure you are exploring this in sufficient detail adding contrasting perspectives and questioning the limitations of this in relation to your example for higher marks</w:t>
      </w:r>
    </w:p>
  </w:comment>
  <w:comment w:id="9" w:author="Joanne.Pearson" w:date="2023-08-01T09:50:00Z" w:initials="J">
    <w:p w14:paraId="303A7329" w14:textId="77777777" w:rsidR="00F818EC" w:rsidRDefault="00F818EC" w:rsidP="009774A1">
      <w:pPr>
        <w:pStyle w:val="CommentText"/>
      </w:pPr>
      <w:r>
        <w:rPr>
          <w:rStyle w:val="CommentReference"/>
        </w:rPr>
        <w:annotationRef/>
      </w:r>
      <w:r>
        <w:t xml:space="preserve">A good overview here I would have also liked some further detail on how you think this approach is supported by the evidence as well as key models and theories </w:t>
      </w:r>
    </w:p>
  </w:comment>
  <w:comment w:id="10" w:author="Joanne.Pearson" w:date="2023-08-01T09:52:00Z" w:initials="J">
    <w:p w14:paraId="3937F0C4" w14:textId="77777777" w:rsidR="00F818EC" w:rsidRDefault="00F818EC" w:rsidP="00AC2FA6">
      <w:pPr>
        <w:pStyle w:val="CommentText"/>
      </w:pPr>
      <w:r>
        <w:rPr>
          <w:rStyle w:val="CommentReference"/>
        </w:rPr>
        <w:annotationRef/>
      </w:r>
      <w:r>
        <w:t>Interesting evaluation of the wider context here as well - do expand this further to incorporate more around the overall concept</w:t>
      </w:r>
    </w:p>
  </w:comment>
  <w:comment w:id="11" w:author="Joanne.Pearson" w:date="2023-08-01T09:52:00Z" w:initials="J">
    <w:p w14:paraId="20D84DE9" w14:textId="77777777" w:rsidR="00F818EC" w:rsidRDefault="00F818EC" w:rsidP="00F3755C">
      <w:pPr>
        <w:pStyle w:val="CommentText"/>
      </w:pPr>
      <w:r>
        <w:rPr>
          <w:rStyle w:val="CommentReference"/>
        </w:rPr>
        <w:annotationRef/>
      </w:r>
      <w:r>
        <w:rPr>
          <w:color w:val="000000"/>
        </w:rPr>
        <w:t>Although a clear overview around how you collect customer feedback, this was descriptive in parts do add in more detail around this from the theory perspective for higher marks too.</w:t>
      </w:r>
    </w:p>
  </w:comment>
  <w:comment w:id="12" w:author="Joanne.Pearson" w:date="2023-08-01T09:53:00Z" w:initials="J">
    <w:p w14:paraId="66BF7D5B" w14:textId="77777777" w:rsidR="00F818EC" w:rsidRDefault="00F818EC" w:rsidP="0034642C">
      <w:pPr>
        <w:pStyle w:val="CommentText"/>
      </w:pPr>
      <w:r>
        <w:rPr>
          <w:rStyle w:val="CommentReference"/>
        </w:rPr>
        <w:annotationRef/>
      </w:r>
      <w:r>
        <w:t xml:space="preserve">When discussing the issues in relation to customer satisfaction I would like more detail around this from the differing perspectives which are relevant and more coverage of this in your organisation with regard to customer satisfaction </w:t>
      </w:r>
    </w:p>
  </w:comment>
  <w:comment w:id="13" w:author="Joanne.Pearson" w:date="2023-08-01T09:54:00Z" w:initials="J">
    <w:p w14:paraId="6AF22857" w14:textId="77777777" w:rsidR="00AB4067" w:rsidRDefault="00AB4067" w:rsidP="00CF4530">
      <w:pPr>
        <w:pStyle w:val="CommentText"/>
      </w:pPr>
      <w:r>
        <w:rPr>
          <w:rStyle w:val="CommentReference"/>
        </w:rPr>
        <w:annotationRef/>
      </w:r>
      <w:r>
        <w:t>Good work on this assignment it has been good to see how your outlook has developed and clear use of the module materials - just ensure you develop your critical analysis further for final assignment too</w:t>
      </w:r>
    </w:p>
  </w:comment>
  <w:comment w:id="14" w:author="Joanne.Pearson" w:date="2023-08-01T09:55:00Z" w:initials="J">
    <w:p w14:paraId="4CBCE669" w14:textId="77777777" w:rsidR="00AB4067" w:rsidRDefault="00AB4067" w:rsidP="00197592">
      <w:pPr>
        <w:pStyle w:val="CommentText"/>
      </w:pPr>
      <w:r>
        <w:rPr>
          <w:rStyle w:val="CommentReference"/>
        </w:rPr>
        <w:annotationRef/>
      </w:r>
      <w:r>
        <w:rPr>
          <w:color w:val="000000"/>
        </w:rPr>
        <w:t>There is some good discussion of the further actions to find out more about the customer experience, although do add more around the limitations of this apparent in your organisation you are analysing too.</w:t>
      </w:r>
    </w:p>
  </w:comment>
  <w:comment w:id="15" w:author="Joanne.Pearson" w:date="2023-08-01T09:45:00Z" w:initials="J">
    <w:p w14:paraId="6C8926E5" w14:textId="2D75ABD5" w:rsidR="00F818EC" w:rsidRDefault="00F818EC" w:rsidP="002B459C">
      <w:pPr>
        <w:pStyle w:val="CommentText"/>
      </w:pPr>
      <w:r>
        <w:rPr>
          <w:rStyle w:val="CommentReference"/>
        </w:rPr>
        <w:annotationRef/>
      </w:r>
      <w:r>
        <w:t>Good to read your effective contributions to the TGF and I hope this collective learning is aiding your development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91AB27" w15:done="0"/>
  <w15:commentEx w15:paraId="2299EEB5" w15:done="0"/>
  <w15:commentEx w15:paraId="36AFF0F6" w15:done="0"/>
  <w15:commentEx w15:paraId="53BB021D" w15:done="0"/>
  <w15:commentEx w15:paraId="1D1F7057" w15:done="0"/>
  <w15:commentEx w15:paraId="7E660CAE" w15:done="0"/>
  <w15:commentEx w15:paraId="01A18043" w15:done="0"/>
  <w15:commentEx w15:paraId="4A4F287B" w15:done="0"/>
  <w15:commentEx w15:paraId="2811FD34" w15:done="0"/>
  <w15:commentEx w15:paraId="303A7329" w15:done="0"/>
  <w15:commentEx w15:paraId="3937F0C4" w15:done="0"/>
  <w15:commentEx w15:paraId="20D84DE9" w15:done="0"/>
  <w15:commentEx w15:paraId="66BF7D5B" w15:done="0"/>
  <w15:commentEx w15:paraId="6AF22857" w15:done="0"/>
  <w15:commentEx w15:paraId="4CBCE669" w15:done="0"/>
  <w15:commentEx w15:paraId="6C8926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3527B" w16cex:dateUtc="2023-08-01T08:44:00Z"/>
  <w16cex:commentExtensible w16cex:durableId="28735316" w16cex:dateUtc="2023-08-01T08:47:00Z"/>
  <w16cex:commentExtensible w16cex:durableId="2873533E" w16cex:dateUtc="2023-08-01T08:47:00Z"/>
  <w16cex:commentExtensible w16cex:durableId="28735352" w16cex:dateUtc="2023-08-01T08:48:00Z"/>
  <w16cex:commentExtensible w16cex:durableId="28735362" w16cex:dateUtc="2023-08-01T08:48:00Z"/>
  <w16cex:commentExtensible w16cex:durableId="28735390" w16cex:dateUtc="2023-08-01T08:49:00Z"/>
  <w16cex:commentExtensible w16cex:durableId="2873542B" w16cex:dateUtc="2023-08-01T08:51:00Z"/>
  <w16cex:commentExtensible w16cex:durableId="287353B3" w16cex:dateUtc="2023-08-01T08:49:00Z"/>
  <w16cex:commentExtensible w16cex:durableId="287353CA" w16cex:dateUtc="2023-08-01T08:50:00Z"/>
  <w16cex:commentExtensible w16cex:durableId="287353FA" w16cex:dateUtc="2023-08-01T08:50:00Z"/>
  <w16cex:commentExtensible w16cex:durableId="2873544E" w16cex:dateUtc="2023-08-01T08:52:00Z"/>
  <w16cex:commentExtensible w16cex:durableId="28735465" w16cex:dateUtc="2023-08-01T08:52:00Z"/>
  <w16cex:commentExtensible w16cex:durableId="2873547F" w16cex:dateUtc="2023-08-01T08:53:00Z"/>
  <w16cex:commentExtensible w16cex:durableId="287354DA" w16cex:dateUtc="2023-08-01T08:54:00Z"/>
  <w16cex:commentExtensible w16cex:durableId="28735519" w16cex:dateUtc="2023-08-01T08:55:00Z"/>
  <w16cex:commentExtensible w16cex:durableId="2873529E" w16cex:dateUtc="2023-08-01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91AB27" w16cid:durableId="2873527B"/>
  <w16cid:commentId w16cid:paraId="2299EEB5" w16cid:durableId="28735316"/>
  <w16cid:commentId w16cid:paraId="36AFF0F6" w16cid:durableId="2873533E"/>
  <w16cid:commentId w16cid:paraId="53BB021D" w16cid:durableId="28735352"/>
  <w16cid:commentId w16cid:paraId="1D1F7057" w16cid:durableId="28735362"/>
  <w16cid:commentId w16cid:paraId="7E660CAE" w16cid:durableId="28735390"/>
  <w16cid:commentId w16cid:paraId="01A18043" w16cid:durableId="2873542B"/>
  <w16cid:commentId w16cid:paraId="4A4F287B" w16cid:durableId="287353B3"/>
  <w16cid:commentId w16cid:paraId="2811FD34" w16cid:durableId="287353CA"/>
  <w16cid:commentId w16cid:paraId="303A7329" w16cid:durableId="287353FA"/>
  <w16cid:commentId w16cid:paraId="3937F0C4" w16cid:durableId="2873544E"/>
  <w16cid:commentId w16cid:paraId="20D84DE9" w16cid:durableId="28735465"/>
  <w16cid:commentId w16cid:paraId="66BF7D5B" w16cid:durableId="2873547F"/>
  <w16cid:commentId w16cid:paraId="6AF22857" w16cid:durableId="287354DA"/>
  <w16cid:commentId w16cid:paraId="4CBCE669" w16cid:durableId="28735519"/>
  <w16cid:commentId w16cid:paraId="6C8926E5" w16cid:durableId="287352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55625" w14:textId="77777777" w:rsidR="0027335E" w:rsidRDefault="0027335E" w:rsidP="008D4460">
      <w:pPr>
        <w:spacing w:after="0" w:line="240" w:lineRule="auto"/>
      </w:pPr>
      <w:r>
        <w:separator/>
      </w:r>
    </w:p>
  </w:endnote>
  <w:endnote w:type="continuationSeparator" w:id="0">
    <w:p w14:paraId="33056615" w14:textId="77777777" w:rsidR="0027335E" w:rsidRDefault="0027335E" w:rsidP="008D4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1CCFB" w14:textId="77777777" w:rsidR="0027335E" w:rsidRDefault="0027335E" w:rsidP="008D4460">
      <w:pPr>
        <w:spacing w:after="0" w:line="240" w:lineRule="auto"/>
      </w:pPr>
      <w:r>
        <w:separator/>
      </w:r>
    </w:p>
  </w:footnote>
  <w:footnote w:type="continuationSeparator" w:id="0">
    <w:p w14:paraId="7393179B" w14:textId="77777777" w:rsidR="0027335E" w:rsidRDefault="0027335E" w:rsidP="008D44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anne.Pearson">
    <w15:presenceInfo w15:providerId="AD" w15:userId="S::jp4857@open.ac.uk::6269f6e3-9cb1-4ebf-89f7-6cc0249b17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84E49"/>
    <w:rsid w:val="0003262F"/>
    <w:rsid w:val="00127A82"/>
    <w:rsid w:val="00193275"/>
    <w:rsid w:val="0027335E"/>
    <w:rsid w:val="00315DB5"/>
    <w:rsid w:val="0033545D"/>
    <w:rsid w:val="00351FEE"/>
    <w:rsid w:val="003D52F7"/>
    <w:rsid w:val="0041219F"/>
    <w:rsid w:val="0042747D"/>
    <w:rsid w:val="004C3EFA"/>
    <w:rsid w:val="00557C7A"/>
    <w:rsid w:val="006366BF"/>
    <w:rsid w:val="00652A40"/>
    <w:rsid w:val="007A15BA"/>
    <w:rsid w:val="007E441B"/>
    <w:rsid w:val="00823B18"/>
    <w:rsid w:val="008D4460"/>
    <w:rsid w:val="00937BBF"/>
    <w:rsid w:val="00985D55"/>
    <w:rsid w:val="00A2367C"/>
    <w:rsid w:val="00A46BB8"/>
    <w:rsid w:val="00A5223C"/>
    <w:rsid w:val="00AA62CA"/>
    <w:rsid w:val="00AB4067"/>
    <w:rsid w:val="00BA14F6"/>
    <w:rsid w:val="00BA635E"/>
    <w:rsid w:val="00D77496"/>
    <w:rsid w:val="00E42F27"/>
    <w:rsid w:val="00E873B7"/>
    <w:rsid w:val="00F818EC"/>
    <w:rsid w:val="00FA6827"/>
    <w:rsid w:val="00FB1D23"/>
    <w:rsid w:val="00FD0136"/>
    <w:rsid w:val="17E104FD"/>
    <w:rsid w:val="5BF84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84E49"/>
  <w15:chartTrackingRefBased/>
  <w15:docId w15:val="{21ED2559-A8D3-4F8B-AAED-1A5B6037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1219F"/>
    <w:pPr>
      <w:spacing w:after="0" w:line="240" w:lineRule="auto"/>
    </w:pPr>
    <w:rPr>
      <w:rFonts w:eastAsiaTheme="minorEastAsia"/>
    </w:rPr>
  </w:style>
  <w:style w:type="character" w:customStyle="1" w:styleId="NoSpacingChar">
    <w:name w:val="No Spacing Char"/>
    <w:basedOn w:val="DefaultParagraphFont"/>
    <w:link w:val="NoSpacing"/>
    <w:uiPriority w:val="1"/>
    <w:rsid w:val="0041219F"/>
    <w:rPr>
      <w:rFonts w:eastAsiaTheme="minorEastAsia"/>
    </w:rPr>
  </w:style>
  <w:style w:type="paragraph" w:styleId="Header">
    <w:name w:val="header"/>
    <w:basedOn w:val="Normal"/>
    <w:link w:val="HeaderChar"/>
    <w:uiPriority w:val="99"/>
    <w:unhideWhenUsed/>
    <w:rsid w:val="008D44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460"/>
  </w:style>
  <w:style w:type="paragraph" w:styleId="Footer">
    <w:name w:val="footer"/>
    <w:basedOn w:val="Normal"/>
    <w:link w:val="FooterChar"/>
    <w:uiPriority w:val="99"/>
    <w:unhideWhenUsed/>
    <w:rsid w:val="008D44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460"/>
  </w:style>
  <w:style w:type="table" w:styleId="TableGrid">
    <w:name w:val="Table Grid"/>
    <w:basedOn w:val="TableNormal"/>
    <w:uiPriority w:val="39"/>
    <w:rsid w:val="00427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818EC"/>
    <w:rPr>
      <w:sz w:val="16"/>
      <w:szCs w:val="16"/>
    </w:rPr>
  </w:style>
  <w:style w:type="paragraph" w:styleId="CommentText">
    <w:name w:val="annotation text"/>
    <w:basedOn w:val="Normal"/>
    <w:link w:val="CommentTextChar"/>
    <w:uiPriority w:val="99"/>
    <w:unhideWhenUsed/>
    <w:rsid w:val="00F818EC"/>
    <w:pPr>
      <w:spacing w:line="240" w:lineRule="auto"/>
    </w:pPr>
    <w:rPr>
      <w:sz w:val="20"/>
      <w:szCs w:val="20"/>
    </w:rPr>
  </w:style>
  <w:style w:type="character" w:customStyle="1" w:styleId="CommentTextChar">
    <w:name w:val="Comment Text Char"/>
    <w:basedOn w:val="DefaultParagraphFont"/>
    <w:link w:val="CommentText"/>
    <w:uiPriority w:val="99"/>
    <w:rsid w:val="00F818EC"/>
    <w:rPr>
      <w:sz w:val="20"/>
      <w:szCs w:val="20"/>
    </w:rPr>
  </w:style>
  <w:style w:type="paragraph" w:styleId="CommentSubject">
    <w:name w:val="annotation subject"/>
    <w:basedOn w:val="CommentText"/>
    <w:next w:val="CommentText"/>
    <w:link w:val="CommentSubjectChar"/>
    <w:uiPriority w:val="99"/>
    <w:semiHidden/>
    <w:unhideWhenUsed/>
    <w:rsid w:val="00F818EC"/>
    <w:rPr>
      <w:b/>
      <w:bCs/>
    </w:rPr>
  </w:style>
  <w:style w:type="character" w:customStyle="1" w:styleId="CommentSubjectChar">
    <w:name w:val="Comment Subject Char"/>
    <w:basedOn w:val="CommentTextChar"/>
    <w:link w:val="CommentSubject"/>
    <w:uiPriority w:val="99"/>
    <w:semiHidden/>
    <w:rsid w:val="00F818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Andrewbotsford45@hotmail.com / 07885 976023</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TMA2
ANDREW BOTSFORD
(SUBMITTED 3rd August 2023)</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TMA2
ANDREW BOTSFORD
(SUBMITTED 3rd August 2023)</dc:title>
  <dc:subject>Task 1, Task 2, &amp; TGF Participation Evidence</dc:subject>
  <dc:creator>Andrew Botsford</dc:creator>
  <cp:keywords/>
  <dc:description/>
  <cp:lastModifiedBy>Joanne.Pearson</cp:lastModifiedBy>
  <cp:revision>3</cp:revision>
  <dcterms:created xsi:type="dcterms:W3CDTF">2023-07-31T12:54:00Z</dcterms:created>
  <dcterms:modified xsi:type="dcterms:W3CDTF">2023-08-01T08:55:00Z</dcterms:modified>
</cp:coreProperties>
</file>