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928114569"/>
        <w:docPartObj>
          <w:docPartGallery w:val="Cover Pages"/>
          <w:docPartUnique/>
        </w:docPartObj>
      </w:sdtPr>
      <w:sdtContent>
        <w:p w14:paraId="41EF5AEE" w14:textId="292BF5DD" w:rsidR="00225664" w:rsidRPr="00673647" w:rsidRDefault="00225664">
          <w:pPr>
            <w:rPr>
              <w:rFonts w:ascii="Arial" w:hAnsi="Arial" w:cs="Arial"/>
            </w:rPr>
          </w:pPr>
          <w:r w:rsidRPr="00673647">
            <w:rPr>
              <w:rFonts w:ascii="Arial" w:hAnsi="Arial" w:cs="Arial"/>
              <w:noProof/>
            </w:rPr>
            <mc:AlternateContent>
              <mc:Choice Requires="wpg">
                <w:drawing>
                  <wp:anchor distT="0" distB="0" distL="114300" distR="114300" simplePos="0" relativeHeight="251662336" behindDoc="0" locked="0" layoutInCell="1" allowOverlap="1" wp14:anchorId="1680213F" wp14:editId="4C883DF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00DAE8"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673647">
            <w:rPr>
              <w:rFonts w:ascii="Arial" w:hAnsi="Arial" w:cs="Arial"/>
              <w:noProof/>
            </w:rPr>
            <mc:AlternateContent>
              <mc:Choice Requires="wps">
                <w:drawing>
                  <wp:anchor distT="0" distB="0" distL="114300" distR="114300" simplePos="0" relativeHeight="251660288" behindDoc="0" locked="0" layoutInCell="1" allowOverlap="1" wp14:anchorId="21BECD0F" wp14:editId="2FCD6A2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6D5E97" w14:textId="49D65D82" w:rsidR="00225664" w:rsidRDefault="003567FC">
                                    <w:pPr>
                                      <w:pStyle w:val="NoSpacing"/>
                                      <w:jc w:val="right"/>
                                      <w:rPr>
                                        <w:color w:val="595959" w:themeColor="text1" w:themeTint="A6"/>
                                        <w:sz w:val="28"/>
                                        <w:szCs w:val="28"/>
                                      </w:rPr>
                                    </w:pPr>
                                    <w:r>
                                      <w:rPr>
                                        <w:color w:val="595959" w:themeColor="text1" w:themeTint="A6"/>
                                        <w:sz w:val="28"/>
                                        <w:szCs w:val="28"/>
                                      </w:rPr>
                                      <w:t>Andrew Botsford</w:t>
                                    </w:r>
                                  </w:p>
                                </w:sdtContent>
                              </w:sdt>
                              <w:p w14:paraId="51D2B320" w14:textId="27FC1FEF" w:rsidR="0022566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3567FC">
                                      <w:rPr>
                                        <w:color w:val="595959" w:themeColor="text1" w:themeTint="A6"/>
                                        <w:sz w:val="18"/>
                                        <w:szCs w:val="18"/>
                                      </w:rPr>
                                      <w:t>Andrew.botsford@inpex.co.jp</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1BECD0F"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6D5E97" w14:textId="49D65D82" w:rsidR="00225664" w:rsidRDefault="003567FC">
                              <w:pPr>
                                <w:pStyle w:val="NoSpacing"/>
                                <w:jc w:val="right"/>
                                <w:rPr>
                                  <w:color w:val="595959" w:themeColor="text1" w:themeTint="A6"/>
                                  <w:sz w:val="28"/>
                                  <w:szCs w:val="28"/>
                                </w:rPr>
                              </w:pPr>
                              <w:r>
                                <w:rPr>
                                  <w:color w:val="595959" w:themeColor="text1" w:themeTint="A6"/>
                                  <w:sz w:val="28"/>
                                  <w:szCs w:val="28"/>
                                </w:rPr>
                                <w:t>Andrew Botsford</w:t>
                              </w:r>
                            </w:p>
                          </w:sdtContent>
                        </w:sdt>
                        <w:p w14:paraId="51D2B320" w14:textId="27FC1FEF" w:rsidR="0022566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3567FC">
                                <w:rPr>
                                  <w:color w:val="595959" w:themeColor="text1" w:themeTint="A6"/>
                                  <w:sz w:val="18"/>
                                  <w:szCs w:val="18"/>
                                </w:rPr>
                                <w:t>Andrew.botsford@inpex.co.jp</w:t>
                              </w:r>
                            </w:sdtContent>
                          </w:sdt>
                        </w:p>
                      </w:txbxContent>
                    </v:textbox>
                    <w10:wrap type="square" anchorx="page" anchory="page"/>
                  </v:shape>
                </w:pict>
              </mc:Fallback>
            </mc:AlternateContent>
          </w:r>
          <w:r w:rsidRPr="00673647">
            <w:rPr>
              <w:rFonts w:ascii="Arial" w:hAnsi="Arial" w:cs="Arial"/>
              <w:noProof/>
            </w:rPr>
            <mc:AlternateContent>
              <mc:Choice Requires="wps">
                <w:drawing>
                  <wp:anchor distT="0" distB="0" distL="114300" distR="114300" simplePos="0" relativeHeight="251659264" behindDoc="0" locked="0" layoutInCell="1" allowOverlap="1" wp14:anchorId="02B0FA71" wp14:editId="1683E8F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417404" w14:textId="560FBF7D" w:rsidR="0022566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56DAF">
                                      <w:rPr>
                                        <w:caps/>
                                        <w:color w:val="4472C4" w:themeColor="accent1"/>
                                        <w:sz w:val="64"/>
                                        <w:szCs w:val="64"/>
                                      </w:rPr>
                                      <w:t>TMA01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D0CAC6D" w14:textId="44A7738D" w:rsidR="00225664" w:rsidRDefault="001C087A">
                                    <w:pPr>
                                      <w:jc w:val="right"/>
                                      <w:rPr>
                                        <w:smallCaps/>
                                        <w:color w:val="404040" w:themeColor="text1" w:themeTint="BF"/>
                                        <w:sz w:val="36"/>
                                        <w:szCs w:val="36"/>
                                      </w:rPr>
                                    </w:pPr>
                                    <w:r w:rsidRPr="001C087A">
                                      <w:rPr>
                                        <w:color w:val="404040" w:themeColor="text1" w:themeTint="BF"/>
                                        <w:sz w:val="36"/>
                                        <w:szCs w:val="36"/>
                                      </w:rPr>
                                      <w:t>B872 CREATING AND SUSTAINING VALUE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2B0FA71"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F417404" w14:textId="560FBF7D" w:rsidR="0022566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56DAF">
                                <w:rPr>
                                  <w:caps/>
                                  <w:color w:val="4472C4" w:themeColor="accent1"/>
                                  <w:sz w:val="64"/>
                                  <w:szCs w:val="64"/>
                                </w:rPr>
                                <w:t>TMA01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D0CAC6D" w14:textId="44A7738D" w:rsidR="00225664" w:rsidRDefault="001C087A">
                              <w:pPr>
                                <w:jc w:val="right"/>
                                <w:rPr>
                                  <w:smallCaps/>
                                  <w:color w:val="404040" w:themeColor="text1" w:themeTint="BF"/>
                                  <w:sz w:val="36"/>
                                  <w:szCs w:val="36"/>
                                </w:rPr>
                              </w:pPr>
                              <w:r w:rsidRPr="001C087A">
                                <w:rPr>
                                  <w:color w:val="404040" w:themeColor="text1" w:themeTint="BF"/>
                                  <w:sz w:val="36"/>
                                  <w:szCs w:val="36"/>
                                </w:rPr>
                                <w:t>B872 CREATING AND SUSTAINING VALUE</w:t>
                              </w:r>
                            </w:p>
                          </w:sdtContent>
                        </w:sdt>
                      </w:txbxContent>
                    </v:textbox>
                    <w10:wrap type="square" anchorx="page" anchory="page"/>
                  </v:shape>
                </w:pict>
              </mc:Fallback>
            </mc:AlternateContent>
          </w:r>
        </w:p>
        <w:p w14:paraId="3C1669B4" w14:textId="47D250AB" w:rsidR="00225664" w:rsidRPr="00673647" w:rsidRDefault="00225664">
          <w:pPr>
            <w:rPr>
              <w:rFonts w:ascii="Arial" w:hAnsi="Arial" w:cs="Arial"/>
            </w:rPr>
          </w:pPr>
          <w:r w:rsidRPr="00673647">
            <w:rPr>
              <w:rFonts w:ascii="Arial" w:hAnsi="Arial" w:cs="Arial"/>
            </w:rPr>
            <w:br w:type="page"/>
          </w:r>
        </w:p>
      </w:sdtContent>
    </w:sdt>
    <w:sdt>
      <w:sdtPr>
        <w:rPr>
          <w:rFonts w:ascii="Arial" w:eastAsiaTheme="minorEastAsia" w:hAnsi="Arial" w:cstheme="minorBidi"/>
          <w:color w:val="auto"/>
          <w:sz w:val="22"/>
          <w:lang w:val="en-GB" w:eastAsia="ja-JP"/>
        </w:rPr>
        <w:id w:val="902800963"/>
        <w:docPartObj>
          <w:docPartGallery w:val="Table of Contents"/>
          <w:docPartUnique/>
        </w:docPartObj>
      </w:sdtPr>
      <w:sdtEndPr>
        <w:rPr>
          <w:b/>
          <w:bCs/>
          <w:noProof/>
        </w:rPr>
      </w:sdtEndPr>
      <w:sdtContent>
        <w:p w14:paraId="527CE8CD" w14:textId="5305A717" w:rsidR="005539E6" w:rsidRPr="00673647" w:rsidRDefault="005539E6" w:rsidP="00187150">
          <w:pPr>
            <w:pStyle w:val="TOCHeading"/>
            <w:rPr>
              <w:rFonts w:ascii="Arial" w:hAnsi="Arial"/>
              <w:color w:val="auto"/>
            </w:rPr>
          </w:pPr>
          <w:r w:rsidRPr="00673647">
            <w:rPr>
              <w:rFonts w:ascii="Arial" w:hAnsi="Arial"/>
              <w:color w:val="auto"/>
            </w:rPr>
            <w:t>Contents</w:t>
          </w:r>
        </w:p>
        <w:p w14:paraId="0A1866DA" w14:textId="702A34D1" w:rsidR="001C087A" w:rsidRPr="00673647" w:rsidRDefault="005539E6">
          <w:pPr>
            <w:pStyle w:val="TOC1"/>
            <w:tabs>
              <w:tab w:val="right" w:leader="dot" w:pos="8494"/>
            </w:tabs>
            <w:rPr>
              <w:rFonts w:ascii="Arial" w:hAnsi="Arial" w:cs="Arial"/>
              <w:noProof/>
            </w:rPr>
          </w:pPr>
          <w:r w:rsidRPr="00673647">
            <w:rPr>
              <w:rFonts w:ascii="Arial" w:hAnsi="Arial" w:cs="Arial"/>
            </w:rPr>
            <w:fldChar w:fldCharType="begin"/>
          </w:r>
          <w:r w:rsidRPr="00673647">
            <w:rPr>
              <w:rFonts w:ascii="Arial" w:hAnsi="Arial" w:cs="Arial"/>
            </w:rPr>
            <w:instrText xml:space="preserve"> TOC \o "1-3" \h \z \u </w:instrText>
          </w:r>
          <w:r w:rsidRPr="00673647">
            <w:rPr>
              <w:rFonts w:ascii="Arial" w:hAnsi="Arial" w:cs="Arial"/>
            </w:rPr>
            <w:fldChar w:fldCharType="separate"/>
          </w:r>
          <w:hyperlink w:anchor="_Toc152926250" w:history="1">
            <w:r w:rsidR="001C087A" w:rsidRPr="00673647">
              <w:rPr>
                <w:rStyle w:val="Hyperlink"/>
                <w:rFonts w:ascii="Arial" w:hAnsi="Arial" w:cs="Arial"/>
                <w:noProof/>
                <w:color w:val="auto"/>
              </w:rPr>
              <w:t>Part 1</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_Toc152926250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2</w:t>
            </w:r>
            <w:r w:rsidR="001C087A" w:rsidRPr="00673647">
              <w:rPr>
                <w:rFonts w:ascii="Arial" w:hAnsi="Arial" w:cs="Arial"/>
                <w:noProof/>
                <w:webHidden/>
              </w:rPr>
              <w:fldChar w:fldCharType="end"/>
            </w:r>
          </w:hyperlink>
        </w:p>
        <w:p w14:paraId="652E6FF7" w14:textId="2C30713F" w:rsidR="001C087A" w:rsidRPr="00673647" w:rsidRDefault="00000000">
          <w:pPr>
            <w:pStyle w:val="TOC1"/>
            <w:tabs>
              <w:tab w:val="right" w:leader="dot" w:pos="8494"/>
            </w:tabs>
            <w:rPr>
              <w:rFonts w:ascii="Arial" w:hAnsi="Arial" w:cs="Arial"/>
              <w:noProof/>
            </w:rPr>
          </w:pPr>
          <w:hyperlink w:anchor="_Toc152926251" w:history="1">
            <w:r w:rsidR="001C087A" w:rsidRPr="00673647">
              <w:rPr>
                <w:rStyle w:val="Hyperlink"/>
                <w:rFonts w:ascii="Arial" w:hAnsi="Arial" w:cs="Arial"/>
                <w:noProof/>
                <w:color w:val="auto"/>
              </w:rPr>
              <w:t>Part 1 A</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_Toc152926251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2</w:t>
            </w:r>
            <w:r w:rsidR="001C087A" w:rsidRPr="00673647">
              <w:rPr>
                <w:rFonts w:ascii="Arial" w:hAnsi="Arial" w:cs="Arial"/>
                <w:noProof/>
                <w:webHidden/>
              </w:rPr>
              <w:fldChar w:fldCharType="end"/>
            </w:r>
          </w:hyperlink>
        </w:p>
        <w:p w14:paraId="418A4E77" w14:textId="13CA70D8" w:rsidR="001C087A" w:rsidRPr="00673647" w:rsidRDefault="00000000">
          <w:pPr>
            <w:pStyle w:val="TOC1"/>
            <w:tabs>
              <w:tab w:val="right" w:leader="dot" w:pos="8494"/>
            </w:tabs>
            <w:rPr>
              <w:rFonts w:ascii="Arial" w:hAnsi="Arial" w:cs="Arial"/>
              <w:noProof/>
            </w:rPr>
          </w:pPr>
          <w:hyperlink w:anchor="_Toc152926252" w:history="1">
            <w:r w:rsidR="001C087A" w:rsidRPr="00673647">
              <w:rPr>
                <w:rStyle w:val="Hyperlink"/>
                <w:rFonts w:ascii="Arial" w:hAnsi="Arial" w:cs="Arial"/>
                <w:noProof/>
                <w:color w:val="auto"/>
              </w:rPr>
              <w:t>Part 1 B</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_Toc152926252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3</w:t>
            </w:r>
            <w:r w:rsidR="001C087A" w:rsidRPr="00673647">
              <w:rPr>
                <w:rFonts w:ascii="Arial" w:hAnsi="Arial" w:cs="Arial"/>
                <w:noProof/>
                <w:webHidden/>
              </w:rPr>
              <w:fldChar w:fldCharType="end"/>
            </w:r>
          </w:hyperlink>
        </w:p>
        <w:p w14:paraId="71F10F1B" w14:textId="3E35A5D4" w:rsidR="001C087A" w:rsidRPr="00673647" w:rsidRDefault="00000000">
          <w:pPr>
            <w:pStyle w:val="TOC1"/>
            <w:tabs>
              <w:tab w:val="right" w:leader="dot" w:pos="8494"/>
            </w:tabs>
            <w:rPr>
              <w:rFonts w:ascii="Arial" w:hAnsi="Arial" w:cs="Arial"/>
              <w:noProof/>
            </w:rPr>
          </w:pPr>
          <w:hyperlink w:anchor="_Toc152926253" w:history="1">
            <w:r w:rsidR="001C087A" w:rsidRPr="00673647">
              <w:rPr>
                <w:rStyle w:val="Hyperlink"/>
                <w:rFonts w:ascii="Arial" w:hAnsi="Arial" w:cs="Arial"/>
                <w:noProof/>
                <w:color w:val="auto"/>
              </w:rPr>
              <w:t>Part 1 C</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_Toc152926253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4</w:t>
            </w:r>
            <w:r w:rsidR="001C087A" w:rsidRPr="00673647">
              <w:rPr>
                <w:rFonts w:ascii="Arial" w:hAnsi="Arial" w:cs="Arial"/>
                <w:noProof/>
                <w:webHidden/>
              </w:rPr>
              <w:fldChar w:fldCharType="end"/>
            </w:r>
          </w:hyperlink>
        </w:p>
        <w:p w14:paraId="47DD83E2" w14:textId="78AB7CC6" w:rsidR="001C087A" w:rsidRPr="00673647" w:rsidRDefault="00000000">
          <w:pPr>
            <w:pStyle w:val="TOC1"/>
            <w:tabs>
              <w:tab w:val="right" w:leader="dot" w:pos="8494"/>
            </w:tabs>
            <w:rPr>
              <w:rFonts w:ascii="Arial" w:hAnsi="Arial" w:cs="Arial"/>
              <w:noProof/>
            </w:rPr>
          </w:pPr>
          <w:hyperlink w:anchor="_Toc152926254" w:history="1">
            <w:r w:rsidR="001C087A" w:rsidRPr="00673647">
              <w:rPr>
                <w:rStyle w:val="Hyperlink"/>
                <w:rFonts w:ascii="Arial" w:hAnsi="Arial" w:cs="Arial"/>
                <w:noProof/>
                <w:color w:val="auto"/>
              </w:rPr>
              <w:t>Part 2</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_Toc152926254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6</w:t>
            </w:r>
            <w:r w:rsidR="001C087A" w:rsidRPr="00673647">
              <w:rPr>
                <w:rFonts w:ascii="Arial" w:hAnsi="Arial" w:cs="Arial"/>
                <w:noProof/>
                <w:webHidden/>
              </w:rPr>
              <w:fldChar w:fldCharType="end"/>
            </w:r>
          </w:hyperlink>
        </w:p>
        <w:p w14:paraId="18193F5C" w14:textId="37458229" w:rsidR="001C087A" w:rsidRPr="00673647" w:rsidRDefault="00000000">
          <w:pPr>
            <w:pStyle w:val="TOC1"/>
            <w:tabs>
              <w:tab w:val="right" w:leader="dot" w:pos="8494"/>
            </w:tabs>
            <w:rPr>
              <w:rFonts w:ascii="Arial" w:hAnsi="Arial" w:cs="Arial"/>
              <w:noProof/>
            </w:rPr>
          </w:pPr>
          <w:hyperlink w:anchor="_Toc152926255" w:history="1">
            <w:r w:rsidR="001C087A" w:rsidRPr="00673647">
              <w:rPr>
                <w:rStyle w:val="Hyperlink"/>
                <w:rFonts w:ascii="Arial" w:hAnsi="Arial" w:cs="Arial"/>
                <w:noProof/>
                <w:color w:val="auto"/>
              </w:rPr>
              <w:t>Part 2 A</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_Toc152926255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6</w:t>
            </w:r>
            <w:r w:rsidR="001C087A" w:rsidRPr="00673647">
              <w:rPr>
                <w:rFonts w:ascii="Arial" w:hAnsi="Arial" w:cs="Arial"/>
                <w:noProof/>
                <w:webHidden/>
              </w:rPr>
              <w:fldChar w:fldCharType="end"/>
            </w:r>
          </w:hyperlink>
        </w:p>
        <w:p w14:paraId="1BA06020" w14:textId="077E130C" w:rsidR="001C087A" w:rsidRPr="00673647" w:rsidRDefault="00000000">
          <w:pPr>
            <w:pStyle w:val="TOC1"/>
            <w:tabs>
              <w:tab w:val="right" w:leader="dot" w:pos="8494"/>
            </w:tabs>
            <w:rPr>
              <w:rFonts w:ascii="Arial" w:hAnsi="Arial" w:cs="Arial"/>
              <w:noProof/>
            </w:rPr>
          </w:pPr>
          <w:hyperlink w:anchor="_Toc152926256" w:history="1">
            <w:r w:rsidR="001C087A" w:rsidRPr="00673647">
              <w:rPr>
                <w:rStyle w:val="Hyperlink"/>
                <w:rFonts w:ascii="Arial" w:hAnsi="Arial" w:cs="Arial"/>
                <w:noProof/>
                <w:color w:val="auto"/>
              </w:rPr>
              <w:t>Part 2 B</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_Toc152926256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7</w:t>
            </w:r>
            <w:r w:rsidR="001C087A" w:rsidRPr="00673647">
              <w:rPr>
                <w:rFonts w:ascii="Arial" w:hAnsi="Arial" w:cs="Arial"/>
                <w:noProof/>
                <w:webHidden/>
              </w:rPr>
              <w:fldChar w:fldCharType="end"/>
            </w:r>
          </w:hyperlink>
        </w:p>
        <w:p w14:paraId="72946BD6" w14:textId="76DFF9B7" w:rsidR="001C087A" w:rsidRPr="00673647" w:rsidRDefault="00000000">
          <w:pPr>
            <w:pStyle w:val="TOC1"/>
            <w:tabs>
              <w:tab w:val="right" w:leader="dot" w:pos="8494"/>
            </w:tabs>
            <w:rPr>
              <w:rFonts w:ascii="Arial" w:hAnsi="Arial" w:cs="Arial"/>
              <w:noProof/>
            </w:rPr>
          </w:pPr>
          <w:hyperlink w:anchor="_Toc152926257" w:history="1">
            <w:r w:rsidR="001C087A" w:rsidRPr="00673647">
              <w:rPr>
                <w:rStyle w:val="Hyperlink"/>
                <w:rFonts w:ascii="Arial" w:hAnsi="Arial" w:cs="Arial"/>
                <w:noProof/>
                <w:color w:val="auto"/>
              </w:rPr>
              <w:t>2B i Return on sales</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_Toc152926257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8</w:t>
            </w:r>
            <w:r w:rsidR="001C087A" w:rsidRPr="00673647">
              <w:rPr>
                <w:rFonts w:ascii="Arial" w:hAnsi="Arial" w:cs="Arial"/>
                <w:noProof/>
                <w:webHidden/>
              </w:rPr>
              <w:fldChar w:fldCharType="end"/>
            </w:r>
          </w:hyperlink>
        </w:p>
        <w:p w14:paraId="42F9E422" w14:textId="478CB94A" w:rsidR="001C087A" w:rsidRPr="00673647" w:rsidRDefault="00000000">
          <w:pPr>
            <w:pStyle w:val="TOC1"/>
            <w:tabs>
              <w:tab w:val="right" w:leader="dot" w:pos="8494"/>
            </w:tabs>
            <w:rPr>
              <w:rFonts w:ascii="Arial" w:hAnsi="Arial" w:cs="Arial"/>
              <w:noProof/>
            </w:rPr>
          </w:pPr>
          <w:hyperlink w:anchor="_Toc152926258" w:history="1">
            <w:r w:rsidR="001C087A" w:rsidRPr="00673647">
              <w:rPr>
                <w:rStyle w:val="Hyperlink"/>
                <w:rFonts w:ascii="Arial" w:hAnsi="Arial" w:cs="Arial"/>
                <w:noProof/>
                <w:color w:val="auto"/>
              </w:rPr>
              <w:t>2B ii Asset utilisation ratio</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_Toc152926258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8</w:t>
            </w:r>
            <w:r w:rsidR="001C087A" w:rsidRPr="00673647">
              <w:rPr>
                <w:rFonts w:ascii="Arial" w:hAnsi="Arial" w:cs="Arial"/>
                <w:noProof/>
                <w:webHidden/>
              </w:rPr>
              <w:fldChar w:fldCharType="end"/>
            </w:r>
          </w:hyperlink>
        </w:p>
        <w:p w14:paraId="07B1BBB4" w14:textId="27BE2215" w:rsidR="001C087A" w:rsidRPr="00673647" w:rsidRDefault="00000000">
          <w:pPr>
            <w:pStyle w:val="TOC1"/>
            <w:tabs>
              <w:tab w:val="right" w:leader="dot" w:pos="8494"/>
            </w:tabs>
            <w:rPr>
              <w:rFonts w:ascii="Arial" w:hAnsi="Arial" w:cs="Arial"/>
              <w:noProof/>
            </w:rPr>
          </w:pPr>
          <w:hyperlink w:anchor="_Toc152926259" w:history="1">
            <w:r w:rsidR="001C087A" w:rsidRPr="00673647">
              <w:rPr>
                <w:rStyle w:val="Hyperlink"/>
                <w:rFonts w:ascii="Arial" w:hAnsi="Arial" w:cs="Arial"/>
                <w:noProof/>
                <w:color w:val="auto"/>
              </w:rPr>
              <w:t>2B iii ROCE</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_Toc152926259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9</w:t>
            </w:r>
            <w:r w:rsidR="001C087A" w:rsidRPr="00673647">
              <w:rPr>
                <w:rFonts w:ascii="Arial" w:hAnsi="Arial" w:cs="Arial"/>
                <w:noProof/>
                <w:webHidden/>
              </w:rPr>
              <w:fldChar w:fldCharType="end"/>
            </w:r>
          </w:hyperlink>
        </w:p>
        <w:p w14:paraId="487AA994" w14:textId="566CAFC2" w:rsidR="001C087A" w:rsidRPr="00673647" w:rsidRDefault="00000000">
          <w:pPr>
            <w:pStyle w:val="TOC1"/>
            <w:tabs>
              <w:tab w:val="right" w:leader="dot" w:pos="8494"/>
            </w:tabs>
            <w:rPr>
              <w:rFonts w:ascii="Arial" w:hAnsi="Arial" w:cs="Arial"/>
              <w:noProof/>
            </w:rPr>
          </w:pPr>
          <w:hyperlink w:anchor="_Toc152926260" w:history="1">
            <w:r w:rsidR="001C087A" w:rsidRPr="00673647">
              <w:rPr>
                <w:rStyle w:val="Hyperlink"/>
                <w:rFonts w:ascii="Arial" w:hAnsi="Arial" w:cs="Arial"/>
                <w:noProof/>
                <w:color w:val="auto"/>
              </w:rPr>
              <w:t>2B iv Current ratio</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_Toc152926260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9</w:t>
            </w:r>
            <w:r w:rsidR="001C087A" w:rsidRPr="00673647">
              <w:rPr>
                <w:rFonts w:ascii="Arial" w:hAnsi="Arial" w:cs="Arial"/>
                <w:noProof/>
                <w:webHidden/>
              </w:rPr>
              <w:fldChar w:fldCharType="end"/>
            </w:r>
          </w:hyperlink>
        </w:p>
        <w:p w14:paraId="24C86DA8" w14:textId="739A3DCA" w:rsidR="001C087A" w:rsidRPr="00673647" w:rsidRDefault="00000000">
          <w:pPr>
            <w:pStyle w:val="TOC1"/>
            <w:tabs>
              <w:tab w:val="right" w:leader="dot" w:pos="8494"/>
            </w:tabs>
            <w:rPr>
              <w:rFonts w:ascii="Arial" w:hAnsi="Arial" w:cs="Arial"/>
              <w:noProof/>
            </w:rPr>
          </w:pPr>
          <w:hyperlink w:anchor="_Toc152926261" w:history="1">
            <w:r w:rsidR="001C087A" w:rsidRPr="00673647">
              <w:rPr>
                <w:rStyle w:val="Hyperlink"/>
                <w:rFonts w:ascii="Arial" w:hAnsi="Arial" w:cs="Arial"/>
                <w:noProof/>
                <w:color w:val="auto"/>
              </w:rPr>
              <w:t>2B v Quick ratio</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_Toc152926261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9</w:t>
            </w:r>
            <w:r w:rsidR="001C087A" w:rsidRPr="00673647">
              <w:rPr>
                <w:rFonts w:ascii="Arial" w:hAnsi="Arial" w:cs="Arial"/>
                <w:noProof/>
                <w:webHidden/>
              </w:rPr>
              <w:fldChar w:fldCharType="end"/>
            </w:r>
          </w:hyperlink>
        </w:p>
        <w:p w14:paraId="3823862C" w14:textId="280A143E" w:rsidR="001C087A" w:rsidRPr="00673647" w:rsidRDefault="00000000">
          <w:pPr>
            <w:pStyle w:val="TOC1"/>
            <w:tabs>
              <w:tab w:val="right" w:leader="dot" w:pos="8494"/>
            </w:tabs>
            <w:rPr>
              <w:rFonts w:ascii="Arial" w:hAnsi="Arial" w:cs="Arial"/>
              <w:noProof/>
            </w:rPr>
          </w:pPr>
          <w:hyperlink w:anchor="_Toc152926262" w:history="1">
            <w:r w:rsidR="001C087A" w:rsidRPr="00673647">
              <w:rPr>
                <w:rStyle w:val="Hyperlink"/>
                <w:rFonts w:ascii="Arial" w:hAnsi="Arial" w:cs="Arial"/>
                <w:noProof/>
                <w:color w:val="auto"/>
              </w:rPr>
              <w:t>2B vi Gearing</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_Toc152926262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10</w:t>
            </w:r>
            <w:r w:rsidR="001C087A" w:rsidRPr="00673647">
              <w:rPr>
                <w:rFonts w:ascii="Arial" w:hAnsi="Arial" w:cs="Arial"/>
                <w:noProof/>
                <w:webHidden/>
              </w:rPr>
              <w:fldChar w:fldCharType="end"/>
            </w:r>
          </w:hyperlink>
        </w:p>
        <w:p w14:paraId="45DF0C0B" w14:textId="15C6853E" w:rsidR="001C087A" w:rsidRPr="00673647" w:rsidRDefault="00000000">
          <w:pPr>
            <w:pStyle w:val="TOC1"/>
            <w:tabs>
              <w:tab w:val="right" w:leader="dot" w:pos="8494"/>
            </w:tabs>
            <w:rPr>
              <w:rFonts w:ascii="Arial" w:hAnsi="Arial" w:cs="Arial"/>
              <w:noProof/>
            </w:rPr>
          </w:pPr>
          <w:hyperlink w:anchor="_Toc152926263" w:history="1">
            <w:r w:rsidR="001C087A" w:rsidRPr="00673647">
              <w:rPr>
                <w:rStyle w:val="Hyperlink"/>
                <w:rFonts w:ascii="Arial" w:hAnsi="Arial" w:cs="Arial"/>
                <w:noProof/>
                <w:color w:val="auto"/>
              </w:rPr>
              <w:t>2B vii Payables days</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_Toc152926263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10</w:t>
            </w:r>
            <w:r w:rsidR="001C087A" w:rsidRPr="00673647">
              <w:rPr>
                <w:rFonts w:ascii="Arial" w:hAnsi="Arial" w:cs="Arial"/>
                <w:noProof/>
                <w:webHidden/>
              </w:rPr>
              <w:fldChar w:fldCharType="end"/>
            </w:r>
          </w:hyperlink>
        </w:p>
        <w:p w14:paraId="18DDD578" w14:textId="299B6EC7" w:rsidR="001C087A" w:rsidRPr="00673647" w:rsidRDefault="00000000">
          <w:pPr>
            <w:pStyle w:val="TOC1"/>
            <w:tabs>
              <w:tab w:val="right" w:leader="dot" w:pos="8494"/>
            </w:tabs>
            <w:rPr>
              <w:rFonts w:ascii="Arial" w:hAnsi="Arial" w:cs="Arial"/>
              <w:noProof/>
            </w:rPr>
          </w:pPr>
          <w:hyperlink w:anchor="_Toc152926264" w:history="1">
            <w:r w:rsidR="001C087A" w:rsidRPr="00673647">
              <w:rPr>
                <w:rStyle w:val="Hyperlink"/>
                <w:rFonts w:ascii="Arial" w:hAnsi="Arial" w:cs="Arial"/>
                <w:noProof/>
                <w:color w:val="auto"/>
              </w:rPr>
              <w:t>2B viii Receivables days</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_Toc152926264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10</w:t>
            </w:r>
            <w:r w:rsidR="001C087A" w:rsidRPr="00673647">
              <w:rPr>
                <w:rFonts w:ascii="Arial" w:hAnsi="Arial" w:cs="Arial"/>
                <w:noProof/>
                <w:webHidden/>
              </w:rPr>
              <w:fldChar w:fldCharType="end"/>
            </w:r>
          </w:hyperlink>
        </w:p>
        <w:p w14:paraId="11531D69" w14:textId="5A7843EB" w:rsidR="001C087A" w:rsidRPr="00673647" w:rsidRDefault="00000000">
          <w:pPr>
            <w:pStyle w:val="TOC1"/>
            <w:tabs>
              <w:tab w:val="right" w:leader="dot" w:pos="8494"/>
            </w:tabs>
            <w:rPr>
              <w:rFonts w:ascii="Arial" w:hAnsi="Arial" w:cs="Arial"/>
              <w:noProof/>
            </w:rPr>
          </w:pPr>
          <w:hyperlink w:anchor="_Toc152926265" w:history="1">
            <w:r w:rsidR="001C087A" w:rsidRPr="00673647">
              <w:rPr>
                <w:rStyle w:val="Hyperlink"/>
                <w:rFonts w:ascii="Arial" w:hAnsi="Arial" w:cs="Arial"/>
                <w:noProof/>
                <w:color w:val="auto"/>
              </w:rPr>
              <w:t>2B ix Inventory days</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_Toc152926265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10</w:t>
            </w:r>
            <w:r w:rsidR="001C087A" w:rsidRPr="00673647">
              <w:rPr>
                <w:rFonts w:ascii="Arial" w:hAnsi="Arial" w:cs="Arial"/>
                <w:noProof/>
                <w:webHidden/>
              </w:rPr>
              <w:fldChar w:fldCharType="end"/>
            </w:r>
          </w:hyperlink>
        </w:p>
        <w:p w14:paraId="3C9BFD31" w14:textId="52AB0A07" w:rsidR="001C087A" w:rsidRPr="00673647" w:rsidRDefault="00000000">
          <w:pPr>
            <w:pStyle w:val="TOC1"/>
            <w:tabs>
              <w:tab w:val="right" w:leader="dot" w:pos="8494"/>
            </w:tabs>
            <w:rPr>
              <w:rFonts w:ascii="Arial" w:hAnsi="Arial" w:cs="Arial"/>
              <w:noProof/>
            </w:rPr>
          </w:pPr>
          <w:hyperlink w:anchor="_Toc152926266" w:history="1">
            <w:r w:rsidR="001C087A" w:rsidRPr="00673647">
              <w:rPr>
                <w:rStyle w:val="Hyperlink"/>
                <w:rFonts w:ascii="Arial" w:hAnsi="Arial" w:cs="Arial"/>
                <w:noProof/>
                <w:color w:val="auto"/>
              </w:rPr>
              <w:t>2B x Interest cover</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_Toc152926266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11</w:t>
            </w:r>
            <w:r w:rsidR="001C087A" w:rsidRPr="00673647">
              <w:rPr>
                <w:rFonts w:ascii="Arial" w:hAnsi="Arial" w:cs="Arial"/>
                <w:noProof/>
                <w:webHidden/>
              </w:rPr>
              <w:fldChar w:fldCharType="end"/>
            </w:r>
          </w:hyperlink>
        </w:p>
        <w:p w14:paraId="474D158B" w14:textId="4DF6806C" w:rsidR="001C087A" w:rsidRPr="00673647" w:rsidRDefault="00000000">
          <w:pPr>
            <w:pStyle w:val="TOC1"/>
            <w:tabs>
              <w:tab w:val="right" w:leader="dot" w:pos="8494"/>
            </w:tabs>
            <w:rPr>
              <w:rFonts w:ascii="Arial" w:hAnsi="Arial" w:cs="Arial"/>
              <w:noProof/>
            </w:rPr>
          </w:pPr>
          <w:hyperlink w:anchor="_Toc152926267" w:history="1">
            <w:r w:rsidR="001C087A" w:rsidRPr="00673647">
              <w:rPr>
                <w:rStyle w:val="Hyperlink"/>
                <w:rFonts w:ascii="Arial" w:hAnsi="Arial" w:cs="Arial"/>
                <w:noProof/>
                <w:color w:val="auto"/>
              </w:rPr>
              <w:t>Part 2C</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_Toc152926267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11</w:t>
            </w:r>
            <w:r w:rsidR="001C087A" w:rsidRPr="00673647">
              <w:rPr>
                <w:rFonts w:ascii="Arial" w:hAnsi="Arial" w:cs="Arial"/>
                <w:noProof/>
                <w:webHidden/>
              </w:rPr>
              <w:fldChar w:fldCharType="end"/>
            </w:r>
          </w:hyperlink>
        </w:p>
        <w:p w14:paraId="7340600B" w14:textId="59561DB5" w:rsidR="001C087A" w:rsidRPr="00673647" w:rsidRDefault="00000000">
          <w:pPr>
            <w:pStyle w:val="TOC1"/>
            <w:tabs>
              <w:tab w:val="right" w:leader="dot" w:pos="8494"/>
            </w:tabs>
            <w:rPr>
              <w:rFonts w:ascii="Arial" w:hAnsi="Arial" w:cs="Arial"/>
              <w:noProof/>
            </w:rPr>
          </w:pPr>
          <w:hyperlink w:anchor="_Toc152926268" w:history="1">
            <w:r w:rsidR="001C087A" w:rsidRPr="00673647">
              <w:rPr>
                <w:rStyle w:val="Hyperlink"/>
                <w:rFonts w:ascii="Arial" w:hAnsi="Arial" w:cs="Arial"/>
                <w:noProof/>
                <w:color w:val="auto"/>
              </w:rPr>
              <w:t>Part 3</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_Toc152926268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13</w:t>
            </w:r>
            <w:r w:rsidR="001C087A" w:rsidRPr="00673647">
              <w:rPr>
                <w:rFonts w:ascii="Arial" w:hAnsi="Arial" w:cs="Arial"/>
                <w:noProof/>
                <w:webHidden/>
              </w:rPr>
              <w:fldChar w:fldCharType="end"/>
            </w:r>
          </w:hyperlink>
        </w:p>
        <w:p w14:paraId="07B16B14" w14:textId="595952CB" w:rsidR="001C087A" w:rsidRPr="00673647" w:rsidRDefault="00000000">
          <w:pPr>
            <w:pStyle w:val="TOC1"/>
            <w:tabs>
              <w:tab w:val="right" w:leader="dot" w:pos="8494"/>
            </w:tabs>
            <w:rPr>
              <w:rFonts w:ascii="Arial" w:hAnsi="Arial" w:cs="Arial"/>
              <w:noProof/>
            </w:rPr>
          </w:pPr>
          <w:hyperlink w:anchor="_Toc152926269" w:history="1">
            <w:r w:rsidR="001C087A" w:rsidRPr="00673647">
              <w:rPr>
                <w:rStyle w:val="Hyperlink"/>
                <w:rFonts w:ascii="Arial" w:hAnsi="Arial" w:cs="Arial"/>
                <w:noProof/>
                <w:color w:val="auto"/>
              </w:rPr>
              <w:t>Attachments</w:t>
            </w:r>
            <w:r w:rsidR="001C087A" w:rsidRPr="00673647">
              <w:rPr>
                <w:rFonts w:ascii="Arial" w:hAnsi="Arial" w:cs="Arial"/>
                <w:noProof/>
                <w:webHidden/>
              </w:rPr>
              <w:tab/>
            </w:r>
            <w:r w:rsidR="001C087A" w:rsidRPr="00673647">
              <w:rPr>
                <w:rFonts w:ascii="Arial" w:hAnsi="Arial" w:cs="Arial"/>
                <w:noProof/>
                <w:webHidden/>
              </w:rPr>
              <w:fldChar w:fldCharType="begin"/>
            </w:r>
            <w:r w:rsidR="001C087A" w:rsidRPr="00673647">
              <w:rPr>
                <w:rFonts w:ascii="Arial" w:hAnsi="Arial" w:cs="Arial"/>
                <w:noProof/>
                <w:webHidden/>
              </w:rPr>
              <w:instrText xml:space="preserve"> PAGEREF _Toc152926269 \h </w:instrText>
            </w:r>
            <w:r w:rsidR="001C087A" w:rsidRPr="00673647">
              <w:rPr>
                <w:rFonts w:ascii="Arial" w:hAnsi="Arial" w:cs="Arial"/>
                <w:noProof/>
                <w:webHidden/>
              </w:rPr>
            </w:r>
            <w:r w:rsidR="001C087A" w:rsidRPr="00673647">
              <w:rPr>
                <w:rFonts w:ascii="Arial" w:hAnsi="Arial" w:cs="Arial"/>
                <w:noProof/>
                <w:webHidden/>
              </w:rPr>
              <w:fldChar w:fldCharType="separate"/>
            </w:r>
            <w:r w:rsidR="001C087A" w:rsidRPr="00673647">
              <w:rPr>
                <w:rFonts w:ascii="Arial" w:hAnsi="Arial" w:cs="Arial"/>
                <w:noProof/>
                <w:webHidden/>
              </w:rPr>
              <w:t>16</w:t>
            </w:r>
            <w:r w:rsidR="001C087A" w:rsidRPr="00673647">
              <w:rPr>
                <w:rFonts w:ascii="Arial" w:hAnsi="Arial" w:cs="Arial"/>
                <w:noProof/>
                <w:webHidden/>
              </w:rPr>
              <w:fldChar w:fldCharType="end"/>
            </w:r>
          </w:hyperlink>
        </w:p>
        <w:p w14:paraId="1CFBED7F" w14:textId="3C659317" w:rsidR="005539E6" w:rsidRPr="00673647" w:rsidRDefault="005539E6">
          <w:pPr>
            <w:rPr>
              <w:rFonts w:ascii="Arial" w:hAnsi="Arial" w:cs="Arial"/>
            </w:rPr>
          </w:pPr>
          <w:r w:rsidRPr="00673647">
            <w:rPr>
              <w:rFonts w:ascii="Arial" w:hAnsi="Arial" w:cs="Arial"/>
              <w:b/>
              <w:bCs/>
              <w:noProof/>
            </w:rPr>
            <w:fldChar w:fldCharType="end"/>
          </w:r>
        </w:p>
      </w:sdtContent>
    </w:sdt>
    <w:p w14:paraId="62B3B10B" w14:textId="77777777" w:rsidR="005539E6" w:rsidRPr="00673647" w:rsidRDefault="005539E6">
      <w:pPr>
        <w:rPr>
          <w:rFonts w:ascii="Arial" w:eastAsiaTheme="majorEastAsia" w:hAnsi="Arial" w:cs="Arial"/>
          <w:b/>
          <w:u w:val="single"/>
        </w:rPr>
      </w:pPr>
      <w:r w:rsidRPr="00673647">
        <w:rPr>
          <w:rFonts w:ascii="Arial" w:hAnsi="Arial" w:cs="Arial"/>
        </w:rPr>
        <w:br w:type="page"/>
      </w:r>
    </w:p>
    <w:p w14:paraId="67E1DD7A" w14:textId="614D0488" w:rsidR="00CB77E1" w:rsidRPr="00673647" w:rsidRDefault="0047467C" w:rsidP="00187150">
      <w:pPr>
        <w:pStyle w:val="Heading1"/>
      </w:pPr>
      <w:bookmarkStart w:id="0" w:name="_Toc152926250"/>
      <w:r w:rsidRPr="00673647">
        <w:lastRenderedPageBreak/>
        <w:t>Part 1</w:t>
      </w:r>
      <w:bookmarkEnd w:id="0"/>
    </w:p>
    <w:p w14:paraId="2A01BEF9" w14:textId="739BDB4E" w:rsidR="00E5718C" w:rsidRPr="00673647" w:rsidRDefault="00E5718C" w:rsidP="00187150">
      <w:pPr>
        <w:pStyle w:val="Heading1"/>
      </w:pPr>
      <w:bookmarkStart w:id="1" w:name="_Toc152926251"/>
      <w:r w:rsidRPr="00673647">
        <w:t>Part 1 A</w:t>
      </w:r>
      <w:bookmarkEnd w:id="1"/>
    </w:p>
    <w:p w14:paraId="5CE893B9" w14:textId="67017276" w:rsidR="00C052C0" w:rsidRPr="00673647" w:rsidRDefault="00C052C0" w:rsidP="00C052C0">
      <w:pPr>
        <w:rPr>
          <w:rFonts w:ascii="Arial" w:hAnsi="Arial" w:cs="Arial"/>
        </w:rPr>
      </w:pPr>
      <w:r w:rsidRPr="00673647">
        <w:rPr>
          <w:rFonts w:ascii="Arial" w:hAnsi="Arial" w:cs="Arial"/>
        </w:rPr>
        <w:t>Please refer to attached spreadsheet</w:t>
      </w:r>
      <w:r w:rsidR="00F93D1F" w:rsidRPr="00673647">
        <w:rPr>
          <w:rFonts w:ascii="Arial" w:hAnsi="Arial" w:cs="Arial"/>
        </w:rPr>
        <w:t xml:space="preserve"> </w:t>
      </w:r>
      <w:r w:rsidR="00E578C4" w:rsidRPr="00673647">
        <w:rPr>
          <w:rFonts w:ascii="Arial" w:hAnsi="Arial" w:cs="Arial"/>
        </w:rPr>
        <w:t>(</w:t>
      </w:r>
      <w:r w:rsidR="001958BE">
        <w:rPr>
          <w:rFonts w:ascii="Arial" w:hAnsi="Arial" w:cs="Arial"/>
        </w:rPr>
        <w:t xml:space="preserve">Part A tab in </w:t>
      </w:r>
      <w:r w:rsidR="00101DAD" w:rsidRPr="00673647">
        <w:rPr>
          <w:rFonts w:ascii="Arial" w:hAnsi="Arial" w:cs="Arial"/>
        </w:rPr>
        <w:t>Part1_Sheet_FINAL.xls</w:t>
      </w:r>
      <w:r w:rsidR="00E578C4" w:rsidRPr="00673647">
        <w:rPr>
          <w:rFonts w:ascii="Arial" w:hAnsi="Arial" w:cs="Arial"/>
        </w:rPr>
        <w:t xml:space="preserve">) </w:t>
      </w:r>
      <w:r w:rsidR="00F93D1F" w:rsidRPr="00673647">
        <w:rPr>
          <w:rFonts w:ascii="Arial" w:hAnsi="Arial" w:cs="Arial"/>
        </w:rPr>
        <w:t>for calculations.</w:t>
      </w:r>
      <w:r w:rsidR="00E57D73" w:rsidRPr="00673647">
        <w:rPr>
          <w:rFonts w:ascii="Arial" w:hAnsi="Arial" w:cs="Arial"/>
        </w:rPr>
        <w:t xml:space="preserve"> The tables below show </w:t>
      </w:r>
      <w:r w:rsidR="00B77473" w:rsidRPr="00673647">
        <w:rPr>
          <w:rFonts w:ascii="Arial" w:hAnsi="Arial" w:cs="Arial"/>
        </w:rPr>
        <w:t xml:space="preserve">the difference between including </w:t>
      </w:r>
      <w:r w:rsidR="000E7B85" w:rsidRPr="00673647">
        <w:rPr>
          <w:rFonts w:ascii="Arial" w:hAnsi="Arial" w:cs="Arial"/>
        </w:rPr>
        <w:t xml:space="preserve">(above) </w:t>
      </w:r>
      <w:r w:rsidR="00B77473" w:rsidRPr="00673647">
        <w:rPr>
          <w:rFonts w:ascii="Arial" w:hAnsi="Arial" w:cs="Arial"/>
        </w:rPr>
        <w:t xml:space="preserve">and removing </w:t>
      </w:r>
      <w:r w:rsidR="000E7B85" w:rsidRPr="00673647">
        <w:rPr>
          <w:rFonts w:ascii="Arial" w:hAnsi="Arial" w:cs="Arial"/>
        </w:rPr>
        <w:t xml:space="preserve">(below) </w:t>
      </w:r>
      <w:r w:rsidR="007804F1" w:rsidRPr="00673647">
        <w:rPr>
          <w:rFonts w:ascii="Arial" w:hAnsi="Arial" w:cs="Arial"/>
        </w:rPr>
        <w:t>consumer services:</w:t>
      </w:r>
    </w:p>
    <w:p w14:paraId="259E014B" w14:textId="77777777" w:rsidR="00C374AF" w:rsidRPr="00673647" w:rsidRDefault="00C374AF" w:rsidP="00C374AF">
      <w:pPr>
        <w:rPr>
          <w:rFonts w:ascii="Arial" w:hAnsi="Arial" w:cs="Arial"/>
        </w:rPr>
      </w:pPr>
      <w:r w:rsidRPr="00673647">
        <w:rPr>
          <w:rFonts w:ascii="Arial" w:hAnsi="Arial" w:cs="Arial"/>
          <w:noProof/>
        </w:rPr>
        <w:drawing>
          <wp:inline distT="0" distB="0" distL="0" distR="0" wp14:anchorId="4DF84648" wp14:editId="48AD21CE">
            <wp:extent cx="5400040" cy="4899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899660"/>
                    </a:xfrm>
                    <a:prstGeom prst="rect">
                      <a:avLst/>
                    </a:prstGeom>
                    <a:noFill/>
                    <a:ln>
                      <a:noFill/>
                    </a:ln>
                  </pic:spPr>
                </pic:pic>
              </a:graphicData>
            </a:graphic>
          </wp:inline>
        </w:drawing>
      </w:r>
    </w:p>
    <w:p w14:paraId="39A46C25" w14:textId="7AC66C5A" w:rsidR="00C374AF" w:rsidRDefault="00C374AF" w:rsidP="00C374AF">
      <w:pPr>
        <w:rPr>
          <w:rFonts w:ascii="Arial" w:hAnsi="Arial" w:cs="Arial"/>
          <w:b/>
          <w:bCs/>
        </w:rPr>
      </w:pPr>
      <w:r w:rsidRPr="00673647">
        <w:rPr>
          <w:rFonts w:ascii="Arial" w:hAnsi="Arial" w:cs="Arial"/>
        </w:rPr>
        <w:t>If consumer services were no longer offered</w:t>
      </w:r>
      <w:r w:rsidR="007F30FA">
        <w:rPr>
          <w:rFonts w:ascii="Arial" w:hAnsi="Arial" w:cs="Arial"/>
        </w:rPr>
        <w:t>,</w:t>
      </w:r>
      <w:r w:rsidRPr="00673647">
        <w:rPr>
          <w:rFonts w:ascii="Arial" w:hAnsi="Arial" w:cs="Arial"/>
        </w:rPr>
        <w:t xml:space="preserve"> its contribution would fall from £360,000 to £0</w:t>
      </w:r>
      <w:r w:rsidR="00B66875">
        <w:rPr>
          <w:rFonts w:ascii="Arial" w:hAnsi="Arial" w:cs="Arial"/>
        </w:rPr>
        <w:t>.</w:t>
      </w:r>
      <w:r w:rsidR="007F30FA">
        <w:rPr>
          <w:rFonts w:ascii="Arial" w:hAnsi="Arial" w:cs="Arial"/>
        </w:rPr>
        <w:t xml:space="preserve"> It is assumed</w:t>
      </w:r>
      <w:r w:rsidRPr="00673647">
        <w:rPr>
          <w:rFonts w:ascii="Arial" w:hAnsi="Arial" w:cs="Arial"/>
        </w:rPr>
        <w:t xml:space="preserve"> </w:t>
      </w:r>
      <w:r w:rsidR="007F30FA">
        <w:rPr>
          <w:rFonts w:ascii="Arial" w:hAnsi="Arial" w:cs="Arial"/>
        </w:rPr>
        <w:t>there would be n</w:t>
      </w:r>
      <w:r w:rsidRPr="00673647">
        <w:rPr>
          <w:rFonts w:ascii="Arial" w:hAnsi="Arial" w:cs="Arial"/>
        </w:rPr>
        <w:t xml:space="preserve">o variable costs, and </w:t>
      </w:r>
      <w:r w:rsidR="00234121">
        <w:rPr>
          <w:rFonts w:ascii="Arial" w:hAnsi="Arial" w:cs="Arial"/>
        </w:rPr>
        <w:t xml:space="preserve">associated consumer </w:t>
      </w:r>
      <w:r w:rsidRPr="00673647">
        <w:rPr>
          <w:rFonts w:ascii="Arial" w:hAnsi="Arial" w:cs="Arial"/>
        </w:rPr>
        <w:t>fixed direct costs would fall from £180,000 to £0. It</w:t>
      </w:r>
      <w:r w:rsidR="00FA6D75">
        <w:rPr>
          <w:rFonts w:ascii="Arial" w:hAnsi="Arial" w:cs="Arial"/>
        </w:rPr>
        <w:t xml:space="preserve"> is assumed that</w:t>
      </w:r>
      <w:r w:rsidRPr="00673647">
        <w:rPr>
          <w:rFonts w:ascii="Arial" w:hAnsi="Arial" w:cs="Arial"/>
        </w:rPr>
        <w:t xml:space="preserve"> apportioned fixed indirect costs (£275,000) would need to be covered by the other activities which would lead to a whole group Operating Profit decline from £278,000 to £98,000, </w:t>
      </w:r>
      <w:r w:rsidRPr="00673647">
        <w:rPr>
          <w:rFonts w:ascii="Arial" w:hAnsi="Arial" w:cs="Arial"/>
          <w:b/>
          <w:bCs/>
        </w:rPr>
        <w:t>a decrease in operating profit of £180,000.</w:t>
      </w:r>
    </w:p>
    <w:p w14:paraId="2386F054" w14:textId="7010F6C3" w:rsidR="00343D16" w:rsidRPr="00F514D2" w:rsidRDefault="00F514D2" w:rsidP="00C374AF">
      <w:pPr>
        <w:rPr>
          <w:rFonts w:ascii="Arial" w:hAnsi="Arial" w:cs="Arial"/>
        </w:rPr>
      </w:pPr>
      <w:r w:rsidRPr="00F514D2">
        <w:rPr>
          <w:rFonts w:ascii="Arial" w:hAnsi="Arial" w:cs="Arial"/>
        </w:rPr>
        <w:t>The calculation</w:t>
      </w:r>
      <w:r>
        <w:rPr>
          <w:rFonts w:ascii="Arial" w:hAnsi="Arial" w:cs="Arial"/>
        </w:rPr>
        <w:t xml:space="preserve"> above assumes that </w:t>
      </w:r>
      <w:r w:rsidR="00145332">
        <w:rPr>
          <w:rFonts w:ascii="Arial" w:hAnsi="Arial" w:cs="Arial"/>
        </w:rPr>
        <w:t xml:space="preserve">fixed costs remain the same and are redistributed among the remaining sectors. In reality there may be fixed cost savings </w:t>
      </w:r>
      <w:r w:rsidR="004E6C7D">
        <w:rPr>
          <w:rFonts w:ascii="Arial" w:hAnsi="Arial" w:cs="Arial"/>
        </w:rPr>
        <w:t xml:space="preserve">available </w:t>
      </w:r>
      <w:r w:rsidR="00145332">
        <w:rPr>
          <w:rFonts w:ascii="Arial" w:hAnsi="Arial" w:cs="Arial"/>
        </w:rPr>
        <w:t>associated with reduced energy consumption and lower rent</w:t>
      </w:r>
      <w:r w:rsidR="004E6C7D">
        <w:rPr>
          <w:rFonts w:ascii="Arial" w:hAnsi="Arial" w:cs="Arial"/>
        </w:rPr>
        <w:t xml:space="preserve">, for </w:t>
      </w:r>
      <w:commentRangeStart w:id="2"/>
      <w:r w:rsidR="004E6C7D">
        <w:rPr>
          <w:rFonts w:ascii="Arial" w:hAnsi="Arial" w:cs="Arial"/>
        </w:rPr>
        <w:t>example</w:t>
      </w:r>
      <w:commentRangeEnd w:id="2"/>
      <w:r w:rsidR="00CA683B">
        <w:rPr>
          <w:rStyle w:val="CommentReference"/>
          <w:rFonts w:ascii="Arial" w:hAnsi="Arial"/>
        </w:rPr>
        <w:commentReference w:id="2"/>
      </w:r>
      <w:r w:rsidR="00145332">
        <w:rPr>
          <w:rFonts w:ascii="Arial" w:hAnsi="Arial" w:cs="Arial"/>
        </w:rPr>
        <w:t>.</w:t>
      </w:r>
      <w:r>
        <w:rPr>
          <w:rFonts w:ascii="Arial" w:hAnsi="Arial" w:cs="Arial"/>
        </w:rPr>
        <w:t xml:space="preserve"> </w:t>
      </w:r>
    </w:p>
    <w:p w14:paraId="73D58F5F" w14:textId="77777777" w:rsidR="00C374AF" w:rsidRPr="00673647" w:rsidRDefault="00C374AF" w:rsidP="00C374AF">
      <w:pPr>
        <w:rPr>
          <w:rFonts w:ascii="Arial" w:hAnsi="Arial" w:cs="Arial"/>
        </w:rPr>
      </w:pPr>
      <w:r w:rsidRPr="00673647">
        <w:rPr>
          <w:rFonts w:ascii="Arial" w:hAnsi="Arial" w:cs="Arial"/>
        </w:rPr>
        <w:br w:type="page"/>
      </w:r>
    </w:p>
    <w:p w14:paraId="485287F6" w14:textId="77777777" w:rsidR="00AB65B8" w:rsidRPr="00673647" w:rsidRDefault="00AB65B8" w:rsidP="00187150">
      <w:pPr>
        <w:pStyle w:val="Heading1"/>
      </w:pPr>
      <w:bookmarkStart w:id="3" w:name="_Toc152926252"/>
      <w:r w:rsidRPr="00673647">
        <w:lastRenderedPageBreak/>
        <w:t>Part 1 B</w:t>
      </w:r>
      <w:bookmarkEnd w:id="3"/>
    </w:p>
    <w:p w14:paraId="56ACF401" w14:textId="28919DF0" w:rsidR="00101DAD" w:rsidRPr="00673647" w:rsidRDefault="00101DAD" w:rsidP="00C374AF">
      <w:pPr>
        <w:rPr>
          <w:rFonts w:ascii="Arial" w:hAnsi="Arial" w:cs="Arial"/>
        </w:rPr>
      </w:pPr>
      <w:r w:rsidRPr="00673647">
        <w:rPr>
          <w:rFonts w:ascii="Arial" w:hAnsi="Arial" w:cs="Arial"/>
        </w:rPr>
        <w:t>The attached sheet (</w:t>
      </w:r>
      <w:r w:rsidR="000458E2">
        <w:rPr>
          <w:rFonts w:ascii="Arial" w:hAnsi="Arial" w:cs="Arial"/>
        </w:rPr>
        <w:t xml:space="preserve">Part B tab in </w:t>
      </w:r>
      <w:r w:rsidRPr="00673647">
        <w:rPr>
          <w:rFonts w:ascii="Arial" w:hAnsi="Arial" w:cs="Arial"/>
        </w:rPr>
        <w:t xml:space="preserve">Part1_Sheet_FINAL.xls) </w:t>
      </w:r>
      <w:r w:rsidR="00F66A1E" w:rsidRPr="00673647">
        <w:rPr>
          <w:rFonts w:ascii="Arial" w:hAnsi="Arial" w:cs="Arial"/>
        </w:rPr>
        <w:t>shows the calculations included in the analysis table below:</w:t>
      </w:r>
    </w:p>
    <w:p w14:paraId="499D7A9C" w14:textId="1DA06002" w:rsidR="00C374AF" w:rsidRPr="00673647" w:rsidRDefault="00E16BDA" w:rsidP="00C374AF">
      <w:pPr>
        <w:rPr>
          <w:rFonts w:ascii="Arial" w:hAnsi="Arial" w:cs="Arial"/>
        </w:rPr>
      </w:pPr>
      <w:r w:rsidRPr="00E16BDA">
        <w:rPr>
          <w:noProof/>
        </w:rPr>
        <w:drawing>
          <wp:inline distT="0" distB="0" distL="0" distR="0" wp14:anchorId="484AC7EF" wp14:editId="5F4316B3">
            <wp:extent cx="5400040" cy="43745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374515"/>
                    </a:xfrm>
                    <a:prstGeom prst="rect">
                      <a:avLst/>
                    </a:prstGeom>
                    <a:noFill/>
                    <a:ln>
                      <a:noFill/>
                    </a:ln>
                  </pic:spPr>
                </pic:pic>
              </a:graphicData>
            </a:graphic>
          </wp:inline>
        </w:drawing>
      </w:r>
    </w:p>
    <w:p w14:paraId="3975A16B" w14:textId="18EFE5EA" w:rsidR="00C374AF" w:rsidRPr="00673647" w:rsidRDefault="00C374AF" w:rsidP="00C374AF">
      <w:pPr>
        <w:rPr>
          <w:rFonts w:ascii="Arial" w:hAnsi="Arial" w:cs="Arial"/>
        </w:rPr>
      </w:pPr>
      <w:r w:rsidRPr="00673647">
        <w:rPr>
          <w:rFonts w:ascii="Arial" w:hAnsi="Arial" w:cs="Arial"/>
        </w:rPr>
        <w:t>The organisation should consider how it apportions fixed indirect costs. In the accounts presented 26.7% of these were allocated to Consumer Services</w:t>
      </w:r>
      <w:r w:rsidR="000C02EA">
        <w:rPr>
          <w:rFonts w:ascii="Arial" w:hAnsi="Arial" w:cs="Arial"/>
        </w:rPr>
        <w:t>,</w:t>
      </w:r>
      <w:r w:rsidRPr="00673647">
        <w:rPr>
          <w:rFonts w:ascii="Arial" w:hAnsi="Arial" w:cs="Arial"/>
        </w:rPr>
        <w:t xml:space="preserve"> resulting in an operating loss of £95,000 and </w:t>
      </w:r>
      <w:r w:rsidR="004760D7">
        <w:rPr>
          <w:rFonts w:ascii="Arial" w:hAnsi="Arial" w:cs="Arial"/>
        </w:rPr>
        <w:t>Return on Sales (</w:t>
      </w:r>
      <w:r w:rsidRPr="00673647">
        <w:rPr>
          <w:rFonts w:ascii="Arial" w:hAnsi="Arial" w:cs="Arial"/>
        </w:rPr>
        <w:t>ROS</w:t>
      </w:r>
      <w:r w:rsidR="004760D7">
        <w:rPr>
          <w:rFonts w:ascii="Arial" w:hAnsi="Arial" w:cs="Arial"/>
        </w:rPr>
        <w:t>)</w:t>
      </w:r>
      <w:r w:rsidRPr="00673647">
        <w:rPr>
          <w:rFonts w:ascii="Arial" w:hAnsi="Arial" w:cs="Arial"/>
        </w:rPr>
        <w:t xml:space="preserve"> of -11.</w:t>
      </w:r>
      <w:r w:rsidR="003D0F23" w:rsidRPr="00673647">
        <w:rPr>
          <w:rFonts w:ascii="Arial" w:hAnsi="Arial" w:cs="Arial"/>
        </w:rPr>
        <w:t>9</w:t>
      </w:r>
      <w:r w:rsidRPr="00673647">
        <w:rPr>
          <w:rFonts w:ascii="Arial" w:hAnsi="Arial" w:cs="Arial"/>
        </w:rPr>
        <w:t>%</w:t>
      </w:r>
      <w:r w:rsidR="000C02EA">
        <w:rPr>
          <w:rFonts w:ascii="Arial" w:hAnsi="Arial" w:cs="Arial"/>
        </w:rPr>
        <w:t xml:space="preserve"> for that sector.</w:t>
      </w:r>
      <w:r w:rsidRPr="00673647">
        <w:rPr>
          <w:rFonts w:ascii="Arial" w:hAnsi="Arial" w:cs="Arial"/>
        </w:rPr>
        <w:t xml:space="preserve"> </w:t>
      </w:r>
      <w:r w:rsidR="000C02EA">
        <w:rPr>
          <w:rFonts w:ascii="Arial" w:hAnsi="Arial" w:cs="Arial"/>
        </w:rPr>
        <w:t>I</w:t>
      </w:r>
      <w:r w:rsidRPr="00673647">
        <w:rPr>
          <w:rFonts w:ascii="Arial" w:hAnsi="Arial" w:cs="Arial"/>
        </w:rPr>
        <w:t xml:space="preserve">t isn’t obvious how the apportioned </w:t>
      </w:r>
      <w:r w:rsidR="00CF5858" w:rsidRPr="00673647">
        <w:rPr>
          <w:rFonts w:ascii="Arial" w:hAnsi="Arial" w:cs="Arial"/>
        </w:rPr>
        <w:t xml:space="preserve">fixed indirect </w:t>
      </w:r>
      <w:r w:rsidRPr="00673647">
        <w:rPr>
          <w:rFonts w:ascii="Arial" w:hAnsi="Arial" w:cs="Arial"/>
        </w:rPr>
        <w:t xml:space="preserve">costs applied have been </w:t>
      </w:r>
      <w:r w:rsidR="00CF5858" w:rsidRPr="00673647">
        <w:rPr>
          <w:rFonts w:ascii="Arial" w:hAnsi="Arial" w:cs="Arial"/>
        </w:rPr>
        <w:t>allocat</w:t>
      </w:r>
      <w:r w:rsidRPr="00673647">
        <w:rPr>
          <w:rFonts w:ascii="Arial" w:hAnsi="Arial" w:cs="Arial"/>
        </w:rPr>
        <w:t>ed</w:t>
      </w:r>
      <w:r w:rsidR="000C02EA">
        <w:rPr>
          <w:rFonts w:ascii="Arial" w:hAnsi="Arial" w:cs="Arial"/>
        </w:rPr>
        <w:t xml:space="preserve"> across the three sectors</w:t>
      </w:r>
      <w:r w:rsidRPr="00673647">
        <w:rPr>
          <w:rFonts w:ascii="Arial" w:hAnsi="Arial" w:cs="Arial"/>
        </w:rPr>
        <w:t>.</w:t>
      </w:r>
      <w:r w:rsidR="004C5993">
        <w:rPr>
          <w:rFonts w:ascii="Arial" w:hAnsi="Arial" w:cs="Arial"/>
        </w:rPr>
        <w:t xml:space="preserve"> The table above shows the percentage of </w:t>
      </w:r>
      <w:r w:rsidR="00E5462E">
        <w:rPr>
          <w:rFonts w:ascii="Arial" w:hAnsi="Arial" w:cs="Arial"/>
        </w:rPr>
        <w:t xml:space="preserve">total for each </w:t>
      </w:r>
      <w:r w:rsidR="005E33A7">
        <w:rPr>
          <w:rFonts w:ascii="Arial" w:hAnsi="Arial" w:cs="Arial"/>
        </w:rPr>
        <w:t>item (ie number of hours, revenue etc)</w:t>
      </w:r>
      <w:r w:rsidR="00E5462E">
        <w:rPr>
          <w:rFonts w:ascii="Arial" w:hAnsi="Arial" w:cs="Arial"/>
        </w:rPr>
        <w:t xml:space="preserve">, and none </w:t>
      </w:r>
      <w:r w:rsidR="009764F4">
        <w:rPr>
          <w:rFonts w:ascii="Arial" w:hAnsi="Arial" w:cs="Arial"/>
        </w:rPr>
        <w:t>of these match the allocation of apportioned fixed indirect costs.</w:t>
      </w:r>
      <w:r w:rsidRPr="00673647">
        <w:rPr>
          <w:rFonts w:ascii="Arial" w:hAnsi="Arial" w:cs="Arial"/>
        </w:rPr>
        <w:t xml:space="preserve"> </w:t>
      </w:r>
    </w:p>
    <w:p w14:paraId="70BE4B2D" w14:textId="6CAD82B0" w:rsidR="00C374AF" w:rsidRPr="00673647" w:rsidRDefault="00C374AF" w:rsidP="00C374AF">
      <w:pPr>
        <w:rPr>
          <w:rFonts w:ascii="Arial" w:hAnsi="Arial" w:cs="Arial"/>
        </w:rPr>
      </w:pPr>
      <w:r w:rsidRPr="00673647">
        <w:rPr>
          <w:rFonts w:ascii="Arial" w:hAnsi="Arial" w:cs="Arial"/>
        </w:rPr>
        <w:t>Based on the available data, apportioning fixed indirect costs based on % of total contribution might be considered reasonable. In this case Consumer Services would be apportioned 17.3</w:t>
      </w:r>
      <w:r w:rsidR="006C2567">
        <w:rPr>
          <w:rFonts w:ascii="Arial" w:hAnsi="Arial" w:cs="Arial"/>
        </w:rPr>
        <w:t>1</w:t>
      </w:r>
      <w:r w:rsidRPr="00673647">
        <w:rPr>
          <w:rFonts w:ascii="Arial" w:hAnsi="Arial" w:cs="Arial"/>
        </w:rPr>
        <w:t>% of fixed indirect costs, resulting in a</w:t>
      </w:r>
      <w:r w:rsidR="0041397B">
        <w:rPr>
          <w:rFonts w:ascii="Arial" w:hAnsi="Arial" w:cs="Arial"/>
        </w:rPr>
        <w:t xml:space="preserve"> unit</w:t>
      </w:r>
      <w:r w:rsidRPr="00673647">
        <w:rPr>
          <w:rFonts w:ascii="Arial" w:hAnsi="Arial" w:cs="Arial"/>
        </w:rPr>
        <w:t xml:space="preserve"> operating profit of £1,560 and return on sales of 0.19%.</w:t>
      </w:r>
      <w:r w:rsidR="00404576" w:rsidRPr="00673647">
        <w:rPr>
          <w:rFonts w:ascii="Arial" w:hAnsi="Arial" w:cs="Arial"/>
        </w:rPr>
        <w:t xml:space="preserve"> In this situation </w:t>
      </w:r>
      <w:r w:rsidR="007F0CDA" w:rsidRPr="00673647">
        <w:rPr>
          <w:rFonts w:ascii="Arial" w:hAnsi="Arial" w:cs="Arial"/>
        </w:rPr>
        <w:t>Consumer Services would breakeven.</w:t>
      </w:r>
    </w:p>
    <w:p w14:paraId="4F56FE39" w14:textId="16DBCB9E" w:rsidR="00C374AF" w:rsidRPr="00673647" w:rsidRDefault="00C374AF" w:rsidP="00C374AF">
      <w:pPr>
        <w:rPr>
          <w:rFonts w:ascii="Arial" w:hAnsi="Arial" w:cs="Arial"/>
        </w:rPr>
      </w:pPr>
      <w:r w:rsidRPr="00673647">
        <w:rPr>
          <w:rFonts w:ascii="Arial" w:hAnsi="Arial" w:cs="Arial"/>
        </w:rPr>
        <w:t xml:space="preserve">On the other hand, apportioning fixed indirect costs based on % of hours worked might be reasonable if </w:t>
      </w:r>
      <w:r w:rsidR="002E4995">
        <w:rPr>
          <w:rFonts w:ascii="Arial" w:hAnsi="Arial" w:cs="Arial"/>
        </w:rPr>
        <w:t>fixed costs are related to rent, energy bills etc</w:t>
      </w:r>
      <w:r w:rsidR="002B4A94">
        <w:rPr>
          <w:rFonts w:ascii="Arial" w:hAnsi="Arial" w:cs="Arial"/>
        </w:rPr>
        <w:t>.</w:t>
      </w:r>
      <w:r w:rsidR="005120B2">
        <w:rPr>
          <w:rFonts w:ascii="Arial" w:hAnsi="Arial" w:cs="Arial"/>
        </w:rPr>
        <w:t xml:space="preserve"> </w:t>
      </w:r>
      <w:r w:rsidR="002B4A94">
        <w:rPr>
          <w:rFonts w:ascii="Arial" w:hAnsi="Arial" w:cs="Arial"/>
        </w:rPr>
        <w:t>I</w:t>
      </w:r>
      <w:r w:rsidR="005120B2">
        <w:rPr>
          <w:rFonts w:ascii="Arial" w:hAnsi="Arial" w:cs="Arial"/>
        </w:rPr>
        <w:t xml:space="preserve">t may be worthwhile </w:t>
      </w:r>
      <w:r w:rsidR="00242AC4">
        <w:rPr>
          <w:rFonts w:ascii="Arial" w:hAnsi="Arial" w:cs="Arial"/>
        </w:rPr>
        <w:t xml:space="preserve">for the organisation to </w:t>
      </w:r>
      <w:r w:rsidR="005120B2">
        <w:rPr>
          <w:rFonts w:ascii="Arial" w:hAnsi="Arial" w:cs="Arial"/>
        </w:rPr>
        <w:t xml:space="preserve">consider what these </w:t>
      </w:r>
      <w:r w:rsidR="002B4A94">
        <w:rPr>
          <w:rFonts w:ascii="Arial" w:hAnsi="Arial" w:cs="Arial"/>
        </w:rPr>
        <w:t xml:space="preserve">fixed costs </w:t>
      </w:r>
      <w:r w:rsidR="005120B2">
        <w:rPr>
          <w:rFonts w:ascii="Arial" w:hAnsi="Arial" w:cs="Arial"/>
        </w:rPr>
        <w:t>are in more detail</w:t>
      </w:r>
      <w:r w:rsidR="002E4995">
        <w:rPr>
          <w:rFonts w:ascii="Arial" w:hAnsi="Arial" w:cs="Arial"/>
        </w:rPr>
        <w:t>. T</w:t>
      </w:r>
      <w:r w:rsidRPr="00673647">
        <w:rPr>
          <w:rFonts w:ascii="Arial" w:hAnsi="Arial" w:cs="Arial"/>
        </w:rPr>
        <w:t xml:space="preserve">he reported unit variable costs </w:t>
      </w:r>
      <w:r w:rsidR="008235DA">
        <w:rPr>
          <w:rFonts w:ascii="Arial" w:hAnsi="Arial" w:cs="Arial"/>
        </w:rPr>
        <w:t xml:space="preserve">and </w:t>
      </w:r>
      <w:r w:rsidR="00724793">
        <w:rPr>
          <w:rFonts w:ascii="Arial" w:hAnsi="Arial" w:cs="Arial"/>
        </w:rPr>
        <w:t xml:space="preserve">specific fixed direct costs </w:t>
      </w:r>
      <w:r w:rsidR="00067533" w:rsidRPr="00673647">
        <w:rPr>
          <w:rFonts w:ascii="Arial" w:hAnsi="Arial" w:cs="Arial"/>
        </w:rPr>
        <w:t>suggest</w:t>
      </w:r>
      <w:r w:rsidRPr="00673647">
        <w:rPr>
          <w:rFonts w:ascii="Arial" w:hAnsi="Arial" w:cs="Arial"/>
        </w:rPr>
        <w:t xml:space="preserve"> </w:t>
      </w:r>
      <w:r w:rsidR="00242AC4">
        <w:rPr>
          <w:rFonts w:ascii="Arial" w:hAnsi="Arial" w:cs="Arial"/>
        </w:rPr>
        <w:t xml:space="preserve">there are cost differences between sectors, it </w:t>
      </w:r>
      <w:r w:rsidR="000B2A85">
        <w:rPr>
          <w:rFonts w:ascii="Arial" w:hAnsi="Arial" w:cs="Arial"/>
        </w:rPr>
        <w:t>is</w:t>
      </w:r>
      <w:r w:rsidR="00242AC4">
        <w:rPr>
          <w:rFonts w:ascii="Arial" w:hAnsi="Arial" w:cs="Arial"/>
        </w:rPr>
        <w:t xml:space="preserve"> assumed these are due to </w:t>
      </w:r>
      <w:r w:rsidR="000B2A85">
        <w:rPr>
          <w:rFonts w:ascii="Arial" w:hAnsi="Arial" w:cs="Arial"/>
        </w:rPr>
        <w:t xml:space="preserve">differences in the </w:t>
      </w:r>
      <w:r w:rsidR="00D17AF7">
        <w:rPr>
          <w:rFonts w:ascii="Arial" w:hAnsi="Arial" w:cs="Arial"/>
        </w:rPr>
        <w:t>costs</w:t>
      </w:r>
      <w:r w:rsidR="000E3610">
        <w:rPr>
          <w:rFonts w:ascii="Arial" w:hAnsi="Arial" w:cs="Arial"/>
        </w:rPr>
        <w:t xml:space="preserve"> of staff able to undertake </w:t>
      </w:r>
      <w:r w:rsidR="00D17AF7">
        <w:rPr>
          <w:rFonts w:ascii="Arial" w:hAnsi="Arial" w:cs="Arial"/>
        </w:rPr>
        <w:t xml:space="preserve">work </w:t>
      </w:r>
      <w:r w:rsidR="00410966">
        <w:rPr>
          <w:rFonts w:ascii="Arial" w:hAnsi="Arial" w:cs="Arial"/>
        </w:rPr>
        <w:t xml:space="preserve">(and perhaps some specialist equipment and services needed) </w:t>
      </w:r>
      <w:r w:rsidR="00D17AF7">
        <w:rPr>
          <w:rFonts w:ascii="Arial" w:hAnsi="Arial" w:cs="Arial"/>
        </w:rPr>
        <w:t xml:space="preserve">in </w:t>
      </w:r>
      <w:r w:rsidR="00D17AF7">
        <w:rPr>
          <w:rFonts w:ascii="Arial" w:hAnsi="Arial" w:cs="Arial"/>
        </w:rPr>
        <w:lastRenderedPageBreak/>
        <w:t>these sectors</w:t>
      </w:r>
      <w:r w:rsidR="00283848">
        <w:rPr>
          <w:rFonts w:ascii="Arial" w:hAnsi="Arial" w:cs="Arial"/>
        </w:rPr>
        <w:t xml:space="preserve"> and </w:t>
      </w:r>
      <w:r w:rsidR="00343D16">
        <w:rPr>
          <w:rFonts w:ascii="Arial" w:hAnsi="Arial" w:cs="Arial"/>
        </w:rPr>
        <w:t>ma</w:t>
      </w:r>
      <w:r w:rsidR="00283848">
        <w:rPr>
          <w:rFonts w:ascii="Arial" w:hAnsi="Arial" w:cs="Arial"/>
        </w:rPr>
        <w:t>y not</w:t>
      </w:r>
      <w:r w:rsidR="00343D16">
        <w:rPr>
          <w:rFonts w:ascii="Arial" w:hAnsi="Arial" w:cs="Arial"/>
        </w:rPr>
        <w:t xml:space="preserve"> be</w:t>
      </w:r>
      <w:r w:rsidR="00283848">
        <w:rPr>
          <w:rFonts w:ascii="Arial" w:hAnsi="Arial" w:cs="Arial"/>
        </w:rPr>
        <w:t xml:space="preserve"> linked to fixed costs</w:t>
      </w:r>
      <w:r w:rsidRPr="00673647">
        <w:rPr>
          <w:rFonts w:ascii="Arial" w:hAnsi="Arial" w:cs="Arial"/>
        </w:rPr>
        <w:t xml:space="preserve">. </w:t>
      </w:r>
      <w:r w:rsidR="00450B58">
        <w:rPr>
          <w:rFonts w:ascii="Arial" w:hAnsi="Arial" w:cs="Arial"/>
        </w:rPr>
        <w:t xml:space="preserve">If apportioned fixed indirect costs </w:t>
      </w:r>
      <w:r w:rsidR="002C605B">
        <w:rPr>
          <w:rFonts w:ascii="Arial" w:hAnsi="Arial" w:cs="Arial"/>
        </w:rPr>
        <w:t>were apportioned based on number of hours</w:t>
      </w:r>
      <w:r w:rsidR="00343D16">
        <w:rPr>
          <w:rFonts w:ascii="Arial" w:hAnsi="Arial" w:cs="Arial"/>
        </w:rPr>
        <w:t>,</w:t>
      </w:r>
      <w:r w:rsidRPr="00673647">
        <w:rPr>
          <w:rFonts w:ascii="Arial" w:hAnsi="Arial" w:cs="Arial"/>
        </w:rPr>
        <w:t xml:space="preserve"> </w:t>
      </w:r>
      <w:r w:rsidR="00BA56B2">
        <w:rPr>
          <w:rFonts w:ascii="Arial" w:hAnsi="Arial" w:cs="Arial"/>
        </w:rPr>
        <w:t>c</w:t>
      </w:r>
      <w:r w:rsidRPr="00673647">
        <w:rPr>
          <w:rFonts w:ascii="Arial" w:hAnsi="Arial" w:cs="Arial"/>
        </w:rPr>
        <w:t xml:space="preserve">onsumer </w:t>
      </w:r>
      <w:r w:rsidR="00BA56B2">
        <w:rPr>
          <w:rFonts w:ascii="Arial" w:hAnsi="Arial" w:cs="Arial"/>
        </w:rPr>
        <w:t>s</w:t>
      </w:r>
      <w:r w:rsidRPr="00673647">
        <w:rPr>
          <w:rFonts w:ascii="Arial" w:hAnsi="Arial" w:cs="Arial"/>
        </w:rPr>
        <w:t xml:space="preserve">ervices would be apportioned 32.26% of fixed indirect costs, resulting in an operating loss of £152,260 and return on sales </w:t>
      </w:r>
      <w:commentRangeStart w:id="4"/>
      <w:r w:rsidRPr="00673647">
        <w:rPr>
          <w:rFonts w:ascii="Arial" w:hAnsi="Arial" w:cs="Arial"/>
        </w:rPr>
        <w:t>of -19.03%.</w:t>
      </w:r>
      <w:commentRangeEnd w:id="4"/>
      <w:r w:rsidR="007E5A1B">
        <w:rPr>
          <w:rStyle w:val="CommentReference"/>
          <w:rFonts w:ascii="Arial" w:hAnsi="Arial"/>
        </w:rPr>
        <w:commentReference w:id="4"/>
      </w:r>
    </w:p>
    <w:p w14:paraId="007E6E53" w14:textId="54F103E2" w:rsidR="002764AB" w:rsidRPr="00673647" w:rsidRDefault="00C374AF" w:rsidP="00C374AF">
      <w:pPr>
        <w:rPr>
          <w:rFonts w:ascii="Arial" w:hAnsi="Arial" w:cs="Arial"/>
        </w:rPr>
      </w:pPr>
      <w:r w:rsidRPr="00673647">
        <w:rPr>
          <w:rFonts w:ascii="Arial" w:hAnsi="Arial" w:cs="Arial"/>
        </w:rPr>
        <w:t xml:space="preserve">Additional factors to consider before deciding whether to cease offering consumer services to clients include whether the exposure provided by offering consumer services creates potential for brand growth </w:t>
      </w:r>
      <w:r w:rsidR="000458E2">
        <w:rPr>
          <w:rFonts w:ascii="Arial" w:hAnsi="Arial" w:cs="Arial"/>
        </w:rPr>
        <w:t xml:space="preserve">through exposure </w:t>
      </w:r>
      <w:r w:rsidRPr="00673647">
        <w:rPr>
          <w:rFonts w:ascii="Arial" w:hAnsi="Arial" w:cs="Arial"/>
        </w:rPr>
        <w:t xml:space="preserve">and whether the service is beneficial for employee </w:t>
      </w:r>
      <w:commentRangeStart w:id="5"/>
      <w:r w:rsidRPr="00673647">
        <w:rPr>
          <w:rFonts w:ascii="Arial" w:hAnsi="Arial" w:cs="Arial"/>
        </w:rPr>
        <w:t>development</w:t>
      </w:r>
      <w:commentRangeEnd w:id="5"/>
      <w:r w:rsidR="007E5A1B">
        <w:rPr>
          <w:rStyle w:val="CommentReference"/>
          <w:rFonts w:ascii="Arial" w:hAnsi="Arial"/>
        </w:rPr>
        <w:commentReference w:id="5"/>
      </w:r>
      <w:r w:rsidRPr="00673647">
        <w:rPr>
          <w:rFonts w:ascii="Arial" w:hAnsi="Arial" w:cs="Arial"/>
        </w:rPr>
        <w:t>. For example, it could provide valuable experience to work on for new employees.</w:t>
      </w:r>
      <w:r w:rsidR="00661DB0">
        <w:rPr>
          <w:rFonts w:ascii="Arial" w:hAnsi="Arial" w:cs="Arial"/>
        </w:rPr>
        <w:t xml:space="preserve"> T</w:t>
      </w:r>
      <w:r w:rsidR="002764AB">
        <w:rPr>
          <w:rFonts w:ascii="Arial" w:hAnsi="Arial" w:cs="Arial"/>
        </w:rPr>
        <w:t xml:space="preserve">he </w:t>
      </w:r>
      <w:r w:rsidR="008B5F81">
        <w:rPr>
          <w:rFonts w:ascii="Arial" w:hAnsi="Arial" w:cs="Arial"/>
        </w:rPr>
        <w:t xml:space="preserve">organisation should </w:t>
      </w:r>
      <w:r w:rsidR="00661DB0">
        <w:rPr>
          <w:rFonts w:ascii="Arial" w:hAnsi="Arial" w:cs="Arial"/>
        </w:rPr>
        <w:t xml:space="preserve">also </w:t>
      </w:r>
      <w:r w:rsidR="008B5F81">
        <w:rPr>
          <w:rFonts w:ascii="Arial" w:hAnsi="Arial" w:cs="Arial"/>
        </w:rPr>
        <w:t xml:space="preserve">consider whether this </w:t>
      </w:r>
      <w:r w:rsidR="00661DB0">
        <w:rPr>
          <w:rFonts w:ascii="Arial" w:hAnsi="Arial" w:cs="Arial"/>
        </w:rPr>
        <w:t>year’s</w:t>
      </w:r>
      <w:r w:rsidR="008B5F81">
        <w:rPr>
          <w:rFonts w:ascii="Arial" w:hAnsi="Arial" w:cs="Arial"/>
        </w:rPr>
        <w:t xml:space="preserve"> accounts are typical of most years or an outlier</w:t>
      </w:r>
      <w:r w:rsidR="00C63661">
        <w:rPr>
          <w:rFonts w:ascii="Arial" w:hAnsi="Arial" w:cs="Arial"/>
        </w:rPr>
        <w:t xml:space="preserve"> as it is important to prevent knee jerk reactions based on a single </w:t>
      </w:r>
      <w:commentRangeStart w:id="6"/>
      <w:r w:rsidR="00C63661">
        <w:rPr>
          <w:rFonts w:ascii="Arial" w:hAnsi="Arial" w:cs="Arial"/>
        </w:rPr>
        <w:t>report</w:t>
      </w:r>
      <w:commentRangeEnd w:id="6"/>
      <w:r w:rsidR="007E5A1B">
        <w:rPr>
          <w:rStyle w:val="CommentReference"/>
          <w:rFonts w:ascii="Arial" w:hAnsi="Arial"/>
        </w:rPr>
        <w:commentReference w:id="6"/>
      </w:r>
      <w:r w:rsidR="008B5F81">
        <w:rPr>
          <w:rFonts w:ascii="Arial" w:hAnsi="Arial" w:cs="Arial"/>
        </w:rPr>
        <w:t xml:space="preserve">. </w:t>
      </w:r>
    </w:p>
    <w:p w14:paraId="00AD18A6" w14:textId="77777777" w:rsidR="00AB65B8" w:rsidRPr="00673647" w:rsidRDefault="00AB65B8" w:rsidP="00187150">
      <w:pPr>
        <w:pStyle w:val="Heading1"/>
      </w:pPr>
      <w:bookmarkStart w:id="7" w:name="_Toc152926253"/>
      <w:r w:rsidRPr="00673647">
        <w:t>Part 1 C</w:t>
      </w:r>
      <w:bookmarkEnd w:id="7"/>
    </w:p>
    <w:p w14:paraId="174685ED" w14:textId="0534F19F" w:rsidR="0081511B" w:rsidRPr="00673647" w:rsidRDefault="0081511B" w:rsidP="00C374AF">
      <w:pPr>
        <w:rPr>
          <w:rFonts w:ascii="Arial" w:hAnsi="Arial" w:cs="Arial"/>
        </w:rPr>
      </w:pPr>
      <w:r w:rsidRPr="00673647">
        <w:rPr>
          <w:rFonts w:ascii="Arial" w:hAnsi="Arial" w:cs="Arial"/>
        </w:rPr>
        <w:t>Please refer to attached spreadsheet</w:t>
      </w:r>
      <w:r w:rsidR="00E578C4" w:rsidRPr="00673647">
        <w:rPr>
          <w:rFonts w:ascii="Arial" w:hAnsi="Arial" w:cs="Arial"/>
        </w:rPr>
        <w:t xml:space="preserve"> (</w:t>
      </w:r>
      <w:r w:rsidR="00500749">
        <w:rPr>
          <w:rFonts w:ascii="Arial" w:hAnsi="Arial" w:cs="Arial"/>
        </w:rPr>
        <w:t xml:space="preserve">Part C tab in </w:t>
      </w:r>
      <w:r w:rsidR="00F66A1E" w:rsidRPr="00673647">
        <w:rPr>
          <w:rFonts w:ascii="Arial" w:hAnsi="Arial" w:cs="Arial"/>
        </w:rPr>
        <w:t>Part1_Sheet_FINAL.xls</w:t>
      </w:r>
      <w:r w:rsidR="00E578C4" w:rsidRPr="00673647">
        <w:rPr>
          <w:rFonts w:ascii="Arial" w:hAnsi="Arial" w:cs="Arial"/>
        </w:rPr>
        <w:t xml:space="preserve">) </w:t>
      </w:r>
      <w:r w:rsidRPr="00673647">
        <w:rPr>
          <w:rFonts w:ascii="Arial" w:hAnsi="Arial" w:cs="Arial"/>
        </w:rPr>
        <w:t xml:space="preserve">for calculations. The </w:t>
      </w:r>
      <w:r w:rsidR="00667C06" w:rsidRPr="00673647">
        <w:rPr>
          <w:rFonts w:ascii="Arial" w:hAnsi="Arial" w:cs="Arial"/>
        </w:rPr>
        <w:t>tables below</w:t>
      </w:r>
      <w:r w:rsidR="006C6781" w:rsidRPr="00673647">
        <w:rPr>
          <w:rFonts w:ascii="Arial" w:hAnsi="Arial" w:cs="Arial"/>
        </w:rPr>
        <w:t xml:space="preserve"> show</w:t>
      </w:r>
      <w:r w:rsidR="00667C06" w:rsidRPr="00673647">
        <w:rPr>
          <w:rFonts w:ascii="Arial" w:hAnsi="Arial" w:cs="Arial"/>
        </w:rPr>
        <w:t xml:space="preserve"> </w:t>
      </w:r>
      <w:r w:rsidR="009E729F" w:rsidRPr="00673647">
        <w:rPr>
          <w:rFonts w:ascii="Arial" w:hAnsi="Arial" w:cs="Arial"/>
        </w:rPr>
        <w:t xml:space="preserve">the impact of </w:t>
      </w:r>
      <w:r w:rsidR="003C5F8F" w:rsidRPr="00673647">
        <w:rPr>
          <w:rFonts w:ascii="Arial" w:hAnsi="Arial" w:cs="Arial"/>
        </w:rPr>
        <w:t xml:space="preserve">reducing the fee </w:t>
      </w:r>
      <w:r w:rsidR="0030199A" w:rsidRPr="00673647">
        <w:rPr>
          <w:rFonts w:ascii="Arial" w:hAnsi="Arial" w:cs="Arial"/>
        </w:rPr>
        <w:t>to consumers by 25% (ie from £200 to £150)</w:t>
      </w:r>
      <w:r w:rsidR="00DE434B" w:rsidRPr="00673647">
        <w:rPr>
          <w:rFonts w:ascii="Arial" w:hAnsi="Arial" w:cs="Arial"/>
        </w:rPr>
        <w:t xml:space="preserve"> and increasing the number of hours to 5,000</w:t>
      </w:r>
      <w:r w:rsidR="0030199A" w:rsidRPr="00673647">
        <w:rPr>
          <w:rFonts w:ascii="Arial" w:hAnsi="Arial" w:cs="Arial"/>
        </w:rPr>
        <w:t>.</w:t>
      </w:r>
    </w:p>
    <w:p w14:paraId="52249C22" w14:textId="77777777" w:rsidR="00C374AF" w:rsidRPr="00673647" w:rsidRDefault="00C374AF" w:rsidP="00C374AF">
      <w:pPr>
        <w:rPr>
          <w:rFonts w:ascii="Arial" w:hAnsi="Arial" w:cs="Arial"/>
        </w:rPr>
      </w:pPr>
      <w:r w:rsidRPr="00673647">
        <w:rPr>
          <w:rFonts w:ascii="Arial" w:hAnsi="Arial" w:cs="Arial"/>
          <w:noProof/>
        </w:rPr>
        <w:drawing>
          <wp:inline distT="0" distB="0" distL="0" distR="0" wp14:anchorId="78B0E85C" wp14:editId="35CF1BD1">
            <wp:extent cx="5400040" cy="4899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899660"/>
                    </a:xfrm>
                    <a:prstGeom prst="rect">
                      <a:avLst/>
                    </a:prstGeom>
                    <a:noFill/>
                    <a:ln>
                      <a:noFill/>
                    </a:ln>
                  </pic:spPr>
                </pic:pic>
              </a:graphicData>
            </a:graphic>
          </wp:inline>
        </w:drawing>
      </w:r>
    </w:p>
    <w:p w14:paraId="618696B2" w14:textId="342C962F" w:rsidR="00C374AF" w:rsidRPr="00673647" w:rsidRDefault="00C374AF" w:rsidP="00C374AF">
      <w:pPr>
        <w:rPr>
          <w:rFonts w:ascii="Arial" w:hAnsi="Arial" w:cs="Arial"/>
        </w:rPr>
      </w:pPr>
      <w:r w:rsidRPr="00673647">
        <w:rPr>
          <w:rFonts w:ascii="Arial" w:hAnsi="Arial" w:cs="Arial"/>
        </w:rPr>
        <w:t xml:space="preserve">If the fee per hour is reduced by 25% from £200 the new fee will be £150, and if this were to result in a 25% increase in volume consumer hours would increase from 4,000 </w:t>
      </w:r>
      <w:r w:rsidRPr="00673647">
        <w:rPr>
          <w:rFonts w:ascii="Arial" w:hAnsi="Arial" w:cs="Arial"/>
        </w:rPr>
        <w:lastRenderedPageBreak/>
        <w:t xml:space="preserve">to 5,000. This change would result in a decrease in revenue of £50,000 pa </w:t>
      </w:r>
      <w:r w:rsidR="000C0991" w:rsidRPr="00673647">
        <w:rPr>
          <w:rFonts w:ascii="Arial" w:hAnsi="Arial" w:cs="Arial"/>
        </w:rPr>
        <w:t>(</w:t>
      </w:r>
      <w:r w:rsidR="003A6949" w:rsidRPr="00673647">
        <w:rPr>
          <w:rFonts w:ascii="Arial" w:hAnsi="Arial" w:cs="Arial"/>
        </w:rPr>
        <w:t xml:space="preserve">£800k-£750k) </w:t>
      </w:r>
      <w:r w:rsidRPr="00673647">
        <w:rPr>
          <w:rFonts w:ascii="Arial" w:hAnsi="Arial" w:cs="Arial"/>
        </w:rPr>
        <w:t>and an increase in variable</w:t>
      </w:r>
      <w:r w:rsidR="003A6949" w:rsidRPr="00673647">
        <w:rPr>
          <w:rFonts w:ascii="Arial" w:hAnsi="Arial" w:cs="Arial"/>
        </w:rPr>
        <w:t xml:space="preserve"> direct</w:t>
      </w:r>
      <w:r w:rsidRPr="00673647">
        <w:rPr>
          <w:rFonts w:ascii="Arial" w:hAnsi="Arial" w:cs="Arial"/>
        </w:rPr>
        <w:t xml:space="preserve"> costs of £110,000 pa</w:t>
      </w:r>
      <w:r w:rsidR="003A6949" w:rsidRPr="00673647">
        <w:rPr>
          <w:rFonts w:ascii="Arial" w:hAnsi="Arial" w:cs="Arial"/>
        </w:rPr>
        <w:t xml:space="preserve"> (</w:t>
      </w:r>
      <w:r w:rsidR="00907B0A" w:rsidRPr="00673647">
        <w:rPr>
          <w:rFonts w:ascii="Arial" w:hAnsi="Arial" w:cs="Arial"/>
        </w:rPr>
        <w:t>£550k</w:t>
      </w:r>
      <w:r w:rsidR="00190278" w:rsidRPr="00673647">
        <w:rPr>
          <w:rFonts w:ascii="Arial" w:hAnsi="Arial" w:cs="Arial"/>
        </w:rPr>
        <w:t>-£440k)</w:t>
      </w:r>
      <w:r w:rsidRPr="00673647">
        <w:rPr>
          <w:rFonts w:ascii="Arial" w:hAnsi="Arial" w:cs="Arial"/>
        </w:rPr>
        <w:t xml:space="preserve">, giving a decrease in contribution of £160,000 from </w:t>
      </w:r>
      <w:r w:rsidR="00190278" w:rsidRPr="00673647">
        <w:rPr>
          <w:rFonts w:ascii="Arial" w:hAnsi="Arial" w:cs="Arial"/>
        </w:rPr>
        <w:t>C</w:t>
      </w:r>
      <w:r w:rsidRPr="00673647">
        <w:rPr>
          <w:rFonts w:ascii="Arial" w:hAnsi="Arial" w:cs="Arial"/>
        </w:rPr>
        <w:t>onsumer</w:t>
      </w:r>
      <w:r w:rsidR="00190278" w:rsidRPr="00673647">
        <w:rPr>
          <w:rFonts w:ascii="Arial" w:hAnsi="Arial" w:cs="Arial"/>
        </w:rPr>
        <w:t xml:space="preserve"> </w:t>
      </w:r>
      <w:commentRangeStart w:id="8"/>
      <w:r w:rsidR="00190278" w:rsidRPr="00673647">
        <w:rPr>
          <w:rFonts w:ascii="Arial" w:hAnsi="Arial" w:cs="Arial"/>
        </w:rPr>
        <w:t>Services</w:t>
      </w:r>
      <w:commentRangeEnd w:id="8"/>
      <w:r w:rsidR="00457921">
        <w:rPr>
          <w:rStyle w:val="CommentReference"/>
          <w:rFonts w:ascii="Arial" w:hAnsi="Arial"/>
        </w:rPr>
        <w:commentReference w:id="8"/>
      </w:r>
      <w:r w:rsidRPr="00673647">
        <w:rPr>
          <w:rFonts w:ascii="Arial" w:hAnsi="Arial" w:cs="Arial"/>
        </w:rPr>
        <w:t xml:space="preserve">. The manager’s conclusion is incorrect. If the promotion were to be applied the whole group would suffer a decrease in operating profit of £160,000 (assuming there is no influence on sales in the other service categories) so the promotion should not go ahead. </w:t>
      </w:r>
      <w:r w:rsidR="004C43A1" w:rsidRPr="00673647">
        <w:rPr>
          <w:rFonts w:ascii="Arial" w:hAnsi="Arial" w:cs="Arial"/>
        </w:rPr>
        <w:t xml:space="preserve">This calculation also assumes </w:t>
      </w:r>
      <w:r w:rsidR="00702C54" w:rsidRPr="00673647">
        <w:rPr>
          <w:rFonts w:ascii="Arial" w:hAnsi="Arial" w:cs="Arial"/>
        </w:rPr>
        <w:t xml:space="preserve">apportioned fixed indirect costs are kept as they were originally </w:t>
      </w:r>
      <w:commentRangeStart w:id="9"/>
      <w:r w:rsidR="00702C54" w:rsidRPr="00673647">
        <w:rPr>
          <w:rFonts w:ascii="Arial" w:hAnsi="Arial" w:cs="Arial"/>
        </w:rPr>
        <w:t>allocated</w:t>
      </w:r>
      <w:commentRangeEnd w:id="9"/>
      <w:r w:rsidR="00457921">
        <w:rPr>
          <w:rStyle w:val="CommentReference"/>
          <w:rFonts w:ascii="Arial" w:hAnsi="Arial"/>
        </w:rPr>
        <w:commentReference w:id="9"/>
      </w:r>
      <w:r w:rsidR="00702C54" w:rsidRPr="00673647">
        <w:rPr>
          <w:rFonts w:ascii="Arial" w:hAnsi="Arial" w:cs="Arial"/>
        </w:rPr>
        <w:t>.</w:t>
      </w:r>
      <w:r w:rsidRPr="00673647">
        <w:rPr>
          <w:rFonts w:ascii="Arial" w:hAnsi="Arial" w:cs="Arial"/>
        </w:rPr>
        <w:t xml:space="preserve"> </w:t>
      </w:r>
    </w:p>
    <w:p w14:paraId="335E9148" w14:textId="77777777" w:rsidR="00C374AF" w:rsidRPr="00673647" w:rsidRDefault="00C374AF" w:rsidP="00C374AF">
      <w:pPr>
        <w:rPr>
          <w:rFonts w:ascii="Arial" w:hAnsi="Arial" w:cs="Arial"/>
          <w:u w:val="single"/>
        </w:rPr>
      </w:pPr>
      <w:r w:rsidRPr="00673647">
        <w:rPr>
          <w:rFonts w:ascii="Arial" w:hAnsi="Arial" w:cs="Arial"/>
          <w:u w:val="single"/>
        </w:rPr>
        <w:t>Break even analysis</w:t>
      </w:r>
    </w:p>
    <w:p w14:paraId="17C18EB6" w14:textId="3EE30A45" w:rsidR="005E212C" w:rsidRPr="00673647" w:rsidRDefault="002331B6" w:rsidP="00C374AF">
      <w:pPr>
        <w:rPr>
          <w:rFonts w:ascii="Arial" w:hAnsi="Arial" w:cs="Arial"/>
        </w:rPr>
      </w:pPr>
      <w:r w:rsidRPr="00673647">
        <w:rPr>
          <w:rFonts w:ascii="Arial" w:hAnsi="Arial" w:cs="Arial"/>
        </w:rPr>
        <w:t xml:space="preserve">The graph below shows </w:t>
      </w:r>
      <w:r w:rsidR="00736ECE" w:rsidRPr="00673647">
        <w:rPr>
          <w:rFonts w:ascii="Arial" w:hAnsi="Arial" w:cs="Arial"/>
        </w:rPr>
        <w:t>Break Even Points</w:t>
      </w:r>
      <w:r w:rsidR="00770B75" w:rsidRPr="00673647">
        <w:rPr>
          <w:rFonts w:ascii="Arial" w:hAnsi="Arial" w:cs="Arial"/>
        </w:rPr>
        <w:t xml:space="preserve"> (BEPs)</w:t>
      </w:r>
      <w:r w:rsidR="00736ECE" w:rsidRPr="00673647">
        <w:rPr>
          <w:rFonts w:ascii="Arial" w:hAnsi="Arial" w:cs="Arial"/>
        </w:rPr>
        <w:t xml:space="preserve"> </w:t>
      </w:r>
      <w:r w:rsidR="00770B75" w:rsidRPr="00673647">
        <w:rPr>
          <w:rFonts w:ascii="Arial" w:hAnsi="Arial" w:cs="Arial"/>
        </w:rPr>
        <w:t xml:space="preserve">in terms of hours provided </w:t>
      </w:r>
      <w:r w:rsidR="00736ECE" w:rsidRPr="00673647">
        <w:rPr>
          <w:rFonts w:ascii="Arial" w:hAnsi="Arial" w:cs="Arial"/>
        </w:rPr>
        <w:t>for Consumer Services</w:t>
      </w:r>
      <w:r w:rsidR="00964A2D" w:rsidRPr="00673647">
        <w:rPr>
          <w:rFonts w:ascii="Arial" w:hAnsi="Arial" w:cs="Arial"/>
        </w:rPr>
        <w:t xml:space="preserve">. </w:t>
      </w:r>
      <w:r w:rsidR="00095329" w:rsidRPr="00673647">
        <w:rPr>
          <w:rFonts w:ascii="Arial" w:hAnsi="Arial" w:cs="Arial"/>
        </w:rPr>
        <w:t>A 25% fee reduction would take 11,</w:t>
      </w:r>
      <w:r w:rsidR="00B01F0E" w:rsidRPr="00673647">
        <w:rPr>
          <w:rFonts w:ascii="Arial" w:hAnsi="Arial" w:cs="Arial"/>
        </w:rPr>
        <w:t xml:space="preserve">375 hours to breakeven compared with the 5,056 hours required </w:t>
      </w:r>
      <w:r w:rsidR="00666B25" w:rsidRPr="00673647">
        <w:rPr>
          <w:rFonts w:ascii="Arial" w:hAnsi="Arial" w:cs="Arial"/>
        </w:rPr>
        <w:t>with no adjustment</w:t>
      </w:r>
      <w:r w:rsidR="0065244E">
        <w:rPr>
          <w:rFonts w:ascii="Arial" w:hAnsi="Arial" w:cs="Arial"/>
        </w:rPr>
        <w:t xml:space="preserve"> (ie keeping the fee at </w:t>
      </w:r>
      <w:r w:rsidR="007B66C9">
        <w:rPr>
          <w:rFonts w:ascii="Arial" w:hAnsi="Arial" w:cs="Arial"/>
        </w:rPr>
        <w:t>£200)</w:t>
      </w:r>
      <w:r w:rsidR="00666B25" w:rsidRPr="00673647">
        <w:rPr>
          <w:rFonts w:ascii="Arial" w:hAnsi="Arial" w:cs="Arial"/>
        </w:rPr>
        <w:t>. Alternatively</w:t>
      </w:r>
      <w:r w:rsidR="007B66C9">
        <w:rPr>
          <w:rFonts w:ascii="Arial" w:hAnsi="Arial" w:cs="Arial"/>
        </w:rPr>
        <w:t>,</w:t>
      </w:r>
      <w:r w:rsidR="00666B25" w:rsidRPr="00673647">
        <w:rPr>
          <w:rFonts w:ascii="Arial" w:hAnsi="Arial" w:cs="Arial"/>
        </w:rPr>
        <w:t xml:space="preserve"> increasing the hourly fee by 25% would result in </w:t>
      </w:r>
      <w:r w:rsidR="00F4418B" w:rsidRPr="00673647">
        <w:rPr>
          <w:rFonts w:ascii="Arial" w:hAnsi="Arial" w:cs="Arial"/>
        </w:rPr>
        <w:t xml:space="preserve">a break even point after 3,250 hours. Before increasing the </w:t>
      </w:r>
      <w:r w:rsidR="008C357A" w:rsidRPr="00673647">
        <w:rPr>
          <w:rFonts w:ascii="Arial" w:hAnsi="Arial" w:cs="Arial"/>
        </w:rPr>
        <w:t>fee,</w:t>
      </w:r>
      <w:r w:rsidR="00F4418B" w:rsidRPr="00673647">
        <w:rPr>
          <w:rFonts w:ascii="Arial" w:hAnsi="Arial" w:cs="Arial"/>
        </w:rPr>
        <w:t xml:space="preserve"> the anticipated </w:t>
      </w:r>
      <w:r w:rsidR="00475E9F" w:rsidRPr="00673647">
        <w:rPr>
          <w:rFonts w:ascii="Arial" w:hAnsi="Arial" w:cs="Arial"/>
        </w:rPr>
        <w:t xml:space="preserve">reduction in customers and </w:t>
      </w:r>
      <w:r w:rsidR="00F4418B" w:rsidRPr="00673647">
        <w:rPr>
          <w:rFonts w:ascii="Arial" w:hAnsi="Arial" w:cs="Arial"/>
        </w:rPr>
        <w:t>knock on effect</w:t>
      </w:r>
      <w:r w:rsidR="00475E9F" w:rsidRPr="00673647">
        <w:rPr>
          <w:rFonts w:ascii="Arial" w:hAnsi="Arial" w:cs="Arial"/>
        </w:rPr>
        <w:t>s such as market loss</w:t>
      </w:r>
      <w:r w:rsidR="007B66C9">
        <w:rPr>
          <w:rFonts w:ascii="Arial" w:hAnsi="Arial" w:cs="Arial"/>
        </w:rPr>
        <w:t xml:space="preserve"> and brand exposure</w:t>
      </w:r>
      <w:r w:rsidR="00475E9F" w:rsidRPr="00673647">
        <w:rPr>
          <w:rFonts w:ascii="Arial" w:hAnsi="Arial" w:cs="Arial"/>
        </w:rPr>
        <w:t xml:space="preserve"> should be considered.</w:t>
      </w:r>
    </w:p>
    <w:p w14:paraId="4A9F38B1" w14:textId="4F862E3E" w:rsidR="00E65B64" w:rsidRPr="00673647" w:rsidRDefault="00920913" w:rsidP="00C374AF">
      <w:pPr>
        <w:rPr>
          <w:rFonts w:ascii="Arial" w:hAnsi="Arial" w:cs="Arial"/>
        </w:rPr>
      </w:pPr>
      <w:commentRangeStart w:id="10"/>
      <w:r w:rsidRPr="00673647">
        <w:rPr>
          <w:rFonts w:ascii="Arial" w:hAnsi="Arial" w:cs="Arial"/>
          <w:noProof/>
        </w:rPr>
        <w:drawing>
          <wp:inline distT="0" distB="0" distL="0" distR="0" wp14:anchorId="3FE8FF38" wp14:editId="4A0A11FF">
            <wp:extent cx="5474970" cy="3505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970" cy="3505200"/>
                    </a:xfrm>
                    <a:prstGeom prst="rect">
                      <a:avLst/>
                    </a:prstGeom>
                    <a:noFill/>
                  </pic:spPr>
                </pic:pic>
              </a:graphicData>
            </a:graphic>
          </wp:inline>
        </w:drawing>
      </w:r>
      <w:commentRangeEnd w:id="10"/>
      <w:r w:rsidR="00163397">
        <w:rPr>
          <w:rStyle w:val="CommentReference"/>
          <w:rFonts w:ascii="Arial" w:hAnsi="Arial"/>
        </w:rPr>
        <w:commentReference w:id="10"/>
      </w:r>
    </w:p>
    <w:p w14:paraId="0B036A9F" w14:textId="656AE748" w:rsidR="00C374AF" w:rsidRPr="00673647" w:rsidRDefault="00C374AF">
      <w:pPr>
        <w:rPr>
          <w:rFonts w:ascii="Arial" w:hAnsi="Arial" w:cs="Arial"/>
        </w:rPr>
      </w:pPr>
      <w:r w:rsidRPr="00673647">
        <w:rPr>
          <w:rFonts w:ascii="Arial" w:hAnsi="Arial" w:cs="Arial"/>
        </w:rPr>
        <w:br w:type="page"/>
      </w:r>
    </w:p>
    <w:p w14:paraId="5137A480" w14:textId="27740585" w:rsidR="0047467C" w:rsidRPr="00673647" w:rsidRDefault="00C374AF" w:rsidP="00187150">
      <w:pPr>
        <w:pStyle w:val="Heading1"/>
      </w:pPr>
      <w:bookmarkStart w:id="11" w:name="_Toc152926254"/>
      <w:r w:rsidRPr="00673647">
        <w:lastRenderedPageBreak/>
        <w:t>Part 2</w:t>
      </w:r>
      <w:bookmarkEnd w:id="11"/>
    </w:p>
    <w:p w14:paraId="70F2C0D1" w14:textId="4540ADFA" w:rsidR="00E25C1E" w:rsidRPr="00673647" w:rsidRDefault="00E25C1E" w:rsidP="00187150">
      <w:pPr>
        <w:pStyle w:val="Heading1"/>
      </w:pPr>
      <w:bookmarkStart w:id="12" w:name="_Toc152926255"/>
      <w:r w:rsidRPr="00673647">
        <w:t>Part 2 A</w:t>
      </w:r>
      <w:bookmarkEnd w:id="12"/>
    </w:p>
    <w:p w14:paraId="40AC16CE" w14:textId="77777777" w:rsidR="005F339C" w:rsidRPr="00673647" w:rsidRDefault="005F339C" w:rsidP="005F339C">
      <w:pPr>
        <w:rPr>
          <w:rFonts w:ascii="Arial" w:hAnsi="Arial" w:cs="Arial"/>
        </w:rPr>
      </w:pPr>
      <w:bookmarkStart w:id="13" w:name="_Hlk151576295"/>
      <w:r w:rsidRPr="00673647">
        <w:rPr>
          <w:rFonts w:ascii="Arial" w:hAnsi="Arial" w:cs="Arial"/>
        </w:rPr>
        <w:t>Devro Plc was established in 1991 following a management buyout of the edible collagen casing part of Johnson &amp; Johnson (J&amp;J). Collagen casings were pioneered by J&amp;J in the 1950s. Devro listed on the London stock exchange in 1993 (Devro, 2023).</w:t>
      </w:r>
    </w:p>
    <w:p w14:paraId="24F3C00B" w14:textId="77777777" w:rsidR="005F339C" w:rsidRPr="00673647" w:rsidRDefault="005F339C" w:rsidP="005F339C">
      <w:pPr>
        <w:rPr>
          <w:rFonts w:ascii="Arial" w:hAnsi="Arial" w:cs="Arial"/>
        </w:rPr>
      </w:pPr>
      <w:r w:rsidRPr="00673647">
        <w:rPr>
          <w:rFonts w:ascii="Arial" w:hAnsi="Arial" w:cs="Arial"/>
        </w:rPr>
        <w:t xml:space="preserve">Devro’s main business is the supply artificial collagen casings and gels which are used by customers to produce </w:t>
      </w:r>
      <w:bookmarkEnd w:id="13"/>
      <w:r w:rsidRPr="00673647">
        <w:rPr>
          <w:rFonts w:ascii="Arial" w:hAnsi="Arial" w:cs="Arial"/>
        </w:rPr>
        <w:t xml:space="preserve">meat products, in particular sausages. The collagen is taken from the hides of animals. Traditionally, sausages are manufactured from natural casings obtained mainly from sheep and pigs but also from other animals. Large scale sausage producers find it much easier and cost effective to use artificial casings instead of natural ones, and there are several other practical advantages in their usage instead of traditional casings (Zając, Pająk and Skowrya 2021). </w:t>
      </w:r>
    </w:p>
    <w:p w14:paraId="361B2C5B" w14:textId="2894EE8D" w:rsidR="005F339C" w:rsidRPr="00673647" w:rsidRDefault="005F339C" w:rsidP="005F339C">
      <w:pPr>
        <w:rPr>
          <w:rFonts w:ascii="Arial" w:hAnsi="Arial" w:cs="Arial"/>
        </w:rPr>
      </w:pPr>
      <w:r w:rsidRPr="00673647">
        <w:rPr>
          <w:rFonts w:ascii="Arial" w:hAnsi="Arial" w:cs="Arial"/>
        </w:rPr>
        <w:t xml:space="preserve">Devro reported revenues of £252.4m and operating profit of £42.7m in 2021 (Devro, 2021). Revenues have remained consistent over the last 5 years within a range of £247.6m to £256.9m, operating profits over the same period have fluctuated more erratically ranging from a loss of £14m in 2019 to a maximum profit of £42.7m in 2021. Devro report a steadier underlying operating profit from 2017-2021 with consistent annual growth from £38.1m in 2017 to £42m in 2021. </w:t>
      </w:r>
      <w:r w:rsidR="009C2C3E" w:rsidRPr="00673647">
        <w:rPr>
          <w:rFonts w:ascii="Arial" w:hAnsi="Arial" w:cs="Arial"/>
        </w:rPr>
        <w:t>“</w:t>
      </w:r>
      <w:r w:rsidRPr="00673647">
        <w:rPr>
          <w:rFonts w:ascii="Arial" w:hAnsi="Arial" w:cs="Arial"/>
        </w:rPr>
        <w:t>Underlying operating profit</w:t>
      </w:r>
      <w:r w:rsidR="009C2C3E" w:rsidRPr="00673647">
        <w:rPr>
          <w:rFonts w:ascii="Arial" w:hAnsi="Arial" w:cs="Arial"/>
        </w:rPr>
        <w:t>”</w:t>
      </w:r>
      <w:r w:rsidRPr="00673647">
        <w:rPr>
          <w:rFonts w:ascii="Arial" w:hAnsi="Arial" w:cs="Arial"/>
        </w:rPr>
        <w:t xml:space="preserve"> is an alternative performance measure used by Devro’s management and removes exceptional items. The organisation closed its site in Bellshill, North Lanarkshire, Scotland, which resulted in costs the management have defined as exceptional and therefore removed them from the underlying operating profit (Devro, 2020).</w:t>
      </w:r>
    </w:p>
    <w:p w14:paraId="4B81680A" w14:textId="77777777" w:rsidR="005F339C" w:rsidRPr="00673647" w:rsidRDefault="005F339C" w:rsidP="005F339C">
      <w:pPr>
        <w:rPr>
          <w:rFonts w:ascii="Arial" w:hAnsi="Arial" w:cs="Arial"/>
        </w:rPr>
      </w:pPr>
      <w:r w:rsidRPr="00673647">
        <w:rPr>
          <w:rFonts w:ascii="Arial" w:hAnsi="Arial" w:cs="Arial"/>
        </w:rPr>
        <w:t>Devro have six manufacturing plants and five sales offices across the US, Europe, Asia, and Oceania. On December 31</w:t>
      </w:r>
      <w:r w:rsidRPr="00673647">
        <w:rPr>
          <w:rFonts w:ascii="Arial" w:hAnsi="Arial" w:cs="Arial"/>
          <w:vertAlign w:val="superscript"/>
        </w:rPr>
        <w:t>st</w:t>
      </w:r>
      <w:r w:rsidRPr="00673647">
        <w:rPr>
          <w:rFonts w:ascii="Arial" w:hAnsi="Arial" w:cs="Arial"/>
        </w:rPr>
        <w:t xml:space="preserve"> 2021 there were 1,895 employees (62% male, 38% female). Over 100 employees work in customer facing operations such as sales and technical advisors. The organisation attempts to appeal to investors by highlighting its market leading position, global capacity, management team, attractive dividend, cash generation capability, and its long-term growth potential.</w:t>
      </w:r>
    </w:p>
    <w:p w14:paraId="3E811E53" w14:textId="1F51E27B" w:rsidR="005F339C" w:rsidRPr="00673647" w:rsidRDefault="005F339C" w:rsidP="005F339C">
      <w:pPr>
        <w:rPr>
          <w:rFonts w:ascii="Arial" w:hAnsi="Arial" w:cs="Arial"/>
        </w:rPr>
      </w:pPr>
      <w:commentRangeStart w:id="14"/>
      <w:r w:rsidRPr="00673647">
        <w:rPr>
          <w:rFonts w:ascii="Arial" w:hAnsi="Arial" w:cs="Arial"/>
        </w:rPr>
        <w:t>The organisation has identified three drivers of growth</w:t>
      </w:r>
      <w:commentRangeEnd w:id="14"/>
      <w:r w:rsidRPr="00673647">
        <w:rPr>
          <w:rStyle w:val="CommentReference"/>
          <w:rFonts w:ascii="Arial" w:hAnsi="Arial" w:cs="Arial"/>
          <w:sz w:val="22"/>
          <w:szCs w:val="22"/>
        </w:rPr>
        <w:commentReference w:id="14"/>
      </w:r>
      <w:r w:rsidRPr="00673647">
        <w:rPr>
          <w:rFonts w:ascii="Arial" w:hAnsi="Arial" w:cs="Arial"/>
        </w:rPr>
        <w:t xml:space="preserve">, the underlying market, the collagen market, and the Devro market share. The underlying market growth is linked to increased sausage consumption due to increased population, GDP per capita, urbanisation and food trends. The collagen market growth is linked to cost savings, consistency, and </w:t>
      </w:r>
      <w:r w:rsidR="00DE6517" w:rsidRPr="00673647">
        <w:rPr>
          <w:rFonts w:ascii="Arial" w:hAnsi="Arial" w:cs="Arial"/>
        </w:rPr>
        <w:t xml:space="preserve">limited by </w:t>
      </w:r>
      <w:r w:rsidRPr="00673647">
        <w:rPr>
          <w:rFonts w:ascii="Arial" w:hAnsi="Arial" w:cs="Arial"/>
        </w:rPr>
        <w:t>labour shortages. The Devro market share growth is based on customer intimacy, product performance, and cost savings.</w:t>
      </w:r>
    </w:p>
    <w:p w14:paraId="7A75360F" w14:textId="77777777" w:rsidR="005F339C" w:rsidRPr="00673647" w:rsidRDefault="005F339C" w:rsidP="005F339C">
      <w:pPr>
        <w:rPr>
          <w:rFonts w:ascii="Arial" w:hAnsi="Arial" w:cs="Arial"/>
        </w:rPr>
      </w:pPr>
      <w:r w:rsidRPr="00673647">
        <w:rPr>
          <w:rFonts w:ascii="Arial" w:hAnsi="Arial" w:cs="Arial"/>
        </w:rPr>
        <w:t xml:space="preserve">Two identifiable operating segments outline in their annual report are emerging markets and mature markets. Emerging markets include Latin America, Russia &amp; East, Middle East &amp; Africa, South East Asia and China. Mature markets include North America, Continental EU, UK &amp; Ireland, Japan and Australia &amp; New Zealand. The mature markets provided £179m (71%) of revenue in 2021, emerging markets provided £73.4m (29%) in the same period. </w:t>
      </w:r>
    </w:p>
    <w:p w14:paraId="7DA7CA77" w14:textId="77777777" w:rsidR="005F339C" w:rsidRPr="00673647" w:rsidRDefault="005F339C" w:rsidP="005F339C">
      <w:pPr>
        <w:rPr>
          <w:rFonts w:ascii="Arial" w:hAnsi="Arial" w:cs="Arial"/>
        </w:rPr>
      </w:pPr>
      <w:r w:rsidRPr="00673647">
        <w:rPr>
          <w:rFonts w:ascii="Arial" w:hAnsi="Arial" w:cs="Arial"/>
        </w:rPr>
        <w:t xml:space="preserve">The underlying business model is based on selling collagen products to food manufacturers and/or local distributors. Devro differentiates itself from competitors by working with customers to develop new products that enhance efficiency and </w:t>
      </w:r>
      <w:r w:rsidRPr="00673647">
        <w:rPr>
          <w:rFonts w:ascii="Arial" w:hAnsi="Arial" w:cs="Arial"/>
        </w:rPr>
        <w:lastRenderedPageBreak/>
        <w:t>streamline workflows. They add value to investors by providing a consistent dividend, to customers by innovating products to increase appeal, to suppliers by long term reliable relationships, and to communities by providing attractive employment opportunities and reducing their environmental impact.</w:t>
      </w:r>
    </w:p>
    <w:p w14:paraId="290F4286" w14:textId="77777777" w:rsidR="005F339C" w:rsidRPr="00673647" w:rsidRDefault="005F339C" w:rsidP="005F339C">
      <w:pPr>
        <w:rPr>
          <w:rFonts w:ascii="Arial" w:hAnsi="Arial" w:cs="Arial"/>
        </w:rPr>
      </w:pPr>
      <w:r w:rsidRPr="00673647">
        <w:rPr>
          <w:rFonts w:ascii="Arial" w:hAnsi="Arial" w:cs="Arial"/>
        </w:rPr>
        <w:t>On December 31</w:t>
      </w:r>
      <w:r w:rsidRPr="00673647">
        <w:rPr>
          <w:rFonts w:ascii="Arial" w:hAnsi="Arial" w:cs="Arial"/>
          <w:vertAlign w:val="superscript"/>
        </w:rPr>
        <w:t>st</w:t>
      </w:r>
      <w:r w:rsidRPr="00673647">
        <w:rPr>
          <w:rFonts w:ascii="Arial" w:hAnsi="Arial" w:cs="Arial"/>
        </w:rPr>
        <w:t>, 2021, the organisation reported total assets valued at £336.8m down from £345.3m in 2020. This is linked to a decrease in property, plant and equipment. The total liabilities in 2021 were reported as £211.6m down from £246.3m in 2020. The decrease in liabilities is linked to decrease in debt and pension obligations. The changes highlighted above resulted in a reported increase in net assets from £99m in 2020 to £125.2m in 2021.</w:t>
      </w:r>
    </w:p>
    <w:p w14:paraId="4977DBEE" w14:textId="77777777" w:rsidR="005F339C" w:rsidRPr="00673647" w:rsidRDefault="005F339C" w:rsidP="005F339C">
      <w:pPr>
        <w:rPr>
          <w:rFonts w:ascii="Arial" w:hAnsi="Arial" w:cs="Arial"/>
        </w:rPr>
      </w:pPr>
      <w:r w:rsidRPr="00673647">
        <w:rPr>
          <w:rFonts w:ascii="Arial" w:hAnsi="Arial" w:cs="Arial"/>
        </w:rPr>
        <w:t>Cash generated from operations in the year to December 31</w:t>
      </w:r>
      <w:r w:rsidRPr="00673647">
        <w:rPr>
          <w:rFonts w:ascii="Arial" w:hAnsi="Arial" w:cs="Arial"/>
          <w:vertAlign w:val="superscript"/>
        </w:rPr>
        <w:t>st</w:t>
      </w:r>
      <w:r w:rsidRPr="00673647">
        <w:rPr>
          <w:rFonts w:ascii="Arial" w:hAnsi="Arial" w:cs="Arial"/>
        </w:rPr>
        <w:t xml:space="preserve">, 2021, is reported as £62.9m, up from £51.6m in 2020. The company paid dividends of £15m in 2021 and £10.5m in </w:t>
      </w:r>
      <w:commentRangeStart w:id="15"/>
      <w:r w:rsidRPr="00673647">
        <w:rPr>
          <w:rFonts w:ascii="Arial" w:hAnsi="Arial" w:cs="Arial"/>
        </w:rPr>
        <w:t>2020</w:t>
      </w:r>
      <w:commentRangeEnd w:id="15"/>
      <w:r w:rsidR="00801B9B">
        <w:rPr>
          <w:rStyle w:val="CommentReference"/>
          <w:rFonts w:ascii="Arial" w:hAnsi="Arial"/>
        </w:rPr>
        <w:commentReference w:id="15"/>
      </w:r>
      <w:r w:rsidRPr="00673647">
        <w:rPr>
          <w:rFonts w:ascii="Arial" w:hAnsi="Arial" w:cs="Arial"/>
        </w:rPr>
        <w:t>.</w:t>
      </w:r>
    </w:p>
    <w:p w14:paraId="163D1DB8" w14:textId="77777777" w:rsidR="005F339C" w:rsidRPr="00673647" w:rsidRDefault="005F339C" w:rsidP="005F339C">
      <w:pPr>
        <w:rPr>
          <w:rFonts w:ascii="Arial" w:hAnsi="Arial" w:cs="Arial"/>
          <w:b/>
          <w:bCs/>
          <w:u w:val="single"/>
        </w:rPr>
      </w:pPr>
      <w:r w:rsidRPr="00673647">
        <w:rPr>
          <w:rFonts w:ascii="Arial" w:hAnsi="Arial" w:cs="Arial"/>
          <w:b/>
          <w:bCs/>
          <w:u w:val="single"/>
        </w:rPr>
        <w:t>References</w:t>
      </w:r>
    </w:p>
    <w:p w14:paraId="41A9D0AB" w14:textId="77777777" w:rsidR="005F339C" w:rsidRPr="00673647" w:rsidRDefault="005F339C" w:rsidP="005F339C">
      <w:pPr>
        <w:autoSpaceDE w:val="0"/>
        <w:autoSpaceDN w:val="0"/>
        <w:adjustRightInd w:val="0"/>
        <w:spacing w:after="0" w:line="240" w:lineRule="auto"/>
        <w:rPr>
          <w:rFonts w:ascii="Arial" w:hAnsi="Arial" w:cs="Arial"/>
        </w:rPr>
      </w:pPr>
      <w:r w:rsidRPr="00673647">
        <w:rPr>
          <w:rFonts w:ascii="Arial" w:hAnsi="Arial" w:cs="Arial"/>
        </w:rPr>
        <w:t xml:space="preserve">Devro plc (2020) </w:t>
      </w:r>
      <w:r w:rsidRPr="00673647">
        <w:rPr>
          <w:rFonts w:ascii="Arial" w:hAnsi="Arial" w:cs="Arial"/>
          <w:i/>
          <w:iCs/>
        </w:rPr>
        <w:t>Annual report 2020</w:t>
      </w:r>
      <w:r w:rsidRPr="00673647">
        <w:rPr>
          <w:rFonts w:ascii="Arial" w:hAnsi="Arial" w:cs="Arial"/>
        </w:rPr>
        <w:t>. Available at: https://www.devro.com/media/1430/35958_devro_ar2020.pdf (Accessed: 23</w:t>
      </w:r>
    </w:p>
    <w:p w14:paraId="2AB70C22" w14:textId="77777777" w:rsidR="005F339C" w:rsidRPr="00673647" w:rsidRDefault="005F339C" w:rsidP="005F339C">
      <w:pPr>
        <w:rPr>
          <w:rFonts w:ascii="Arial" w:hAnsi="Arial" w:cs="Arial"/>
        </w:rPr>
      </w:pPr>
      <w:r w:rsidRPr="00673647">
        <w:rPr>
          <w:rFonts w:ascii="Arial" w:hAnsi="Arial" w:cs="Arial"/>
        </w:rPr>
        <w:t>November 2023)</w:t>
      </w:r>
    </w:p>
    <w:p w14:paraId="4B59504A" w14:textId="77777777" w:rsidR="005F339C" w:rsidRPr="00673647" w:rsidRDefault="005F339C" w:rsidP="005F339C">
      <w:pPr>
        <w:autoSpaceDE w:val="0"/>
        <w:autoSpaceDN w:val="0"/>
        <w:adjustRightInd w:val="0"/>
        <w:spacing w:after="0" w:line="240" w:lineRule="auto"/>
        <w:rPr>
          <w:rFonts w:ascii="Arial" w:hAnsi="Arial" w:cs="Arial"/>
        </w:rPr>
      </w:pPr>
      <w:r w:rsidRPr="00673647">
        <w:rPr>
          <w:rFonts w:ascii="Arial" w:hAnsi="Arial" w:cs="Arial"/>
        </w:rPr>
        <w:t xml:space="preserve">Devro plc (2021) </w:t>
      </w:r>
      <w:r w:rsidRPr="00673647">
        <w:rPr>
          <w:rFonts w:ascii="Arial" w:hAnsi="Arial" w:cs="Arial"/>
          <w:i/>
          <w:iCs/>
        </w:rPr>
        <w:t>Annual report 2021</w:t>
      </w:r>
      <w:r w:rsidRPr="00673647">
        <w:rPr>
          <w:rFonts w:ascii="Arial" w:hAnsi="Arial" w:cs="Arial"/>
        </w:rPr>
        <w:t>. Available at: https://www.devro.com/media/1580/devro-ar21-full-aw-web.pdf (Accessed: 23</w:t>
      </w:r>
    </w:p>
    <w:p w14:paraId="3C69FBDA" w14:textId="77777777" w:rsidR="005F339C" w:rsidRPr="00673647" w:rsidRDefault="005F339C" w:rsidP="005F339C">
      <w:pPr>
        <w:rPr>
          <w:rFonts w:ascii="Arial" w:hAnsi="Arial" w:cs="Arial"/>
        </w:rPr>
      </w:pPr>
      <w:r w:rsidRPr="00673647">
        <w:rPr>
          <w:rFonts w:ascii="Arial" w:hAnsi="Arial" w:cs="Arial"/>
        </w:rPr>
        <w:t>November 2023)</w:t>
      </w:r>
    </w:p>
    <w:p w14:paraId="48EFB349" w14:textId="77777777" w:rsidR="005F339C" w:rsidRPr="00673647" w:rsidRDefault="005F339C" w:rsidP="005F339C">
      <w:pPr>
        <w:rPr>
          <w:rFonts w:ascii="Arial" w:hAnsi="Arial" w:cs="Arial"/>
        </w:rPr>
      </w:pPr>
      <w:r w:rsidRPr="00673647">
        <w:rPr>
          <w:rFonts w:ascii="Arial" w:hAnsi="Arial" w:cs="Arial"/>
        </w:rPr>
        <w:t xml:space="preserve">Devro plc (2023) </w:t>
      </w:r>
      <w:r w:rsidRPr="00673647">
        <w:rPr>
          <w:rFonts w:ascii="Arial" w:hAnsi="Arial" w:cs="Arial"/>
          <w:i/>
          <w:iCs/>
        </w:rPr>
        <w:t>History</w:t>
      </w:r>
      <w:r w:rsidRPr="00673647">
        <w:rPr>
          <w:rFonts w:ascii="Arial" w:hAnsi="Arial" w:cs="Arial"/>
        </w:rPr>
        <w:t xml:space="preserve">. Available at: </w:t>
      </w:r>
      <w:hyperlink r:id="rId19" w:history="1">
        <w:r w:rsidRPr="00673647">
          <w:rPr>
            <w:rStyle w:val="Hyperlink"/>
            <w:rFonts w:ascii="Arial" w:hAnsi="Arial" w:cs="Arial"/>
            <w:color w:val="auto"/>
          </w:rPr>
          <w:t>https://www.devro.com/about/history/</w:t>
        </w:r>
      </w:hyperlink>
      <w:r w:rsidRPr="00673647">
        <w:rPr>
          <w:rFonts w:ascii="Arial" w:hAnsi="Arial" w:cs="Arial"/>
        </w:rPr>
        <w:t xml:space="preserve"> (Accessed: 23 November 2023)</w:t>
      </w:r>
    </w:p>
    <w:p w14:paraId="2EBDD03C" w14:textId="77777777" w:rsidR="005F339C" w:rsidRPr="00673647" w:rsidRDefault="005F339C" w:rsidP="005F339C">
      <w:pPr>
        <w:rPr>
          <w:rFonts w:ascii="Arial" w:hAnsi="Arial" w:cs="Arial"/>
        </w:rPr>
      </w:pPr>
      <w:r w:rsidRPr="00673647">
        <w:rPr>
          <w:rFonts w:ascii="Arial" w:hAnsi="Arial" w:cs="Arial"/>
        </w:rPr>
        <w:t xml:space="preserve">Zając, M. Pająk, P. and Skowyra, G. (2021) “Characterization of edible collagen casings in comparison with the ovine casing and their effect on sausage quality”, </w:t>
      </w:r>
      <w:r w:rsidRPr="00673647">
        <w:rPr>
          <w:rFonts w:ascii="Arial" w:hAnsi="Arial" w:cs="Arial"/>
          <w:i/>
          <w:iCs/>
        </w:rPr>
        <w:t>Journal of the science of food and agriculture</w:t>
      </w:r>
      <w:r w:rsidRPr="00673647">
        <w:rPr>
          <w:rFonts w:ascii="Arial" w:hAnsi="Arial" w:cs="Arial"/>
        </w:rPr>
        <w:t>, 2021, Vol.101 (14), p.6001-6009.</w:t>
      </w:r>
    </w:p>
    <w:p w14:paraId="4ECECE23" w14:textId="77777777" w:rsidR="00414AB1" w:rsidRDefault="00414AB1">
      <w:pPr>
        <w:rPr>
          <w:rStyle w:val="oucontent-listmarker"/>
          <w:rFonts w:ascii="Arial" w:eastAsiaTheme="majorEastAsia" w:hAnsi="Arial" w:cs="Arial"/>
          <w:b/>
          <w:u w:val="single"/>
        </w:rPr>
      </w:pPr>
      <w:bookmarkStart w:id="16" w:name="_Toc152926256"/>
      <w:r>
        <w:rPr>
          <w:rStyle w:val="oucontent-listmarker"/>
        </w:rPr>
        <w:br w:type="page"/>
      </w:r>
    </w:p>
    <w:p w14:paraId="3172A20C" w14:textId="2082A3B3" w:rsidR="00E25C1E" w:rsidRPr="00673647" w:rsidRDefault="00E25C1E" w:rsidP="00187150">
      <w:pPr>
        <w:pStyle w:val="Heading1"/>
        <w:rPr>
          <w:rStyle w:val="oucontent-listmarker"/>
        </w:rPr>
      </w:pPr>
      <w:r w:rsidRPr="00673647">
        <w:rPr>
          <w:rStyle w:val="oucontent-listmarker"/>
        </w:rPr>
        <w:lastRenderedPageBreak/>
        <w:t>Part 2 B</w:t>
      </w:r>
      <w:bookmarkEnd w:id="16"/>
    </w:p>
    <w:p w14:paraId="53CC5B16" w14:textId="1ACD47DE" w:rsidR="005C1BF0" w:rsidRPr="00673647" w:rsidRDefault="005C1BF0" w:rsidP="00A54BD7">
      <w:pPr>
        <w:rPr>
          <w:rFonts w:ascii="Arial" w:hAnsi="Arial" w:cs="Arial"/>
        </w:rPr>
      </w:pPr>
      <w:r w:rsidRPr="00673647">
        <w:rPr>
          <w:rFonts w:ascii="Arial" w:hAnsi="Arial" w:cs="Arial"/>
        </w:rPr>
        <w:t>Please see attached Excel sheet for full working</w:t>
      </w:r>
      <w:r w:rsidR="006C1F56" w:rsidRPr="00673647">
        <w:rPr>
          <w:rFonts w:ascii="Arial" w:hAnsi="Arial" w:cs="Arial"/>
        </w:rPr>
        <w:t xml:space="preserve"> (</w:t>
      </w:r>
      <w:r w:rsidR="00A54BD7" w:rsidRPr="00673647">
        <w:rPr>
          <w:rFonts w:ascii="Arial" w:hAnsi="Arial" w:cs="Arial"/>
        </w:rPr>
        <w:t>Part2_Sheet_FINAL.xls</w:t>
      </w:r>
      <w:r w:rsidR="006C1F56" w:rsidRPr="00673647">
        <w:rPr>
          <w:rFonts w:ascii="Arial" w:hAnsi="Arial" w:cs="Arial"/>
        </w:rPr>
        <w:t>)</w:t>
      </w:r>
      <w:r w:rsidRPr="00673647">
        <w:rPr>
          <w:rFonts w:ascii="Arial" w:hAnsi="Arial" w:cs="Arial"/>
        </w:rPr>
        <w:t>. The table below presents a summary of the ratios and some initial comments.</w:t>
      </w:r>
    </w:p>
    <w:p w14:paraId="461BDB32" w14:textId="6FF0709D" w:rsidR="005C1BF0" w:rsidRPr="00673647" w:rsidRDefault="005C1BF0" w:rsidP="005F339C">
      <w:pPr>
        <w:pStyle w:val="oucontent-markerpara"/>
        <w:shd w:val="clear" w:color="auto" w:fill="FFFFFF"/>
        <w:spacing w:before="75" w:beforeAutospacing="0" w:after="225" w:afterAutospacing="0"/>
        <w:rPr>
          <w:rFonts w:ascii="Arial" w:hAnsi="Arial" w:cs="Arial"/>
          <w:sz w:val="22"/>
          <w:szCs w:val="22"/>
        </w:rPr>
      </w:pPr>
      <w:commentRangeStart w:id="17"/>
      <w:r w:rsidRPr="00673647">
        <w:rPr>
          <w:rFonts w:ascii="Arial" w:hAnsi="Arial" w:cs="Arial"/>
          <w:noProof/>
        </w:rPr>
        <w:drawing>
          <wp:inline distT="0" distB="0" distL="0" distR="0" wp14:anchorId="761D2B3F" wp14:editId="585FCF55">
            <wp:extent cx="5400040" cy="42659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4265930"/>
                    </a:xfrm>
                    <a:prstGeom prst="rect">
                      <a:avLst/>
                    </a:prstGeom>
                    <a:noFill/>
                    <a:ln>
                      <a:noFill/>
                    </a:ln>
                  </pic:spPr>
                </pic:pic>
              </a:graphicData>
            </a:graphic>
          </wp:inline>
        </w:drawing>
      </w:r>
      <w:commentRangeEnd w:id="17"/>
      <w:r w:rsidR="000C1AB6">
        <w:rPr>
          <w:rStyle w:val="CommentReference"/>
          <w:rFonts w:ascii="Arial" w:eastAsiaTheme="minorEastAsia" w:hAnsi="Arial" w:cstheme="minorBidi"/>
        </w:rPr>
        <w:commentReference w:id="17"/>
      </w:r>
    </w:p>
    <w:p w14:paraId="35F2A5C0" w14:textId="50F305A6" w:rsidR="005F339C" w:rsidRPr="00673647" w:rsidRDefault="00F21CF1" w:rsidP="00187150">
      <w:pPr>
        <w:pStyle w:val="Heading1"/>
      </w:pPr>
      <w:bookmarkStart w:id="18" w:name="_Toc152926257"/>
      <w:r w:rsidRPr="00673647">
        <w:rPr>
          <w:rStyle w:val="oucontent-listmarker"/>
        </w:rPr>
        <w:t xml:space="preserve">2B i </w:t>
      </w:r>
      <w:r w:rsidR="005F339C" w:rsidRPr="00673647">
        <w:t>Return on sales</w:t>
      </w:r>
      <w:bookmarkEnd w:id="18"/>
    </w:p>
    <w:p w14:paraId="38CD7F5B"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332BC414" wp14:editId="310DF9D9">
            <wp:extent cx="2895600" cy="384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18921" cy="387175"/>
                    </a:xfrm>
                    <a:prstGeom prst="rect">
                      <a:avLst/>
                    </a:prstGeom>
                  </pic:spPr>
                </pic:pic>
              </a:graphicData>
            </a:graphic>
          </wp:inline>
        </w:drawing>
      </w:r>
    </w:p>
    <w:p w14:paraId="3E9BA046"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0036D7B9" wp14:editId="52FE782C">
            <wp:extent cx="2908300" cy="12890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08300" cy="1289050"/>
                    </a:xfrm>
                    <a:prstGeom prst="rect">
                      <a:avLst/>
                    </a:prstGeom>
                    <a:noFill/>
                    <a:ln>
                      <a:noFill/>
                    </a:ln>
                  </pic:spPr>
                </pic:pic>
              </a:graphicData>
            </a:graphic>
          </wp:inline>
        </w:drawing>
      </w:r>
    </w:p>
    <w:p w14:paraId="73606B94" w14:textId="5AB0F030" w:rsidR="005F339C" w:rsidRPr="00673647" w:rsidRDefault="00F21CF1" w:rsidP="00187150">
      <w:pPr>
        <w:pStyle w:val="Heading1"/>
      </w:pPr>
      <w:bookmarkStart w:id="19" w:name="_Toc152926258"/>
      <w:r w:rsidRPr="00673647">
        <w:rPr>
          <w:rStyle w:val="oucontent-listmarker"/>
        </w:rPr>
        <w:t xml:space="preserve">2B </w:t>
      </w:r>
      <w:r w:rsidR="005F339C" w:rsidRPr="00673647">
        <w:rPr>
          <w:rStyle w:val="oucontent-listmarker"/>
        </w:rPr>
        <w:t>ii</w:t>
      </w:r>
      <w:r w:rsidRPr="00673647">
        <w:rPr>
          <w:rStyle w:val="oucontent-listmarker"/>
        </w:rPr>
        <w:t xml:space="preserve"> </w:t>
      </w:r>
      <w:r w:rsidR="005F339C" w:rsidRPr="00673647">
        <w:t>Asset utilisation ratio</w:t>
      </w:r>
      <w:bookmarkEnd w:id="19"/>
    </w:p>
    <w:p w14:paraId="550BF7EA"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07551106" wp14:editId="657AB74B">
            <wp:extent cx="2889250" cy="545260"/>
            <wp:effectExtent l="0" t="0" r="635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0803" cy="551215"/>
                    </a:xfrm>
                    <a:prstGeom prst="rect">
                      <a:avLst/>
                    </a:prstGeom>
                  </pic:spPr>
                </pic:pic>
              </a:graphicData>
            </a:graphic>
          </wp:inline>
        </w:drawing>
      </w:r>
    </w:p>
    <w:p w14:paraId="47329C42"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lastRenderedPageBreak/>
        <w:drawing>
          <wp:inline distT="0" distB="0" distL="0" distR="0" wp14:anchorId="2FD6A737" wp14:editId="58D9C331">
            <wp:extent cx="2908300" cy="12890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8300" cy="1289050"/>
                    </a:xfrm>
                    <a:prstGeom prst="rect">
                      <a:avLst/>
                    </a:prstGeom>
                    <a:noFill/>
                    <a:ln>
                      <a:noFill/>
                    </a:ln>
                  </pic:spPr>
                </pic:pic>
              </a:graphicData>
            </a:graphic>
          </wp:inline>
        </w:drawing>
      </w:r>
    </w:p>
    <w:p w14:paraId="7BA1580E" w14:textId="0B0800FD" w:rsidR="005F339C" w:rsidRPr="00673647" w:rsidRDefault="00F21CF1" w:rsidP="00187150">
      <w:pPr>
        <w:pStyle w:val="Heading1"/>
      </w:pPr>
      <w:bookmarkStart w:id="20" w:name="_Toc152926259"/>
      <w:r w:rsidRPr="00673647">
        <w:rPr>
          <w:rStyle w:val="oucontent-listmarker"/>
        </w:rPr>
        <w:t xml:space="preserve">2B </w:t>
      </w:r>
      <w:r w:rsidR="005F339C" w:rsidRPr="00673647">
        <w:rPr>
          <w:rStyle w:val="oucontent-listmarker"/>
        </w:rPr>
        <w:t>iii</w:t>
      </w:r>
      <w:r w:rsidRPr="00673647">
        <w:rPr>
          <w:rStyle w:val="oucontent-listmarker"/>
        </w:rPr>
        <w:t xml:space="preserve"> </w:t>
      </w:r>
      <w:r w:rsidR="005F339C" w:rsidRPr="00673647">
        <w:t>ROCE</w:t>
      </w:r>
      <w:bookmarkEnd w:id="20"/>
    </w:p>
    <w:p w14:paraId="77BC073F"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35222351" wp14:editId="79B19F35">
            <wp:extent cx="2796363" cy="333104"/>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71655" cy="342073"/>
                    </a:xfrm>
                    <a:prstGeom prst="rect">
                      <a:avLst/>
                    </a:prstGeom>
                  </pic:spPr>
                </pic:pic>
              </a:graphicData>
            </a:graphic>
          </wp:inline>
        </w:drawing>
      </w:r>
    </w:p>
    <w:p w14:paraId="036EE6F7"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2E35AAB8" wp14:editId="5BE30F10">
            <wp:extent cx="2908300" cy="12890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08300" cy="1289050"/>
                    </a:xfrm>
                    <a:prstGeom prst="rect">
                      <a:avLst/>
                    </a:prstGeom>
                    <a:noFill/>
                    <a:ln>
                      <a:noFill/>
                    </a:ln>
                  </pic:spPr>
                </pic:pic>
              </a:graphicData>
            </a:graphic>
          </wp:inline>
        </w:drawing>
      </w:r>
    </w:p>
    <w:p w14:paraId="509F3492" w14:textId="7891B58A" w:rsidR="005F339C" w:rsidRPr="00673647" w:rsidRDefault="00F21CF1" w:rsidP="00187150">
      <w:pPr>
        <w:pStyle w:val="Heading1"/>
      </w:pPr>
      <w:bookmarkStart w:id="21" w:name="_Toc152926260"/>
      <w:r w:rsidRPr="00673647">
        <w:rPr>
          <w:rStyle w:val="oucontent-listmarker"/>
        </w:rPr>
        <w:t xml:space="preserve">2B </w:t>
      </w:r>
      <w:r w:rsidR="005F339C" w:rsidRPr="00673647">
        <w:rPr>
          <w:rStyle w:val="oucontent-listmarker"/>
        </w:rPr>
        <w:t>iv</w:t>
      </w:r>
      <w:r w:rsidRPr="00673647">
        <w:rPr>
          <w:rStyle w:val="oucontent-listmarker"/>
        </w:rPr>
        <w:t xml:space="preserve"> </w:t>
      </w:r>
      <w:r w:rsidR="005F339C" w:rsidRPr="00673647">
        <w:t>Current ratio</w:t>
      </w:r>
      <w:bookmarkEnd w:id="21"/>
    </w:p>
    <w:p w14:paraId="06B0B0A4"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30C5B7D3" wp14:editId="2C29D96B">
            <wp:extent cx="2889250" cy="389016"/>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48534" cy="396998"/>
                    </a:xfrm>
                    <a:prstGeom prst="rect">
                      <a:avLst/>
                    </a:prstGeom>
                  </pic:spPr>
                </pic:pic>
              </a:graphicData>
            </a:graphic>
          </wp:inline>
        </w:drawing>
      </w:r>
    </w:p>
    <w:p w14:paraId="437530C3"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5C86A773" wp14:editId="34D2CEDB">
            <wp:extent cx="2541270" cy="12865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41270" cy="1286510"/>
                    </a:xfrm>
                    <a:prstGeom prst="rect">
                      <a:avLst/>
                    </a:prstGeom>
                    <a:noFill/>
                    <a:ln>
                      <a:noFill/>
                    </a:ln>
                  </pic:spPr>
                </pic:pic>
              </a:graphicData>
            </a:graphic>
          </wp:inline>
        </w:drawing>
      </w:r>
    </w:p>
    <w:p w14:paraId="01DC70A0" w14:textId="73E657C1" w:rsidR="005F339C" w:rsidRPr="00673647" w:rsidRDefault="00F21CF1" w:rsidP="00187150">
      <w:pPr>
        <w:pStyle w:val="Heading1"/>
      </w:pPr>
      <w:bookmarkStart w:id="22" w:name="_Toc152926261"/>
      <w:r w:rsidRPr="00673647">
        <w:rPr>
          <w:rStyle w:val="oucontent-listmarker"/>
        </w:rPr>
        <w:t xml:space="preserve">2B </w:t>
      </w:r>
      <w:r w:rsidR="005F339C" w:rsidRPr="00673647">
        <w:rPr>
          <w:rStyle w:val="oucontent-listmarker"/>
        </w:rPr>
        <w:t>v</w:t>
      </w:r>
      <w:r w:rsidRPr="00673647">
        <w:rPr>
          <w:rStyle w:val="oucontent-listmarker"/>
        </w:rPr>
        <w:t xml:space="preserve"> </w:t>
      </w:r>
      <w:r w:rsidR="005F339C" w:rsidRPr="00673647">
        <w:t>Quick ratio</w:t>
      </w:r>
      <w:bookmarkEnd w:id="22"/>
    </w:p>
    <w:p w14:paraId="00D95E0E"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16566680" wp14:editId="0BA70628">
            <wp:extent cx="2583712" cy="359119"/>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22434" cy="364501"/>
                    </a:xfrm>
                    <a:prstGeom prst="rect">
                      <a:avLst/>
                    </a:prstGeom>
                  </pic:spPr>
                </pic:pic>
              </a:graphicData>
            </a:graphic>
          </wp:inline>
        </w:drawing>
      </w:r>
    </w:p>
    <w:p w14:paraId="2DF9EDD8"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21A3F537" wp14:editId="2A02F9CD">
            <wp:extent cx="2541270" cy="14674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41270" cy="1467485"/>
                    </a:xfrm>
                    <a:prstGeom prst="rect">
                      <a:avLst/>
                    </a:prstGeom>
                    <a:noFill/>
                    <a:ln>
                      <a:noFill/>
                    </a:ln>
                  </pic:spPr>
                </pic:pic>
              </a:graphicData>
            </a:graphic>
          </wp:inline>
        </w:drawing>
      </w:r>
    </w:p>
    <w:p w14:paraId="68264F20" w14:textId="144FE8DA" w:rsidR="005F339C" w:rsidRPr="00673647" w:rsidRDefault="00F21CF1" w:rsidP="00187150">
      <w:pPr>
        <w:pStyle w:val="Heading1"/>
      </w:pPr>
      <w:bookmarkStart w:id="23" w:name="_Toc152926262"/>
      <w:r w:rsidRPr="00673647">
        <w:rPr>
          <w:rStyle w:val="oucontent-listmarker"/>
        </w:rPr>
        <w:lastRenderedPageBreak/>
        <w:t xml:space="preserve">2B </w:t>
      </w:r>
      <w:r w:rsidR="005F339C" w:rsidRPr="00673647">
        <w:rPr>
          <w:rStyle w:val="oucontent-listmarker"/>
        </w:rPr>
        <w:t>vi</w:t>
      </w:r>
      <w:r w:rsidRPr="00673647">
        <w:rPr>
          <w:rStyle w:val="oucontent-listmarker"/>
        </w:rPr>
        <w:t xml:space="preserve"> </w:t>
      </w:r>
      <w:r w:rsidR="005F339C" w:rsidRPr="00673647">
        <w:t>Gearing</w:t>
      </w:r>
      <w:bookmarkEnd w:id="23"/>
    </w:p>
    <w:p w14:paraId="20B67F9E"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4F35F780" wp14:editId="6464D505">
            <wp:extent cx="3182457" cy="361507"/>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23147" cy="377488"/>
                    </a:xfrm>
                    <a:prstGeom prst="rect">
                      <a:avLst/>
                    </a:prstGeom>
                  </pic:spPr>
                </pic:pic>
              </a:graphicData>
            </a:graphic>
          </wp:inline>
        </w:drawing>
      </w:r>
    </w:p>
    <w:p w14:paraId="144A8B4C"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0B4D13C3" wp14:editId="26FBC561">
            <wp:extent cx="2541270" cy="12865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1270" cy="1286510"/>
                    </a:xfrm>
                    <a:prstGeom prst="rect">
                      <a:avLst/>
                    </a:prstGeom>
                    <a:noFill/>
                    <a:ln>
                      <a:noFill/>
                    </a:ln>
                  </pic:spPr>
                </pic:pic>
              </a:graphicData>
            </a:graphic>
          </wp:inline>
        </w:drawing>
      </w:r>
    </w:p>
    <w:p w14:paraId="0ACE8D3F" w14:textId="752895A3" w:rsidR="005F339C" w:rsidRPr="00673647" w:rsidRDefault="00F21CF1" w:rsidP="00187150">
      <w:pPr>
        <w:pStyle w:val="Heading1"/>
      </w:pPr>
      <w:bookmarkStart w:id="24" w:name="_Toc152926263"/>
      <w:r w:rsidRPr="00673647">
        <w:rPr>
          <w:rStyle w:val="oucontent-listmarker"/>
        </w:rPr>
        <w:t xml:space="preserve">2B </w:t>
      </w:r>
      <w:r w:rsidR="005F339C" w:rsidRPr="00673647">
        <w:rPr>
          <w:rStyle w:val="oucontent-listmarker"/>
        </w:rPr>
        <w:t>vii</w:t>
      </w:r>
      <w:r w:rsidR="00187150" w:rsidRPr="00673647">
        <w:rPr>
          <w:rStyle w:val="oucontent-listmarker"/>
        </w:rPr>
        <w:t xml:space="preserve"> </w:t>
      </w:r>
      <w:r w:rsidR="005F339C" w:rsidRPr="00673647">
        <w:t>Payables days</w:t>
      </w:r>
      <w:bookmarkEnd w:id="24"/>
    </w:p>
    <w:p w14:paraId="310D6AED"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23CFF427" wp14:editId="39B612DD">
            <wp:extent cx="3174762" cy="340242"/>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64486" cy="360575"/>
                    </a:xfrm>
                    <a:prstGeom prst="rect">
                      <a:avLst/>
                    </a:prstGeom>
                    <a:noFill/>
                  </pic:spPr>
                </pic:pic>
              </a:graphicData>
            </a:graphic>
          </wp:inline>
        </w:drawing>
      </w:r>
    </w:p>
    <w:p w14:paraId="6ACBD30C"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68805E77" wp14:editId="1FB4F058">
            <wp:extent cx="2679700" cy="1286510"/>
            <wp:effectExtent l="0" t="0" r="635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79700" cy="1286510"/>
                    </a:xfrm>
                    <a:prstGeom prst="rect">
                      <a:avLst/>
                    </a:prstGeom>
                    <a:noFill/>
                    <a:ln>
                      <a:noFill/>
                    </a:ln>
                  </pic:spPr>
                </pic:pic>
              </a:graphicData>
            </a:graphic>
          </wp:inline>
        </w:drawing>
      </w:r>
    </w:p>
    <w:p w14:paraId="286C621B" w14:textId="3EFD6C83" w:rsidR="005F339C" w:rsidRPr="00673647" w:rsidRDefault="00187150" w:rsidP="00187150">
      <w:pPr>
        <w:pStyle w:val="Heading1"/>
      </w:pPr>
      <w:bookmarkStart w:id="25" w:name="_Toc152926264"/>
      <w:r w:rsidRPr="00673647">
        <w:rPr>
          <w:rStyle w:val="oucontent-listmarker"/>
        </w:rPr>
        <w:t xml:space="preserve">2B </w:t>
      </w:r>
      <w:r w:rsidR="005F339C" w:rsidRPr="00673647">
        <w:rPr>
          <w:rStyle w:val="oucontent-listmarker"/>
        </w:rPr>
        <w:t>viii</w:t>
      </w:r>
      <w:r w:rsidRPr="00673647">
        <w:rPr>
          <w:rStyle w:val="oucontent-listmarker"/>
        </w:rPr>
        <w:t xml:space="preserve"> </w:t>
      </w:r>
      <w:r w:rsidR="005F339C" w:rsidRPr="00673647">
        <w:t>Receivables days</w:t>
      </w:r>
      <w:bookmarkEnd w:id="25"/>
    </w:p>
    <w:p w14:paraId="60FC6B44"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7B753622" wp14:editId="5AAAB235">
            <wp:extent cx="3083442" cy="363312"/>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86645" cy="375472"/>
                    </a:xfrm>
                    <a:prstGeom prst="rect">
                      <a:avLst/>
                    </a:prstGeom>
                  </pic:spPr>
                </pic:pic>
              </a:graphicData>
            </a:graphic>
          </wp:inline>
        </w:drawing>
      </w:r>
    </w:p>
    <w:p w14:paraId="4EABF827"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61837ED5" wp14:editId="0CA59A95">
            <wp:extent cx="2679700" cy="1286510"/>
            <wp:effectExtent l="0" t="0" r="635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79700" cy="1286510"/>
                    </a:xfrm>
                    <a:prstGeom prst="rect">
                      <a:avLst/>
                    </a:prstGeom>
                    <a:noFill/>
                    <a:ln>
                      <a:noFill/>
                    </a:ln>
                  </pic:spPr>
                </pic:pic>
              </a:graphicData>
            </a:graphic>
          </wp:inline>
        </w:drawing>
      </w:r>
    </w:p>
    <w:p w14:paraId="365BD1F3" w14:textId="2E084004" w:rsidR="005F339C" w:rsidRPr="00673647" w:rsidRDefault="00187150" w:rsidP="00187150">
      <w:pPr>
        <w:pStyle w:val="Heading1"/>
      </w:pPr>
      <w:bookmarkStart w:id="26" w:name="_Toc152926265"/>
      <w:r w:rsidRPr="00673647">
        <w:rPr>
          <w:rStyle w:val="oucontent-listmarker"/>
        </w:rPr>
        <w:t xml:space="preserve">2B </w:t>
      </w:r>
      <w:r w:rsidR="005F339C" w:rsidRPr="00673647">
        <w:rPr>
          <w:rStyle w:val="oucontent-listmarker"/>
        </w:rPr>
        <w:t>ix</w:t>
      </w:r>
      <w:r w:rsidRPr="00673647">
        <w:rPr>
          <w:rStyle w:val="oucontent-listmarker"/>
        </w:rPr>
        <w:t xml:space="preserve"> </w:t>
      </w:r>
      <w:r w:rsidR="005F339C" w:rsidRPr="00673647">
        <w:t>Inventory days</w:t>
      </w:r>
      <w:bookmarkEnd w:id="26"/>
    </w:p>
    <w:p w14:paraId="7B9232B0"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4827FA81" wp14:editId="40C1FF6E">
            <wp:extent cx="2870791" cy="3828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46888" cy="392963"/>
                    </a:xfrm>
                    <a:prstGeom prst="rect">
                      <a:avLst/>
                    </a:prstGeom>
                  </pic:spPr>
                </pic:pic>
              </a:graphicData>
            </a:graphic>
          </wp:inline>
        </w:drawing>
      </w:r>
    </w:p>
    <w:p w14:paraId="32AF7ADB"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lastRenderedPageBreak/>
        <w:drawing>
          <wp:inline distT="0" distB="0" distL="0" distR="0" wp14:anchorId="6D70ED42" wp14:editId="204AF610">
            <wp:extent cx="2679700" cy="1286510"/>
            <wp:effectExtent l="0" t="0" r="635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79700" cy="1286510"/>
                    </a:xfrm>
                    <a:prstGeom prst="rect">
                      <a:avLst/>
                    </a:prstGeom>
                    <a:noFill/>
                    <a:ln>
                      <a:noFill/>
                    </a:ln>
                  </pic:spPr>
                </pic:pic>
              </a:graphicData>
            </a:graphic>
          </wp:inline>
        </w:drawing>
      </w:r>
    </w:p>
    <w:p w14:paraId="1108F336" w14:textId="1525D5C2" w:rsidR="005F339C" w:rsidRPr="00673647" w:rsidRDefault="00187150" w:rsidP="00187150">
      <w:pPr>
        <w:pStyle w:val="Heading1"/>
      </w:pPr>
      <w:bookmarkStart w:id="27" w:name="_Toc152926266"/>
      <w:r w:rsidRPr="00673647">
        <w:rPr>
          <w:rStyle w:val="oucontent-listmarker"/>
        </w:rPr>
        <w:t xml:space="preserve">2B </w:t>
      </w:r>
      <w:r w:rsidR="005F339C" w:rsidRPr="00673647">
        <w:rPr>
          <w:rStyle w:val="oucontent-listmarker"/>
        </w:rPr>
        <w:t>x</w:t>
      </w:r>
      <w:r w:rsidRPr="00673647">
        <w:rPr>
          <w:rStyle w:val="oucontent-listmarker"/>
        </w:rPr>
        <w:t xml:space="preserve"> </w:t>
      </w:r>
      <w:r w:rsidR="005F339C" w:rsidRPr="00673647">
        <w:t>Interest cover</w:t>
      </w:r>
      <w:bookmarkEnd w:id="27"/>
    </w:p>
    <w:p w14:paraId="1F671551"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76CE8BAA" wp14:editId="6CD10060">
            <wp:extent cx="3588589" cy="358192"/>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39612" cy="383248"/>
                    </a:xfrm>
                    <a:prstGeom prst="rect">
                      <a:avLst/>
                    </a:prstGeom>
                    <a:noFill/>
                  </pic:spPr>
                </pic:pic>
              </a:graphicData>
            </a:graphic>
          </wp:inline>
        </w:drawing>
      </w:r>
    </w:p>
    <w:p w14:paraId="50A98ED4" w14:textId="77777777" w:rsidR="005F339C" w:rsidRPr="00673647" w:rsidRDefault="005F339C" w:rsidP="005F339C">
      <w:pPr>
        <w:pStyle w:val="oucontent-markerdirect"/>
        <w:shd w:val="clear" w:color="auto" w:fill="FFFFFF"/>
        <w:spacing w:before="120" w:beforeAutospacing="0" w:after="120" w:afterAutospacing="0"/>
        <w:rPr>
          <w:rFonts w:ascii="Arial" w:hAnsi="Arial" w:cs="Arial"/>
          <w:sz w:val="22"/>
          <w:szCs w:val="22"/>
        </w:rPr>
      </w:pPr>
      <w:r w:rsidRPr="00673647">
        <w:rPr>
          <w:rFonts w:ascii="Arial" w:hAnsi="Arial" w:cs="Arial"/>
          <w:noProof/>
          <w:sz w:val="22"/>
          <w:szCs w:val="22"/>
        </w:rPr>
        <w:drawing>
          <wp:inline distT="0" distB="0" distL="0" distR="0" wp14:anchorId="29085A63" wp14:editId="40805704">
            <wp:extent cx="2679700" cy="1460606"/>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83021" cy="1462416"/>
                    </a:xfrm>
                    <a:prstGeom prst="rect">
                      <a:avLst/>
                    </a:prstGeom>
                    <a:noFill/>
                    <a:ln>
                      <a:noFill/>
                    </a:ln>
                  </pic:spPr>
                </pic:pic>
              </a:graphicData>
            </a:graphic>
          </wp:inline>
        </w:drawing>
      </w:r>
    </w:p>
    <w:p w14:paraId="0F1A6E83" w14:textId="77777777" w:rsidR="00187150" w:rsidRPr="00673647" w:rsidRDefault="00187150" w:rsidP="00187150">
      <w:pPr>
        <w:pStyle w:val="Heading1"/>
        <w:rPr>
          <w:rStyle w:val="oucontent-listmarker"/>
        </w:rPr>
      </w:pPr>
      <w:bookmarkStart w:id="28" w:name="_Toc152926267"/>
      <w:r w:rsidRPr="00673647">
        <w:rPr>
          <w:rStyle w:val="oucontent-listmarker"/>
        </w:rPr>
        <w:t>Part 2C</w:t>
      </w:r>
      <w:bookmarkEnd w:id="28"/>
      <w:r w:rsidRPr="00673647">
        <w:rPr>
          <w:rStyle w:val="oucontent-listmarker"/>
        </w:rPr>
        <w:t xml:space="preserve"> </w:t>
      </w:r>
    </w:p>
    <w:p w14:paraId="3A19637E" w14:textId="7AAB9B33" w:rsidR="00BD5799" w:rsidRPr="00673647" w:rsidRDefault="004E5A8C" w:rsidP="007A75A0">
      <w:pPr>
        <w:pStyle w:val="oucontent-markerpara"/>
        <w:shd w:val="clear" w:color="auto" w:fill="FFFFFF"/>
        <w:spacing w:before="75" w:beforeAutospacing="0" w:after="225" w:afterAutospacing="0"/>
        <w:rPr>
          <w:rFonts w:ascii="Arial" w:hAnsi="Arial" w:cs="Arial"/>
          <w:sz w:val="22"/>
          <w:szCs w:val="22"/>
        </w:rPr>
      </w:pPr>
      <w:r w:rsidRPr="00673647">
        <w:rPr>
          <w:rFonts w:ascii="Arial" w:hAnsi="Arial" w:cs="Arial"/>
          <w:noProof/>
          <w:sz w:val="22"/>
          <w:szCs w:val="22"/>
        </w:rPr>
        <w:t xml:space="preserve">The ratios </w:t>
      </w:r>
      <w:r w:rsidR="00440622" w:rsidRPr="00673647">
        <w:rPr>
          <w:rFonts w:ascii="Arial" w:hAnsi="Arial" w:cs="Arial"/>
          <w:noProof/>
          <w:sz w:val="22"/>
          <w:szCs w:val="22"/>
        </w:rPr>
        <w:t xml:space="preserve">can generally </w:t>
      </w:r>
      <w:r w:rsidR="00126094" w:rsidRPr="00673647">
        <w:rPr>
          <w:rFonts w:ascii="Arial" w:hAnsi="Arial" w:cs="Arial"/>
          <w:noProof/>
          <w:sz w:val="22"/>
          <w:szCs w:val="22"/>
        </w:rPr>
        <w:t xml:space="preserve">be </w:t>
      </w:r>
      <w:r w:rsidR="00440622" w:rsidRPr="00673647">
        <w:rPr>
          <w:rFonts w:ascii="Arial" w:hAnsi="Arial" w:cs="Arial"/>
          <w:noProof/>
          <w:sz w:val="22"/>
          <w:szCs w:val="22"/>
        </w:rPr>
        <w:t>grouped into profitability, efficiency, and investor ratios.</w:t>
      </w:r>
      <w:r w:rsidR="00F76396" w:rsidRPr="00673647">
        <w:rPr>
          <w:rFonts w:ascii="Arial" w:hAnsi="Arial" w:cs="Arial"/>
          <w:noProof/>
          <w:sz w:val="22"/>
          <w:szCs w:val="22"/>
        </w:rPr>
        <w:t xml:space="preserve"> </w:t>
      </w:r>
      <w:r w:rsidR="00697023" w:rsidRPr="00673647">
        <w:rPr>
          <w:rFonts w:ascii="Arial" w:hAnsi="Arial" w:cs="Arial"/>
          <w:noProof/>
          <w:sz w:val="22"/>
          <w:szCs w:val="22"/>
        </w:rPr>
        <w:t>The</w:t>
      </w:r>
      <w:r w:rsidR="00713699" w:rsidRPr="00673647">
        <w:rPr>
          <w:rFonts w:ascii="Arial" w:hAnsi="Arial" w:cs="Arial"/>
          <w:noProof/>
          <w:sz w:val="22"/>
          <w:szCs w:val="22"/>
        </w:rPr>
        <w:t xml:space="preserve"> main</w:t>
      </w:r>
      <w:r w:rsidR="00697023" w:rsidRPr="00673647">
        <w:rPr>
          <w:rFonts w:ascii="Arial" w:hAnsi="Arial" w:cs="Arial"/>
          <w:noProof/>
          <w:sz w:val="22"/>
          <w:szCs w:val="22"/>
        </w:rPr>
        <w:t xml:space="preserve"> three ratios that I </w:t>
      </w:r>
      <w:r w:rsidR="0070568B" w:rsidRPr="00673647">
        <w:rPr>
          <w:rFonts w:ascii="Arial" w:hAnsi="Arial" w:cs="Arial"/>
          <w:noProof/>
          <w:sz w:val="22"/>
          <w:szCs w:val="22"/>
        </w:rPr>
        <w:t>have picked to</w:t>
      </w:r>
      <w:r w:rsidR="00697023" w:rsidRPr="00673647">
        <w:rPr>
          <w:rFonts w:ascii="Arial" w:hAnsi="Arial" w:cs="Arial"/>
          <w:noProof/>
          <w:sz w:val="22"/>
          <w:szCs w:val="22"/>
        </w:rPr>
        <w:t xml:space="preserve"> give the widest range of insights </w:t>
      </w:r>
      <w:r w:rsidR="00126094" w:rsidRPr="00673647">
        <w:rPr>
          <w:rFonts w:ascii="Arial" w:hAnsi="Arial" w:cs="Arial"/>
          <w:noProof/>
          <w:sz w:val="22"/>
          <w:szCs w:val="22"/>
        </w:rPr>
        <w:t xml:space="preserve">across each group </w:t>
      </w:r>
      <w:r w:rsidR="00713699" w:rsidRPr="00673647">
        <w:rPr>
          <w:rFonts w:ascii="Arial" w:hAnsi="Arial" w:cs="Arial"/>
          <w:noProof/>
          <w:sz w:val="22"/>
          <w:szCs w:val="22"/>
        </w:rPr>
        <w:t xml:space="preserve">are ROCE, Gearing and </w:t>
      </w:r>
      <w:r w:rsidR="00C137B3" w:rsidRPr="00673647">
        <w:rPr>
          <w:rFonts w:ascii="Arial" w:hAnsi="Arial" w:cs="Arial"/>
          <w:noProof/>
          <w:sz w:val="22"/>
          <w:szCs w:val="22"/>
        </w:rPr>
        <w:t>Payables Days.</w:t>
      </w:r>
    </w:p>
    <w:p w14:paraId="0D752B10" w14:textId="6DF21642" w:rsidR="007A75A0" w:rsidRPr="00673647" w:rsidRDefault="007078E5" w:rsidP="00BD5799">
      <w:pPr>
        <w:pStyle w:val="oucontent-markerpara"/>
        <w:numPr>
          <w:ilvl w:val="0"/>
          <w:numId w:val="3"/>
        </w:numPr>
        <w:shd w:val="clear" w:color="auto" w:fill="FFFFFF"/>
        <w:spacing w:before="75" w:beforeAutospacing="0" w:after="225" w:afterAutospacing="0"/>
        <w:rPr>
          <w:rFonts w:ascii="Arial" w:hAnsi="Arial" w:cs="Arial"/>
          <w:sz w:val="22"/>
          <w:szCs w:val="22"/>
        </w:rPr>
      </w:pPr>
      <w:r w:rsidRPr="00673647">
        <w:rPr>
          <w:rFonts w:ascii="Arial" w:hAnsi="Arial" w:cs="Arial"/>
          <w:noProof/>
          <w:sz w:val="22"/>
          <w:szCs w:val="22"/>
        </w:rPr>
        <w:t xml:space="preserve">The ROCE ratio </w:t>
      </w:r>
      <w:r w:rsidR="00697084" w:rsidRPr="00673647">
        <w:rPr>
          <w:rFonts w:ascii="Arial" w:hAnsi="Arial" w:cs="Arial"/>
          <w:noProof/>
          <w:sz w:val="22"/>
          <w:szCs w:val="22"/>
        </w:rPr>
        <w:t>provides insights into profitability</w:t>
      </w:r>
      <w:r w:rsidR="00586E2B" w:rsidRPr="00673647">
        <w:rPr>
          <w:rFonts w:ascii="Arial" w:hAnsi="Arial" w:cs="Arial"/>
          <w:noProof/>
          <w:sz w:val="22"/>
          <w:szCs w:val="22"/>
        </w:rPr>
        <w:t xml:space="preserve"> </w:t>
      </w:r>
      <w:r w:rsidR="008A55FC" w:rsidRPr="00673647">
        <w:rPr>
          <w:rFonts w:ascii="Arial" w:hAnsi="Arial" w:cs="Arial"/>
          <w:noProof/>
          <w:sz w:val="22"/>
          <w:szCs w:val="22"/>
        </w:rPr>
        <w:t>link</w:t>
      </w:r>
      <w:r w:rsidR="00B26953" w:rsidRPr="00673647">
        <w:rPr>
          <w:rFonts w:ascii="Arial" w:hAnsi="Arial" w:cs="Arial"/>
          <w:noProof/>
          <w:sz w:val="22"/>
          <w:szCs w:val="22"/>
        </w:rPr>
        <w:t>ed</w:t>
      </w:r>
      <w:r w:rsidR="00F71972" w:rsidRPr="00673647">
        <w:rPr>
          <w:rFonts w:ascii="Arial" w:hAnsi="Arial" w:cs="Arial"/>
          <w:noProof/>
          <w:sz w:val="22"/>
          <w:szCs w:val="22"/>
        </w:rPr>
        <w:t xml:space="preserve"> to</w:t>
      </w:r>
      <w:r w:rsidR="008A55FC" w:rsidRPr="00673647">
        <w:rPr>
          <w:rFonts w:ascii="Arial" w:hAnsi="Arial" w:cs="Arial"/>
          <w:noProof/>
          <w:sz w:val="22"/>
          <w:szCs w:val="22"/>
        </w:rPr>
        <w:t xml:space="preserve"> </w:t>
      </w:r>
      <w:r w:rsidR="00351219" w:rsidRPr="00673647">
        <w:rPr>
          <w:rFonts w:ascii="Arial" w:hAnsi="Arial" w:cs="Arial"/>
          <w:noProof/>
          <w:sz w:val="22"/>
          <w:szCs w:val="22"/>
        </w:rPr>
        <w:t>debt</w:t>
      </w:r>
      <w:r w:rsidR="006878CA" w:rsidRPr="00673647">
        <w:rPr>
          <w:rFonts w:ascii="Arial" w:hAnsi="Arial" w:cs="Arial"/>
          <w:noProof/>
          <w:sz w:val="22"/>
          <w:szCs w:val="22"/>
        </w:rPr>
        <w:t>,</w:t>
      </w:r>
      <w:r w:rsidR="00351219" w:rsidRPr="00673647">
        <w:rPr>
          <w:rFonts w:ascii="Arial" w:hAnsi="Arial" w:cs="Arial"/>
          <w:noProof/>
          <w:sz w:val="22"/>
          <w:szCs w:val="22"/>
        </w:rPr>
        <w:t xml:space="preserve"> equity and </w:t>
      </w:r>
      <w:r w:rsidR="00F71972" w:rsidRPr="00673647">
        <w:rPr>
          <w:rFonts w:ascii="Arial" w:hAnsi="Arial" w:cs="Arial"/>
          <w:noProof/>
          <w:sz w:val="22"/>
          <w:szCs w:val="22"/>
        </w:rPr>
        <w:t>revenues</w:t>
      </w:r>
      <w:r w:rsidR="00E85917" w:rsidRPr="00673647">
        <w:rPr>
          <w:rFonts w:ascii="Arial" w:hAnsi="Arial" w:cs="Arial"/>
          <w:noProof/>
          <w:sz w:val="22"/>
          <w:szCs w:val="22"/>
        </w:rPr>
        <w:t xml:space="preserve"> by inco</w:t>
      </w:r>
      <w:r w:rsidR="00D51B70" w:rsidRPr="00673647">
        <w:rPr>
          <w:rFonts w:ascii="Arial" w:hAnsi="Arial" w:cs="Arial"/>
          <w:noProof/>
          <w:sz w:val="22"/>
          <w:szCs w:val="22"/>
        </w:rPr>
        <w:t>r</w:t>
      </w:r>
      <w:r w:rsidR="00E85917" w:rsidRPr="00673647">
        <w:rPr>
          <w:rFonts w:ascii="Arial" w:hAnsi="Arial" w:cs="Arial"/>
          <w:noProof/>
          <w:sz w:val="22"/>
          <w:szCs w:val="22"/>
        </w:rPr>
        <w:t xml:space="preserve">porating ROS </w:t>
      </w:r>
      <w:r w:rsidR="00207425" w:rsidRPr="00673647">
        <w:rPr>
          <w:rFonts w:ascii="Arial" w:hAnsi="Arial" w:cs="Arial"/>
          <w:noProof/>
          <w:sz w:val="22"/>
          <w:szCs w:val="22"/>
        </w:rPr>
        <w:t xml:space="preserve">(which increased) </w:t>
      </w:r>
      <w:r w:rsidR="00E85917" w:rsidRPr="00673647">
        <w:rPr>
          <w:rFonts w:ascii="Arial" w:hAnsi="Arial" w:cs="Arial"/>
          <w:noProof/>
          <w:sz w:val="22"/>
          <w:szCs w:val="22"/>
        </w:rPr>
        <w:t>and AUR</w:t>
      </w:r>
      <w:r w:rsidR="00207425" w:rsidRPr="00673647">
        <w:rPr>
          <w:rFonts w:ascii="Arial" w:hAnsi="Arial" w:cs="Arial"/>
          <w:noProof/>
          <w:sz w:val="22"/>
          <w:szCs w:val="22"/>
        </w:rPr>
        <w:t xml:space="preserve"> (which didn’t vary much)</w:t>
      </w:r>
      <w:r w:rsidR="00697084" w:rsidRPr="00673647">
        <w:rPr>
          <w:rFonts w:ascii="Arial" w:hAnsi="Arial" w:cs="Arial"/>
          <w:noProof/>
          <w:sz w:val="22"/>
          <w:szCs w:val="22"/>
        </w:rPr>
        <w:t xml:space="preserve">. </w:t>
      </w:r>
      <w:r w:rsidR="001E24A2" w:rsidRPr="00673647">
        <w:rPr>
          <w:rFonts w:ascii="Arial" w:hAnsi="Arial" w:cs="Arial"/>
          <w:noProof/>
          <w:sz w:val="22"/>
          <w:szCs w:val="22"/>
        </w:rPr>
        <w:t>ROCE</w:t>
      </w:r>
      <w:r w:rsidR="00697084" w:rsidRPr="00673647">
        <w:rPr>
          <w:rFonts w:ascii="Arial" w:hAnsi="Arial" w:cs="Arial"/>
          <w:noProof/>
          <w:sz w:val="22"/>
          <w:szCs w:val="22"/>
        </w:rPr>
        <w:t xml:space="preserve"> </w:t>
      </w:r>
      <w:r w:rsidRPr="00673647">
        <w:rPr>
          <w:rFonts w:ascii="Arial" w:hAnsi="Arial" w:cs="Arial"/>
          <w:noProof/>
          <w:sz w:val="22"/>
          <w:szCs w:val="22"/>
        </w:rPr>
        <w:t xml:space="preserve">increased from </w:t>
      </w:r>
      <w:r w:rsidR="00D41274" w:rsidRPr="00673647">
        <w:rPr>
          <w:rFonts w:ascii="Arial" w:hAnsi="Arial" w:cs="Arial"/>
          <w:noProof/>
          <w:sz w:val="22"/>
          <w:szCs w:val="22"/>
        </w:rPr>
        <w:t xml:space="preserve">2020 to 2021 </w:t>
      </w:r>
      <w:r w:rsidR="00DD3242" w:rsidRPr="00673647">
        <w:rPr>
          <w:rFonts w:ascii="Arial" w:hAnsi="Arial" w:cs="Arial"/>
          <w:noProof/>
          <w:sz w:val="22"/>
          <w:szCs w:val="22"/>
        </w:rPr>
        <w:t>primarily due to the increase in operating profit</w:t>
      </w:r>
      <w:r w:rsidR="00D96CC5" w:rsidRPr="00673647">
        <w:rPr>
          <w:rFonts w:ascii="Arial" w:hAnsi="Arial" w:cs="Arial"/>
          <w:noProof/>
          <w:sz w:val="22"/>
          <w:szCs w:val="22"/>
        </w:rPr>
        <w:t xml:space="preserve">, which was </w:t>
      </w:r>
      <w:r w:rsidR="00E16957" w:rsidRPr="00673647">
        <w:rPr>
          <w:rFonts w:ascii="Arial" w:hAnsi="Arial" w:cs="Arial"/>
          <w:noProof/>
          <w:sz w:val="22"/>
          <w:szCs w:val="22"/>
        </w:rPr>
        <w:t>ena</w:t>
      </w:r>
      <w:r w:rsidR="00D96CC5" w:rsidRPr="00673647">
        <w:rPr>
          <w:rFonts w:ascii="Arial" w:hAnsi="Arial" w:cs="Arial"/>
          <w:noProof/>
          <w:sz w:val="22"/>
          <w:szCs w:val="22"/>
        </w:rPr>
        <w:t>bled through maintai</w:t>
      </w:r>
      <w:r w:rsidR="008F4157" w:rsidRPr="00673647">
        <w:rPr>
          <w:rFonts w:ascii="Arial" w:hAnsi="Arial" w:cs="Arial"/>
          <w:noProof/>
          <w:sz w:val="22"/>
          <w:szCs w:val="22"/>
        </w:rPr>
        <w:t>ni</w:t>
      </w:r>
      <w:r w:rsidR="00D96CC5" w:rsidRPr="00673647">
        <w:rPr>
          <w:rFonts w:ascii="Arial" w:hAnsi="Arial" w:cs="Arial"/>
          <w:noProof/>
          <w:sz w:val="22"/>
          <w:szCs w:val="22"/>
        </w:rPr>
        <w:t xml:space="preserve">ng costs </w:t>
      </w:r>
      <w:r w:rsidR="00E16957" w:rsidRPr="00673647">
        <w:rPr>
          <w:rFonts w:ascii="Arial" w:hAnsi="Arial" w:cs="Arial"/>
          <w:noProof/>
          <w:sz w:val="22"/>
          <w:szCs w:val="22"/>
        </w:rPr>
        <w:t>and revenues increasing.</w:t>
      </w:r>
      <w:r w:rsidR="001E24A2" w:rsidRPr="00673647">
        <w:rPr>
          <w:rFonts w:ascii="Arial" w:hAnsi="Arial" w:cs="Arial"/>
          <w:noProof/>
          <w:sz w:val="22"/>
          <w:szCs w:val="22"/>
        </w:rPr>
        <w:t xml:space="preserve"> </w:t>
      </w:r>
      <w:r w:rsidR="00343F70" w:rsidRPr="00673647">
        <w:rPr>
          <w:rFonts w:ascii="Arial" w:hAnsi="Arial" w:cs="Arial"/>
          <w:noProof/>
          <w:sz w:val="22"/>
          <w:szCs w:val="22"/>
        </w:rPr>
        <w:t>Profitability</w:t>
      </w:r>
      <w:r w:rsidR="00713699" w:rsidRPr="00673647">
        <w:rPr>
          <w:rFonts w:ascii="Arial" w:hAnsi="Arial" w:cs="Arial"/>
          <w:noProof/>
          <w:sz w:val="22"/>
          <w:szCs w:val="22"/>
        </w:rPr>
        <w:t xml:space="preserve"> </w:t>
      </w:r>
      <w:r w:rsidR="001449F6" w:rsidRPr="00673647">
        <w:rPr>
          <w:rFonts w:ascii="Arial" w:hAnsi="Arial" w:cs="Arial"/>
          <w:noProof/>
          <w:sz w:val="22"/>
          <w:szCs w:val="22"/>
        </w:rPr>
        <w:t xml:space="preserve">is important </w:t>
      </w:r>
      <w:r w:rsidR="008E0525" w:rsidRPr="00673647">
        <w:rPr>
          <w:rFonts w:ascii="Arial" w:hAnsi="Arial" w:cs="Arial"/>
          <w:noProof/>
          <w:sz w:val="22"/>
          <w:szCs w:val="22"/>
        </w:rPr>
        <w:t xml:space="preserve">for any </w:t>
      </w:r>
      <w:r w:rsidR="00B72A91" w:rsidRPr="00673647">
        <w:rPr>
          <w:rFonts w:ascii="Arial" w:hAnsi="Arial" w:cs="Arial"/>
          <w:noProof/>
          <w:sz w:val="22"/>
          <w:szCs w:val="22"/>
        </w:rPr>
        <w:t>commercial business</w:t>
      </w:r>
      <w:r w:rsidR="000316D7" w:rsidRPr="00673647">
        <w:rPr>
          <w:rFonts w:ascii="Arial" w:hAnsi="Arial" w:cs="Arial"/>
          <w:noProof/>
          <w:sz w:val="22"/>
          <w:szCs w:val="22"/>
        </w:rPr>
        <w:t xml:space="preserve">, and </w:t>
      </w:r>
      <w:r w:rsidR="00A76A82" w:rsidRPr="00673647">
        <w:rPr>
          <w:rFonts w:ascii="Arial" w:hAnsi="Arial" w:cs="Arial"/>
          <w:noProof/>
          <w:sz w:val="22"/>
          <w:szCs w:val="22"/>
        </w:rPr>
        <w:t xml:space="preserve">the </w:t>
      </w:r>
      <w:r w:rsidR="000316D7" w:rsidRPr="00673647">
        <w:rPr>
          <w:rFonts w:ascii="Arial" w:hAnsi="Arial" w:cs="Arial"/>
          <w:noProof/>
          <w:sz w:val="22"/>
          <w:szCs w:val="22"/>
        </w:rPr>
        <w:t xml:space="preserve">ROCE </w:t>
      </w:r>
      <w:r w:rsidR="00A76A82" w:rsidRPr="00673647">
        <w:rPr>
          <w:rFonts w:ascii="Arial" w:hAnsi="Arial" w:cs="Arial"/>
          <w:noProof/>
          <w:sz w:val="22"/>
          <w:szCs w:val="22"/>
        </w:rPr>
        <w:t xml:space="preserve">ratio helps to understand how Devro </w:t>
      </w:r>
      <w:r w:rsidR="00DF34EA" w:rsidRPr="00673647">
        <w:rPr>
          <w:rFonts w:ascii="Arial" w:hAnsi="Arial" w:cs="Arial"/>
          <w:noProof/>
          <w:sz w:val="22"/>
          <w:szCs w:val="22"/>
        </w:rPr>
        <w:t>use their assets to</w:t>
      </w:r>
      <w:r w:rsidR="00F10C72" w:rsidRPr="00673647">
        <w:rPr>
          <w:rFonts w:ascii="Arial" w:hAnsi="Arial" w:cs="Arial"/>
          <w:noProof/>
          <w:sz w:val="22"/>
          <w:szCs w:val="22"/>
        </w:rPr>
        <w:t xml:space="preserve"> increase value to </w:t>
      </w:r>
      <w:commentRangeStart w:id="29"/>
      <w:r w:rsidR="00F10C72" w:rsidRPr="00673647">
        <w:rPr>
          <w:rFonts w:ascii="Arial" w:hAnsi="Arial" w:cs="Arial"/>
          <w:noProof/>
          <w:sz w:val="22"/>
          <w:szCs w:val="22"/>
        </w:rPr>
        <w:t>shareholders</w:t>
      </w:r>
      <w:commentRangeEnd w:id="29"/>
      <w:r w:rsidR="00F0227E">
        <w:rPr>
          <w:rStyle w:val="CommentReference"/>
          <w:rFonts w:ascii="Arial" w:eastAsiaTheme="minorEastAsia" w:hAnsi="Arial" w:cstheme="minorBidi"/>
        </w:rPr>
        <w:commentReference w:id="29"/>
      </w:r>
      <w:r w:rsidR="00CA0D06" w:rsidRPr="00673647">
        <w:rPr>
          <w:rFonts w:ascii="Arial" w:hAnsi="Arial" w:cs="Arial"/>
          <w:noProof/>
          <w:sz w:val="22"/>
          <w:szCs w:val="22"/>
        </w:rPr>
        <w:t>.</w:t>
      </w:r>
    </w:p>
    <w:p w14:paraId="136963FB" w14:textId="1E05ADA5" w:rsidR="00966F83" w:rsidRPr="00673647" w:rsidRDefault="00C23F77" w:rsidP="00BD5799">
      <w:pPr>
        <w:pStyle w:val="oucontent-markerpara"/>
        <w:numPr>
          <w:ilvl w:val="0"/>
          <w:numId w:val="3"/>
        </w:numPr>
        <w:shd w:val="clear" w:color="auto" w:fill="FFFFFF"/>
        <w:spacing w:before="75" w:beforeAutospacing="0" w:after="225" w:afterAutospacing="0"/>
        <w:rPr>
          <w:rFonts w:ascii="Arial" w:hAnsi="Arial" w:cs="Arial"/>
          <w:sz w:val="22"/>
          <w:szCs w:val="22"/>
        </w:rPr>
      </w:pPr>
      <w:r w:rsidRPr="00673647">
        <w:rPr>
          <w:rFonts w:ascii="Arial" w:hAnsi="Arial" w:cs="Arial"/>
          <w:noProof/>
          <w:sz w:val="22"/>
          <w:szCs w:val="22"/>
        </w:rPr>
        <w:t xml:space="preserve">Gearing </w:t>
      </w:r>
      <w:r w:rsidR="00F306C9" w:rsidRPr="00673647">
        <w:rPr>
          <w:rFonts w:ascii="Arial" w:hAnsi="Arial" w:cs="Arial"/>
          <w:noProof/>
          <w:sz w:val="22"/>
          <w:szCs w:val="22"/>
        </w:rPr>
        <w:t>gives insights on top of the ROCE ratio in that it shows where capital was derived</w:t>
      </w:r>
      <w:r w:rsidR="00457338" w:rsidRPr="00673647">
        <w:rPr>
          <w:rFonts w:ascii="Arial" w:hAnsi="Arial" w:cs="Arial"/>
          <w:noProof/>
          <w:sz w:val="22"/>
          <w:szCs w:val="22"/>
        </w:rPr>
        <w:t>.</w:t>
      </w:r>
      <w:r w:rsidR="00C76F86" w:rsidRPr="00673647">
        <w:rPr>
          <w:rFonts w:ascii="Arial" w:hAnsi="Arial" w:cs="Arial"/>
          <w:noProof/>
          <w:sz w:val="22"/>
          <w:szCs w:val="22"/>
        </w:rPr>
        <w:t xml:space="preserve"> If </w:t>
      </w:r>
      <w:r w:rsidR="00890985" w:rsidRPr="00673647">
        <w:rPr>
          <w:rFonts w:ascii="Arial" w:hAnsi="Arial" w:cs="Arial"/>
          <w:noProof/>
          <w:sz w:val="22"/>
          <w:szCs w:val="22"/>
        </w:rPr>
        <w:t>too much was provided by debt then busin</w:t>
      </w:r>
      <w:r w:rsidR="004C2D4F">
        <w:rPr>
          <w:rFonts w:ascii="Arial" w:hAnsi="Arial" w:cs="Arial"/>
          <w:noProof/>
          <w:sz w:val="22"/>
          <w:szCs w:val="22"/>
        </w:rPr>
        <w:t>e</w:t>
      </w:r>
      <w:r w:rsidR="00890985" w:rsidRPr="00673647">
        <w:rPr>
          <w:rFonts w:ascii="Arial" w:hAnsi="Arial" w:cs="Arial"/>
          <w:noProof/>
          <w:sz w:val="22"/>
          <w:szCs w:val="22"/>
        </w:rPr>
        <w:t>ss viability could be threatened if debts are called in</w:t>
      </w:r>
      <w:r w:rsidR="00801F5A">
        <w:rPr>
          <w:rFonts w:ascii="Arial" w:hAnsi="Arial" w:cs="Arial"/>
          <w:noProof/>
          <w:sz w:val="22"/>
          <w:szCs w:val="22"/>
        </w:rPr>
        <w:t>, or if more borrowing is ever needed to meet unexpected costs</w:t>
      </w:r>
      <w:r w:rsidR="00890985" w:rsidRPr="00673647">
        <w:rPr>
          <w:rFonts w:ascii="Arial" w:hAnsi="Arial" w:cs="Arial"/>
          <w:noProof/>
          <w:sz w:val="22"/>
          <w:szCs w:val="22"/>
        </w:rPr>
        <w:t>.</w:t>
      </w:r>
      <w:r w:rsidR="00B00EED" w:rsidRPr="00673647">
        <w:rPr>
          <w:rFonts w:ascii="Arial" w:hAnsi="Arial" w:cs="Arial"/>
          <w:noProof/>
          <w:sz w:val="22"/>
          <w:szCs w:val="22"/>
        </w:rPr>
        <w:t xml:space="preserve"> </w:t>
      </w:r>
      <w:r w:rsidR="00DE7FD5" w:rsidRPr="00673647">
        <w:rPr>
          <w:rFonts w:ascii="Arial" w:hAnsi="Arial" w:cs="Arial"/>
          <w:noProof/>
          <w:sz w:val="22"/>
          <w:szCs w:val="22"/>
        </w:rPr>
        <w:t>Gearing</w:t>
      </w:r>
      <w:r w:rsidR="00B00EED" w:rsidRPr="00673647">
        <w:rPr>
          <w:rFonts w:ascii="Arial" w:hAnsi="Arial" w:cs="Arial"/>
          <w:noProof/>
          <w:sz w:val="22"/>
          <w:szCs w:val="22"/>
        </w:rPr>
        <w:t xml:space="preserve"> provides a longer term outlook on </w:t>
      </w:r>
      <w:r w:rsidR="00FF2E56" w:rsidRPr="00673647">
        <w:rPr>
          <w:rFonts w:ascii="Arial" w:hAnsi="Arial" w:cs="Arial"/>
          <w:noProof/>
          <w:sz w:val="22"/>
          <w:szCs w:val="22"/>
        </w:rPr>
        <w:t>business viability</w:t>
      </w:r>
      <w:r w:rsidR="00B00EED" w:rsidRPr="00673647">
        <w:rPr>
          <w:rFonts w:ascii="Arial" w:hAnsi="Arial" w:cs="Arial"/>
          <w:noProof/>
          <w:sz w:val="22"/>
          <w:szCs w:val="22"/>
        </w:rPr>
        <w:t xml:space="preserve"> </w:t>
      </w:r>
      <w:r w:rsidR="000F68C0" w:rsidRPr="00673647">
        <w:rPr>
          <w:rFonts w:ascii="Arial" w:hAnsi="Arial" w:cs="Arial"/>
          <w:noProof/>
          <w:sz w:val="22"/>
          <w:szCs w:val="22"/>
        </w:rPr>
        <w:t xml:space="preserve">in comparison with the quick ratio </w:t>
      </w:r>
      <w:r w:rsidR="00BD210B">
        <w:rPr>
          <w:rFonts w:ascii="Arial" w:hAnsi="Arial" w:cs="Arial"/>
          <w:noProof/>
          <w:sz w:val="22"/>
          <w:szCs w:val="22"/>
        </w:rPr>
        <w:t>which focusses</w:t>
      </w:r>
      <w:r w:rsidR="001D33DD" w:rsidRPr="00673647">
        <w:rPr>
          <w:rFonts w:ascii="Arial" w:hAnsi="Arial" w:cs="Arial"/>
          <w:noProof/>
          <w:sz w:val="22"/>
          <w:szCs w:val="22"/>
        </w:rPr>
        <w:t xml:space="preserve"> on </w:t>
      </w:r>
      <w:r w:rsidR="008B7ACD" w:rsidRPr="00673647">
        <w:rPr>
          <w:rFonts w:ascii="Arial" w:hAnsi="Arial" w:cs="Arial"/>
          <w:noProof/>
          <w:sz w:val="22"/>
          <w:szCs w:val="22"/>
        </w:rPr>
        <w:t>near term activities.</w:t>
      </w:r>
      <w:r w:rsidR="00F306C9" w:rsidRPr="00673647">
        <w:rPr>
          <w:rFonts w:ascii="Arial" w:hAnsi="Arial" w:cs="Arial"/>
          <w:noProof/>
          <w:sz w:val="22"/>
          <w:szCs w:val="22"/>
        </w:rPr>
        <w:t xml:space="preserve"> </w:t>
      </w:r>
      <w:r w:rsidR="002864AF" w:rsidRPr="00673647">
        <w:rPr>
          <w:rFonts w:ascii="Arial" w:hAnsi="Arial" w:cs="Arial"/>
          <w:noProof/>
          <w:sz w:val="22"/>
          <w:szCs w:val="22"/>
        </w:rPr>
        <w:t>In comparing Devro’s gearing from 2020 to 2021</w:t>
      </w:r>
      <w:r w:rsidR="00F306C9" w:rsidRPr="00673647">
        <w:rPr>
          <w:rFonts w:ascii="Arial" w:hAnsi="Arial" w:cs="Arial"/>
          <w:noProof/>
          <w:sz w:val="22"/>
          <w:szCs w:val="22"/>
        </w:rPr>
        <w:t xml:space="preserve"> the increase</w:t>
      </w:r>
      <w:r w:rsidR="00B7054E" w:rsidRPr="00673647">
        <w:rPr>
          <w:rFonts w:ascii="Arial" w:hAnsi="Arial" w:cs="Arial"/>
          <w:noProof/>
          <w:sz w:val="22"/>
          <w:szCs w:val="22"/>
        </w:rPr>
        <w:t xml:space="preserve"> in capital derived from equity </w:t>
      </w:r>
      <w:r w:rsidR="00B40256" w:rsidRPr="00673647">
        <w:rPr>
          <w:rFonts w:ascii="Arial" w:hAnsi="Arial" w:cs="Arial"/>
          <w:noProof/>
          <w:sz w:val="22"/>
          <w:szCs w:val="22"/>
        </w:rPr>
        <w:t xml:space="preserve">and reduction in debt </w:t>
      </w:r>
      <w:r w:rsidR="00B7054E" w:rsidRPr="00673647">
        <w:rPr>
          <w:rFonts w:ascii="Arial" w:hAnsi="Arial" w:cs="Arial"/>
          <w:noProof/>
          <w:sz w:val="22"/>
          <w:szCs w:val="22"/>
        </w:rPr>
        <w:t>should present a healthy picture to external investors</w:t>
      </w:r>
      <w:r w:rsidR="006805F0" w:rsidRPr="00673647">
        <w:rPr>
          <w:rFonts w:ascii="Arial" w:hAnsi="Arial" w:cs="Arial"/>
          <w:noProof/>
          <w:sz w:val="22"/>
          <w:szCs w:val="22"/>
        </w:rPr>
        <w:t xml:space="preserve"> in terms of </w:t>
      </w:r>
      <w:r w:rsidR="00FF2E56" w:rsidRPr="00673647">
        <w:rPr>
          <w:rFonts w:ascii="Arial" w:hAnsi="Arial" w:cs="Arial"/>
          <w:noProof/>
          <w:sz w:val="22"/>
          <w:szCs w:val="22"/>
        </w:rPr>
        <w:t xml:space="preserve">long term </w:t>
      </w:r>
      <w:r w:rsidR="006805F0" w:rsidRPr="00673647">
        <w:rPr>
          <w:rFonts w:ascii="Arial" w:hAnsi="Arial" w:cs="Arial"/>
          <w:noProof/>
          <w:sz w:val="22"/>
          <w:szCs w:val="22"/>
        </w:rPr>
        <w:t>solvency</w:t>
      </w:r>
      <w:r w:rsidR="008045CF" w:rsidRPr="00673647">
        <w:rPr>
          <w:rFonts w:ascii="Arial" w:hAnsi="Arial" w:cs="Arial"/>
          <w:noProof/>
          <w:sz w:val="22"/>
          <w:szCs w:val="22"/>
        </w:rPr>
        <w:t xml:space="preserve"> and credibility</w:t>
      </w:r>
      <w:r w:rsidR="00B7054E" w:rsidRPr="00673647">
        <w:rPr>
          <w:rFonts w:ascii="Arial" w:hAnsi="Arial" w:cs="Arial"/>
          <w:noProof/>
          <w:sz w:val="22"/>
          <w:szCs w:val="22"/>
        </w:rPr>
        <w:t>.</w:t>
      </w:r>
      <w:r w:rsidR="00B40256" w:rsidRPr="00673647">
        <w:rPr>
          <w:rFonts w:ascii="Arial" w:hAnsi="Arial" w:cs="Arial"/>
          <w:noProof/>
          <w:sz w:val="22"/>
          <w:szCs w:val="22"/>
        </w:rPr>
        <w:t xml:space="preserve"> Debt was reduced following a repayment in the US</w:t>
      </w:r>
      <w:r w:rsidR="00287BFF">
        <w:rPr>
          <w:rFonts w:ascii="Arial" w:hAnsi="Arial" w:cs="Arial"/>
          <w:noProof/>
          <w:sz w:val="22"/>
          <w:szCs w:val="22"/>
        </w:rPr>
        <w:t xml:space="preserve"> accompanied by a decline in total assets</w:t>
      </w:r>
      <w:r w:rsidR="00B40256" w:rsidRPr="00673647">
        <w:rPr>
          <w:rFonts w:ascii="Arial" w:hAnsi="Arial" w:cs="Arial"/>
          <w:noProof/>
          <w:sz w:val="22"/>
          <w:szCs w:val="22"/>
        </w:rPr>
        <w:t xml:space="preserve">. </w:t>
      </w:r>
    </w:p>
    <w:p w14:paraId="0037538C" w14:textId="525F2488" w:rsidR="00B96CDE" w:rsidRPr="00673647" w:rsidRDefault="008604EA" w:rsidP="00BD5799">
      <w:pPr>
        <w:pStyle w:val="oucontent-markerpara"/>
        <w:numPr>
          <w:ilvl w:val="0"/>
          <w:numId w:val="3"/>
        </w:numPr>
        <w:shd w:val="clear" w:color="auto" w:fill="FFFFFF"/>
        <w:spacing w:before="75" w:beforeAutospacing="0" w:after="225" w:afterAutospacing="0"/>
        <w:rPr>
          <w:rFonts w:ascii="Arial" w:hAnsi="Arial" w:cs="Arial"/>
          <w:sz w:val="22"/>
          <w:szCs w:val="22"/>
        </w:rPr>
      </w:pPr>
      <w:r w:rsidRPr="00673647">
        <w:rPr>
          <w:rFonts w:ascii="Arial" w:hAnsi="Arial" w:cs="Arial"/>
          <w:sz w:val="22"/>
          <w:szCs w:val="22"/>
        </w:rPr>
        <w:t xml:space="preserve">Payables Days </w:t>
      </w:r>
      <w:r w:rsidR="00804885" w:rsidRPr="00673647">
        <w:rPr>
          <w:rFonts w:ascii="Arial" w:hAnsi="Arial" w:cs="Arial"/>
          <w:sz w:val="22"/>
          <w:szCs w:val="22"/>
        </w:rPr>
        <w:t xml:space="preserve">increased by a large margin from 2020 to 2021 </w:t>
      </w:r>
      <w:r w:rsidR="00EF7B0A" w:rsidRPr="00673647">
        <w:rPr>
          <w:rFonts w:ascii="Arial" w:hAnsi="Arial" w:cs="Arial"/>
          <w:sz w:val="22"/>
          <w:szCs w:val="22"/>
        </w:rPr>
        <w:t>suggest</w:t>
      </w:r>
      <w:r w:rsidR="00804885" w:rsidRPr="00673647">
        <w:rPr>
          <w:rFonts w:ascii="Arial" w:hAnsi="Arial" w:cs="Arial"/>
          <w:sz w:val="22"/>
          <w:szCs w:val="22"/>
        </w:rPr>
        <w:t xml:space="preserve">ing </w:t>
      </w:r>
      <w:r w:rsidR="00EF7B0A" w:rsidRPr="00673647">
        <w:rPr>
          <w:rFonts w:ascii="Arial" w:hAnsi="Arial" w:cs="Arial"/>
          <w:sz w:val="22"/>
          <w:szCs w:val="22"/>
        </w:rPr>
        <w:t>an</w:t>
      </w:r>
      <w:r w:rsidR="00804885" w:rsidRPr="00673647">
        <w:rPr>
          <w:rFonts w:ascii="Arial" w:hAnsi="Arial" w:cs="Arial"/>
          <w:sz w:val="22"/>
          <w:szCs w:val="22"/>
        </w:rPr>
        <w:t xml:space="preserve"> increased time taken to </w:t>
      </w:r>
      <w:r w:rsidR="00BE305D" w:rsidRPr="00673647">
        <w:rPr>
          <w:rFonts w:ascii="Arial" w:hAnsi="Arial" w:cs="Arial"/>
          <w:sz w:val="22"/>
          <w:szCs w:val="22"/>
        </w:rPr>
        <w:t>pay suppliers</w:t>
      </w:r>
      <w:r w:rsidR="00EF7B0A" w:rsidRPr="00673647">
        <w:rPr>
          <w:rFonts w:ascii="Arial" w:hAnsi="Arial" w:cs="Arial"/>
          <w:sz w:val="22"/>
          <w:szCs w:val="22"/>
        </w:rPr>
        <w:t xml:space="preserve">, but it should be considered </w:t>
      </w:r>
      <w:r w:rsidR="0005593D" w:rsidRPr="00673647">
        <w:rPr>
          <w:rFonts w:ascii="Arial" w:hAnsi="Arial" w:cs="Arial"/>
          <w:sz w:val="22"/>
          <w:szCs w:val="22"/>
        </w:rPr>
        <w:t xml:space="preserve">whether the payables figure in the balance sheet </w:t>
      </w:r>
      <w:r w:rsidR="00AE5877" w:rsidRPr="00673647">
        <w:rPr>
          <w:rFonts w:ascii="Arial" w:hAnsi="Arial" w:cs="Arial"/>
          <w:sz w:val="22"/>
          <w:szCs w:val="22"/>
        </w:rPr>
        <w:t xml:space="preserve">(at 31/12/2021) </w:t>
      </w:r>
      <w:r w:rsidR="0005593D" w:rsidRPr="00673647">
        <w:rPr>
          <w:rFonts w:ascii="Arial" w:hAnsi="Arial" w:cs="Arial"/>
          <w:sz w:val="22"/>
          <w:szCs w:val="22"/>
        </w:rPr>
        <w:t xml:space="preserve">represents the </w:t>
      </w:r>
      <w:r w:rsidR="00AE5877" w:rsidRPr="00673647">
        <w:rPr>
          <w:rFonts w:ascii="Arial" w:hAnsi="Arial" w:cs="Arial"/>
          <w:sz w:val="22"/>
          <w:szCs w:val="22"/>
        </w:rPr>
        <w:t xml:space="preserve">normal situation through </w:t>
      </w:r>
      <w:r w:rsidR="0005593D" w:rsidRPr="00673647">
        <w:rPr>
          <w:rFonts w:ascii="Arial" w:hAnsi="Arial" w:cs="Arial"/>
          <w:sz w:val="22"/>
          <w:szCs w:val="22"/>
        </w:rPr>
        <w:t xml:space="preserve">entire </w:t>
      </w:r>
      <w:commentRangeStart w:id="30"/>
      <w:r w:rsidR="0005593D" w:rsidRPr="00673647">
        <w:rPr>
          <w:rFonts w:ascii="Arial" w:hAnsi="Arial" w:cs="Arial"/>
          <w:sz w:val="22"/>
          <w:szCs w:val="22"/>
        </w:rPr>
        <w:t>year</w:t>
      </w:r>
      <w:commentRangeEnd w:id="30"/>
      <w:r w:rsidR="00863A0D">
        <w:rPr>
          <w:rStyle w:val="CommentReference"/>
          <w:rFonts w:ascii="Arial" w:eastAsiaTheme="minorEastAsia" w:hAnsi="Arial" w:cstheme="minorBidi"/>
        </w:rPr>
        <w:commentReference w:id="30"/>
      </w:r>
      <w:r w:rsidR="00BE305D" w:rsidRPr="00673647">
        <w:rPr>
          <w:rFonts w:ascii="Arial" w:hAnsi="Arial" w:cs="Arial"/>
          <w:sz w:val="22"/>
          <w:szCs w:val="22"/>
        </w:rPr>
        <w:t xml:space="preserve">. </w:t>
      </w:r>
      <w:r w:rsidR="00B340AE" w:rsidRPr="00673647">
        <w:rPr>
          <w:rFonts w:ascii="Arial" w:hAnsi="Arial" w:cs="Arial"/>
          <w:sz w:val="22"/>
          <w:szCs w:val="22"/>
        </w:rPr>
        <w:t>There were more payable</w:t>
      </w:r>
      <w:r w:rsidR="00A11ED3" w:rsidRPr="00673647">
        <w:rPr>
          <w:rFonts w:ascii="Arial" w:hAnsi="Arial" w:cs="Arial"/>
          <w:sz w:val="22"/>
          <w:szCs w:val="22"/>
        </w:rPr>
        <w:t>s outstanding in 2021</w:t>
      </w:r>
      <w:r w:rsidR="00E44B0F" w:rsidRPr="00673647">
        <w:rPr>
          <w:rFonts w:ascii="Arial" w:hAnsi="Arial" w:cs="Arial"/>
          <w:sz w:val="22"/>
          <w:szCs w:val="22"/>
        </w:rPr>
        <w:t xml:space="preserve"> </w:t>
      </w:r>
      <w:r w:rsidR="003C776A" w:rsidRPr="00673647">
        <w:rPr>
          <w:rFonts w:ascii="Arial" w:hAnsi="Arial" w:cs="Arial"/>
          <w:sz w:val="22"/>
          <w:szCs w:val="22"/>
        </w:rPr>
        <w:t>due</w:t>
      </w:r>
      <w:r w:rsidR="00E44B0F" w:rsidRPr="00673647">
        <w:rPr>
          <w:rFonts w:ascii="Arial" w:hAnsi="Arial" w:cs="Arial"/>
          <w:sz w:val="22"/>
          <w:szCs w:val="22"/>
        </w:rPr>
        <w:t xml:space="preserve"> to an increase in </w:t>
      </w:r>
      <w:r w:rsidR="00753A5F" w:rsidRPr="00673647">
        <w:rPr>
          <w:rFonts w:ascii="Arial" w:hAnsi="Arial" w:cs="Arial"/>
          <w:sz w:val="22"/>
          <w:szCs w:val="22"/>
        </w:rPr>
        <w:t>payable</w:t>
      </w:r>
      <w:r w:rsidR="003C776A" w:rsidRPr="00673647">
        <w:rPr>
          <w:rFonts w:ascii="Arial" w:hAnsi="Arial" w:cs="Arial"/>
          <w:sz w:val="22"/>
          <w:szCs w:val="22"/>
        </w:rPr>
        <w:t>s</w:t>
      </w:r>
      <w:r w:rsidR="00753A5F" w:rsidRPr="00673647">
        <w:rPr>
          <w:rFonts w:ascii="Arial" w:hAnsi="Arial" w:cs="Arial"/>
          <w:sz w:val="22"/>
          <w:szCs w:val="22"/>
        </w:rPr>
        <w:t xml:space="preserve"> and decreas</w:t>
      </w:r>
      <w:r w:rsidR="00DE55E4" w:rsidRPr="00673647">
        <w:rPr>
          <w:rFonts w:ascii="Arial" w:hAnsi="Arial" w:cs="Arial"/>
          <w:sz w:val="22"/>
          <w:szCs w:val="22"/>
        </w:rPr>
        <w:t>e in</w:t>
      </w:r>
      <w:r w:rsidR="00753A5F" w:rsidRPr="00673647">
        <w:rPr>
          <w:rFonts w:ascii="Arial" w:hAnsi="Arial" w:cs="Arial"/>
          <w:sz w:val="22"/>
          <w:szCs w:val="22"/>
        </w:rPr>
        <w:t xml:space="preserve"> cost of sales</w:t>
      </w:r>
      <w:r w:rsidR="00E44B0F" w:rsidRPr="00673647">
        <w:rPr>
          <w:rFonts w:ascii="Arial" w:hAnsi="Arial" w:cs="Arial"/>
          <w:sz w:val="22"/>
          <w:szCs w:val="22"/>
        </w:rPr>
        <w:t>.</w:t>
      </w:r>
      <w:r w:rsidR="004F72EC" w:rsidRPr="00673647">
        <w:rPr>
          <w:rFonts w:ascii="Arial" w:hAnsi="Arial" w:cs="Arial"/>
          <w:sz w:val="22"/>
          <w:szCs w:val="22"/>
        </w:rPr>
        <w:t xml:space="preserve"> </w:t>
      </w:r>
      <w:r w:rsidR="00117B77" w:rsidRPr="00673647">
        <w:rPr>
          <w:rFonts w:ascii="Arial" w:hAnsi="Arial" w:cs="Arial"/>
          <w:sz w:val="22"/>
          <w:szCs w:val="22"/>
        </w:rPr>
        <w:t xml:space="preserve">The decrease in </w:t>
      </w:r>
      <w:r w:rsidR="00117B77" w:rsidRPr="00673647">
        <w:rPr>
          <w:rFonts w:ascii="Arial" w:hAnsi="Arial" w:cs="Arial"/>
          <w:sz w:val="22"/>
          <w:szCs w:val="22"/>
        </w:rPr>
        <w:lastRenderedPageBreak/>
        <w:t xml:space="preserve">cost of sales is also reflected in the profitability ratios and </w:t>
      </w:r>
      <w:r w:rsidR="00BE305D" w:rsidRPr="00673647">
        <w:rPr>
          <w:rFonts w:ascii="Arial" w:hAnsi="Arial" w:cs="Arial"/>
          <w:sz w:val="22"/>
          <w:szCs w:val="22"/>
        </w:rPr>
        <w:t xml:space="preserve">may reflect good management of funds </w:t>
      </w:r>
      <w:r w:rsidR="00D41D2C" w:rsidRPr="00673647">
        <w:rPr>
          <w:rFonts w:ascii="Arial" w:hAnsi="Arial" w:cs="Arial"/>
          <w:sz w:val="22"/>
          <w:szCs w:val="22"/>
        </w:rPr>
        <w:t>but</w:t>
      </w:r>
      <w:r w:rsidR="00BE305D" w:rsidRPr="00673647">
        <w:rPr>
          <w:rFonts w:ascii="Arial" w:hAnsi="Arial" w:cs="Arial"/>
          <w:sz w:val="22"/>
          <w:szCs w:val="22"/>
        </w:rPr>
        <w:t xml:space="preserve"> may </w:t>
      </w:r>
      <w:r w:rsidR="00DE55E4" w:rsidRPr="00673647">
        <w:rPr>
          <w:rFonts w:ascii="Arial" w:hAnsi="Arial" w:cs="Arial"/>
          <w:sz w:val="22"/>
          <w:szCs w:val="22"/>
        </w:rPr>
        <w:t xml:space="preserve">also </w:t>
      </w:r>
      <w:r w:rsidR="00BE305D" w:rsidRPr="00673647">
        <w:rPr>
          <w:rFonts w:ascii="Arial" w:hAnsi="Arial" w:cs="Arial"/>
          <w:sz w:val="22"/>
          <w:szCs w:val="22"/>
        </w:rPr>
        <w:t xml:space="preserve">be linked to </w:t>
      </w:r>
      <w:r w:rsidR="00784272" w:rsidRPr="00673647">
        <w:rPr>
          <w:rFonts w:ascii="Arial" w:hAnsi="Arial" w:cs="Arial"/>
          <w:sz w:val="22"/>
          <w:szCs w:val="22"/>
        </w:rPr>
        <w:t>increased burden on staff.</w:t>
      </w:r>
      <w:r w:rsidR="00FC1421" w:rsidRPr="00673647">
        <w:rPr>
          <w:rFonts w:ascii="Arial" w:hAnsi="Arial" w:cs="Arial"/>
          <w:sz w:val="22"/>
          <w:szCs w:val="22"/>
        </w:rPr>
        <w:t xml:space="preserve"> </w:t>
      </w:r>
    </w:p>
    <w:p w14:paraId="13B976AA" w14:textId="77777777" w:rsidR="0085224B" w:rsidRPr="00673647" w:rsidRDefault="000C715B" w:rsidP="005F339C">
      <w:pPr>
        <w:pStyle w:val="oucontent-markerpara"/>
        <w:shd w:val="clear" w:color="auto" w:fill="FFFFFF"/>
        <w:spacing w:before="75" w:beforeAutospacing="0" w:after="225" w:afterAutospacing="0"/>
        <w:rPr>
          <w:rFonts w:ascii="Arial" w:hAnsi="Arial" w:cs="Arial"/>
          <w:noProof/>
          <w:sz w:val="22"/>
          <w:szCs w:val="22"/>
        </w:rPr>
      </w:pPr>
      <w:r w:rsidRPr="00673647">
        <w:rPr>
          <w:rFonts w:ascii="Arial" w:hAnsi="Arial" w:cs="Arial"/>
          <w:sz w:val="22"/>
          <w:szCs w:val="22"/>
        </w:rPr>
        <w:t xml:space="preserve">The </w:t>
      </w:r>
      <w:r w:rsidR="002746CD" w:rsidRPr="00673647">
        <w:rPr>
          <w:rFonts w:ascii="Arial" w:hAnsi="Arial" w:cs="Arial"/>
          <w:sz w:val="22"/>
          <w:szCs w:val="22"/>
        </w:rPr>
        <w:t>ROCE ratio shows good profitability</w:t>
      </w:r>
      <w:r w:rsidR="00485279" w:rsidRPr="00673647">
        <w:rPr>
          <w:rFonts w:ascii="Arial" w:hAnsi="Arial" w:cs="Arial"/>
          <w:sz w:val="22"/>
          <w:szCs w:val="22"/>
        </w:rPr>
        <w:t xml:space="preserve"> and</w:t>
      </w:r>
      <w:r w:rsidR="002746CD" w:rsidRPr="00673647">
        <w:rPr>
          <w:rFonts w:ascii="Arial" w:hAnsi="Arial" w:cs="Arial"/>
          <w:sz w:val="22"/>
          <w:szCs w:val="22"/>
        </w:rPr>
        <w:t xml:space="preserve"> Gearing suggest</w:t>
      </w:r>
      <w:r w:rsidR="00485279" w:rsidRPr="00673647">
        <w:rPr>
          <w:rFonts w:ascii="Arial" w:hAnsi="Arial" w:cs="Arial"/>
          <w:sz w:val="22"/>
          <w:szCs w:val="22"/>
        </w:rPr>
        <w:t>s</w:t>
      </w:r>
      <w:r w:rsidR="002746CD" w:rsidRPr="00673647">
        <w:rPr>
          <w:rFonts w:ascii="Arial" w:hAnsi="Arial" w:cs="Arial"/>
          <w:sz w:val="22"/>
          <w:szCs w:val="22"/>
        </w:rPr>
        <w:t xml:space="preserve"> long term financial stability</w:t>
      </w:r>
      <w:r w:rsidR="00F457ED" w:rsidRPr="00673647">
        <w:rPr>
          <w:rFonts w:ascii="Arial" w:hAnsi="Arial" w:cs="Arial"/>
          <w:sz w:val="22"/>
          <w:szCs w:val="22"/>
        </w:rPr>
        <w:t xml:space="preserve"> and potential to fund growth</w:t>
      </w:r>
      <w:r w:rsidR="002746CD" w:rsidRPr="00673647">
        <w:rPr>
          <w:rFonts w:ascii="Arial" w:hAnsi="Arial" w:cs="Arial"/>
          <w:sz w:val="22"/>
          <w:szCs w:val="22"/>
        </w:rPr>
        <w:t>,</w:t>
      </w:r>
      <w:r w:rsidR="00485279" w:rsidRPr="00673647">
        <w:rPr>
          <w:rFonts w:ascii="Arial" w:hAnsi="Arial" w:cs="Arial"/>
          <w:sz w:val="22"/>
          <w:szCs w:val="22"/>
        </w:rPr>
        <w:t xml:space="preserve"> </w:t>
      </w:r>
      <w:r w:rsidR="00F457ED" w:rsidRPr="00673647">
        <w:rPr>
          <w:rFonts w:ascii="Arial" w:hAnsi="Arial" w:cs="Arial"/>
          <w:sz w:val="22"/>
          <w:szCs w:val="22"/>
        </w:rPr>
        <w:t>which together presents a positive outlook for the business.</w:t>
      </w:r>
      <w:r w:rsidR="00A46F5E" w:rsidRPr="00673647">
        <w:rPr>
          <w:rFonts w:ascii="Arial" w:hAnsi="Arial" w:cs="Arial"/>
          <w:sz w:val="22"/>
          <w:szCs w:val="22"/>
        </w:rPr>
        <w:t xml:space="preserve"> Payables days have increased which means capital is retained within the business for </w:t>
      </w:r>
      <w:r w:rsidR="002B6B24" w:rsidRPr="00673647">
        <w:rPr>
          <w:rFonts w:ascii="Arial" w:hAnsi="Arial" w:cs="Arial"/>
          <w:sz w:val="22"/>
          <w:szCs w:val="22"/>
        </w:rPr>
        <w:t>longer,</w:t>
      </w:r>
      <w:r w:rsidR="00A46F5E" w:rsidRPr="00673647">
        <w:rPr>
          <w:rFonts w:ascii="Arial" w:hAnsi="Arial" w:cs="Arial"/>
          <w:sz w:val="22"/>
          <w:szCs w:val="22"/>
        </w:rPr>
        <w:t xml:space="preserve"> but </w:t>
      </w:r>
      <w:r w:rsidR="00EE3D6D" w:rsidRPr="00673647">
        <w:rPr>
          <w:rFonts w:ascii="Arial" w:hAnsi="Arial" w:cs="Arial"/>
          <w:sz w:val="22"/>
          <w:szCs w:val="22"/>
        </w:rPr>
        <w:t xml:space="preserve">this could have </w:t>
      </w:r>
      <w:r w:rsidR="00730578" w:rsidRPr="00673647">
        <w:rPr>
          <w:rFonts w:ascii="Arial" w:hAnsi="Arial" w:cs="Arial"/>
          <w:sz w:val="22"/>
          <w:szCs w:val="22"/>
        </w:rPr>
        <w:t xml:space="preserve">a </w:t>
      </w:r>
      <w:r w:rsidR="00EE3D6D" w:rsidRPr="00673647">
        <w:rPr>
          <w:rFonts w:ascii="Arial" w:hAnsi="Arial" w:cs="Arial"/>
          <w:sz w:val="22"/>
          <w:szCs w:val="22"/>
        </w:rPr>
        <w:t xml:space="preserve">detrimental impact on suppliers. The increased </w:t>
      </w:r>
      <w:r w:rsidR="003A0D02" w:rsidRPr="00673647">
        <w:rPr>
          <w:rFonts w:ascii="Arial" w:hAnsi="Arial" w:cs="Arial"/>
          <w:sz w:val="22"/>
          <w:szCs w:val="22"/>
        </w:rPr>
        <w:t>time</w:t>
      </w:r>
      <w:r w:rsidR="00EE3D6D" w:rsidRPr="00673647">
        <w:rPr>
          <w:rFonts w:ascii="Arial" w:hAnsi="Arial" w:cs="Arial"/>
          <w:sz w:val="22"/>
          <w:szCs w:val="22"/>
        </w:rPr>
        <w:t xml:space="preserve"> taken to settle bills could also reflect a</w:t>
      </w:r>
      <w:r w:rsidR="003A0D02" w:rsidRPr="00673647">
        <w:rPr>
          <w:rFonts w:ascii="Arial" w:hAnsi="Arial" w:cs="Arial"/>
          <w:sz w:val="22"/>
          <w:szCs w:val="22"/>
        </w:rPr>
        <w:t>n increased administrative burden on staff</w:t>
      </w:r>
      <w:r w:rsidR="007049A5" w:rsidRPr="00673647">
        <w:rPr>
          <w:rFonts w:ascii="Arial" w:hAnsi="Arial" w:cs="Arial"/>
          <w:sz w:val="22"/>
          <w:szCs w:val="22"/>
        </w:rPr>
        <w:t xml:space="preserve"> which links to </w:t>
      </w:r>
      <w:r w:rsidR="00FA41F2" w:rsidRPr="00673647">
        <w:rPr>
          <w:rFonts w:ascii="Arial" w:hAnsi="Arial" w:cs="Arial"/>
          <w:sz w:val="22"/>
          <w:szCs w:val="22"/>
        </w:rPr>
        <w:t xml:space="preserve">cost control that enabled the increase in profitability. Cost controls </w:t>
      </w:r>
      <w:r w:rsidR="00020972" w:rsidRPr="00673647">
        <w:rPr>
          <w:rFonts w:ascii="Arial" w:hAnsi="Arial" w:cs="Arial"/>
          <w:sz w:val="22"/>
          <w:szCs w:val="22"/>
        </w:rPr>
        <w:t xml:space="preserve">on staff wages may provide short term profitability increase but care should be taken to ensure </w:t>
      </w:r>
      <w:r w:rsidR="00DB3B54" w:rsidRPr="00673647">
        <w:rPr>
          <w:rFonts w:ascii="Arial" w:hAnsi="Arial" w:cs="Arial"/>
          <w:sz w:val="22"/>
          <w:szCs w:val="22"/>
        </w:rPr>
        <w:t xml:space="preserve">staff are sufficiently rewarded to </w:t>
      </w:r>
      <w:r w:rsidR="009F5297" w:rsidRPr="00673647">
        <w:rPr>
          <w:rFonts w:ascii="Arial" w:hAnsi="Arial" w:cs="Arial"/>
          <w:sz w:val="22"/>
          <w:szCs w:val="22"/>
        </w:rPr>
        <w:t xml:space="preserve">prevent excessive </w:t>
      </w:r>
      <w:r w:rsidR="004C6132" w:rsidRPr="00673647">
        <w:rPr>
          <w:rFonts w:ascii="Arial" w:hAnsi="Arial" w:cs="Arial"/>
          <w:sz w:val="22"/>
          <w:szCs w:val="22"/>
        </w:rPr>
        <w:t xml:space="preserve">staff </w:t>
      </w:r>
      <w:r w:rsidR="009F5297" w:rsidRPr="00673647">
        <w:rPr>
          <w:rFonts w:ascii="Arial" w:hAnsi="Arial" w:cs="Arial"/>
          <w:sz w:val="22"/>
          <w:szCs w:val="22"/>
        </w:rPr>
        <w:t>turnover and</w:t>
      </w:r>
      <w:r w:rsidR="00C94288" w:rsidRPr="00673647">
        <w:rPr>
          <w:rFonts w:ascii="Arial" w:hAnsi="Arial" w:cs="Arial"/>
          <w:sz w:val="22"/>
          <w:szCs w:val="22"/>
        </w:rPr>
        <w:t xml:space="preserve"> any associated impact on operations in future.</w:t>
      </w:r>
      <w:r w:rsidR="007224BD" w:rsidRPr="00673647">
        <w:rPr>
          <w:rFonts w:ascii="Arial" w:hAnsi="Arial" w:cs="Arial"/>
          <w:noProof/>
          <w:sz w:val="22"/>
          <w:szCs w:val="22"/>
        </w:rPr>
        <w:t xml:space="preserve"> </w:t>
      </w:r>
    </w:p>
    <w:p w14:paraId="77E66307" w14:textId="28A8C8B1" w:rsidR="000C715B" w:rsidRPr="00673647" w:rsidRDefault="009E4E83" w:rsidP="005F339C">
      <w:pPr>
        <w:pStyle w:val="oucontent-markerpara"/>
        <w:shd w:val="clear" w:color="auto" w:fill="FFFFFF"/>
        <w:spacing w:before="75" w:beforeAutospacing="0" w:after="225" w:afterAutospacing="0"/>
        <w:rPr>
          <w:rFonts w:ascii="Arial" w:hAnsi="Arial" w:cs="Arial"/>
          <w:i/>
          <w:iCs/>
          <w:sz w:val="22"/>
          <w:szCs w:val="22"/>
        </w:rPr>
      </w:pPr>
      <w:r w:rsidRPr="00673647">
        <w:rPr>
          <w:rFonts w:ascii="Arial" w:hAnsi="Arial" w:cs="Arial"/>
          <w:noProof/>
          <w:sz w:val="22"/>
          <w:szCs w:val="22"/>
        </w:rPr>
        <w:t xml:space="preserve">Further information is requried to understand whether revenues increased due to external market conditions or increased market share. </w:t>
      </w:r>
      <w:r w:rsidR="007224BD" w:rsidRPr="00673647">
        <w:rPr>
          <w:rFonts w:ascii="Arial" w:hAnsi="Arial" w:cs="Arial"/>
          <w:noProof/>
          <w:sz w:val="22"/>
          <w:szCs w:val="22"/>
        </w:rPr>
        <w:t>Devro have identified market growth potential (increased saus</w:t>
      </w:r>
      <w:r w:rsidR="00DE2B4D" w:rsidRPr="00673647">
        <w:rPr>
          <w:rFonts w:ascii="Arial" w:hAnsi="Arial" w:cs="Arial"/>
          <w:noProof/>
          <w:sz w:val="22"/>
          <w:szCs w:val="22"/>
        </w:rPr>
        <w:t>ag</w:t>
      </w:r>
      <w:r w:rsidR="007224BD" w:rsidRPr="00673647">
        <w:rPr>
          <w:rFonts w:ascii="Arial" w:hAnsi="Arial" w:cs="Arial"/>
          <w:noProof/>
          <w:sz w:val="22"/>
          <w:szCs w:val="22"/>
        </w:rPr>
        <w:t xml:space="preserve">e consumption) which makes </w:t>
      </w:r>
      <w:r w:rsidR="00DE2B4D" w:rsidRPr="00673647">
        <w:rPr>
          <w:rFonts w:ascii="Arial" w:hAnsi="Arial" w:cs="Arial"/>
          <w:noProof/>
          <w:sz w:val="22"/>
          <w:szCs w:val="22"/>
        </w:rPr>
        <w:t xml:space="preserve">security of suppliers essential to maintain market share. I would therefore recommend </w:t>
      </w:r>
      <w:r w:rsidR="00EC1266" w:rsidRPr="00673647">
        <w:rPr>
          <w:rFonts w:ascii="Arial" w:hAnsi="Arial" w:cs="Arial"/>
          <w:noProof/>
          <w:sz w:val="22"/>
          <w:szCs w:val="22"/>
        </w:rPr>
        <w:t>investments to build and maintain good relationships with suppliers</w:t>
      </w:r>
      <w:r w:rsidR="00FC7D64" w:rsidRPr="00673647">
        <w:rPr>
          <w:rFonts w:ascii="Arial" w:hAnsi="Arial" w:cs="Arial"/>
          <w:noProof/>
          <w:sz w:val="22"/>
          <w:szCs w:val="22"/>
        </w:rPr>
        <w:t xml:space="preserve">, and making sure </w:t>
      </w:r>
      <w:r w:rsidR="00646D4D" w:rsidRPr="00673647">
        <w:rPr>
          <w:rFonts w:ascii="Arial" w:hAnsi="Arial" w:cs="Arial"/>
          <w:noProof/>
          <w:sz w:val="22"/>
          <w:szCs w:val="22"/>
        </w:rPr>
        <w:t>payments are made within agreed timeframes</w:t>
      </w:r>
      <w:r w:rsidR="00EC1266" w:rsidRPr="00673647">
        <w:rPr>
          <w:rFonts w:ascii="Arial" w:hAnsi="Arial" w:cs="Arial"/>
          <w:noProof/>
          <w:sz w:val="22"/>
          <w:szCs w:val="22"/>
        </w:rPr>
        <w:t>.</w:t>
      </w:r>
      <w:r w:rsidR="00EF29C9" w:rsidRPr="00673647">
        <w:rPr>
          <w:rFonts w:ascii="Arial" w:hAnsi="Arial" w:cs="Arial"/>
          <w:noProof/>
          <w:sz w:val="22"/>
          <w:szCs w:val="22"/>
        </w:rPr>
        <w:t xml:space="preserve"> </w:t>
      </w:r>
      <w:r w:rsidR="007224BD" w:rsidRPr="00673647">
        <w:rPr>
          <w:rFonts w:ascii="Arial" w:hAnsi="Arial" w:cs="Arial"/>
          <w:noProof/>
          <w:sz w:val="22"/>
          <w:szCs w:val="22"/>
        </w:rPr>
        <w:t xml:space="preserve"> </w:t>
      </w:r>
    </w:p>
    <w:p w14:paraId="57D400CF" w14:textId="23805DD2" w:rsidR="005C1BF0" w:rsidRPr="00673647" w:rsidRDefault="0075318A" w:rsidP="00D56B92">
      <w:pPr>
        <w:pStyle w:val="oucontent-markerpara"/>
        <w:shd w:val="clear" w:color="auto" w:fill="FFFFFF"/>
        <w:spacing w:before="75" w:beforeAutospacing="0" w:after="225" w:afterAutospacing="0"/>
        <w:rPr>
          <w:rFonts w:ascii="Arial" w:hAnsi="Arial" w:cs="Arial"/>
          <w:sz w:val="22"/>
          <w:szCs w:val="22"/>
        </w:rPr>
      </w:pPr>
      <w:r w:rsidRPr="00673647">
        <w:rPr>
          <w:rFonts w:ascii="Arial" w:hAnsi="Arial" w:cs="Arial"/>
          <w:sz w:val="22"/>
          <w:szCs w:val="22"/>
        </w:rPr>
        <w:t xml:space="preserve">Low gearing should make new borrowing easier for any new growth opportunities, but effort should be made to ensure current liabilities are not increased too dramatically in any new loans as the Quick Ratio was close to 1 in 2020 (reflecting a higher risk of </w:t>
      </w:r>
      <w:commentRangeStart w:id="31"/>
      <w:r w:rsidRPr="00673647">
        <w:rPr>
          <w:rFonts w:ascii="Arial" w:hAnsi="Arial" w:cs="Arial"/>
          <w:sz w:val="22"/>
          <w:szCs w:val="22"/>
        </w:rPr>
        <w:t>insolvency</w:t>
      </w:r>
      <w:commentRangeEnd w:id="31"/>
      <w:r w:rsidR="00FD26B8">
        <w:rPr>
          <w:rStyle w:val="CommentReference"/>
          <w:rFonts w:ascii="Arial" w:eastAsiaTheme="minorEastAsia" w:hAnsi="Arial" w:cstheme="minorBidi"/>
        </w:rPr>
        <w:commentReference w:id="31"/>
      </w:r>
      <w:r w:rsidRPr="00673647">
        <w:rPr>
          <w:rFonts w:ascii="Arial" w:hAnsi="Arial" w:cs="Arial"/>
          <w:sz w:val="22"/>
          <w:szCs w:val="22"/>
        </w:rPr>
        <w:t>).</w:t>
      </w:r>
      <w:r w:rsidR="00847EEA" w:rsidRPr="00673647">
        <w:rPr>
          <w:rFonts w:ascii="Arial" w:hAnsi="Arial" w:cs="Arial"/>
          <w:sz w:val="22"/>
          <w:szCs w:val="22"/>
        </w:rPr>
        <w:t xml:space="preserve"> </w:t>
      </w:r>
    </w:p>
    <w:p w14:paraId="2DA005CB" w14:textId="21174CA1" w:rsidR="005F339C" w:rsidRPr="00673647" w:rsidRDefault="005F339C">
      <w:pPr>
        <w:rPr>
          <w:rFonts w:ascii="Arial" w:hAnsi="Arial" w:cs="Arial"/>
        </w:rPr>
      </w:pPr>
    </w:p>
    <w:p w14:paraId="15E385FF" w14:textId="77777777" w:rsidR="005F339C" w:rsidRPr="00673647" w:rsidRDefault="005F339C">
      <w:pPr>
        <w:rPr>
          <w:rFonts w:ascii="Arial" w:hAnsi="Arial" w:cs="Arial"/>
        </w:rPr>
      </w:pPr>
      <w:r w:rsidRPr="00673647">
        <w:rPr>
          <w:rFonts w:ascii="Arial" w:hAnsi="Arial" w:cs="Arial"/>
        </w:rPr>
        <w:br w:type="page"/>
      </w:r>
    </w:p>
    <w:p w14:paraId="35C6A792" w14:textId="4FB6288F" w:rsidR="00C374AF" w:rsidRPr="00673647" w:rsidRDefault="005F339C" w:rsidP="00187150">
      <w:pPr>
        <w:pStyle w:val="Heading1"/>
      </w:pPr>
      <w:bookmarkStart w:id="32" w:name="_Toc152926268"/>
      <w:r w:rsidRPr="00673647">
        <w:lastRenderedPageBreak/>
        <w:t>Part 3</w:t>
      </w:r>
      <w:bookmarkEnd w:id="32"/>
    </w:p>
    <w:p w14:paraId="3293F684" w14:textId="7F41D6E9" w:rsidR="001B44DD" w:rsidRPr="00673647" w:rsidRDefault="001B44DD" w:rsidP="001B44DD">
      <w:pPr>
        <w:rPr>
          <w:rFonts w:ascii="Arial" w:hAnsi="Arial" w:cs="Arial"/>
        </w:rPr>
      </w:pPr>
      <w:r w:rsidRPr="00673647">
        <w:rPr>
          <w:rFonts w:ascii="Arial" w:hAnsi="Arial" w:cs="Arial"/>
        </w:rPr>
        <w:t xml:space="preserve">They may be finding it difficult because there is a lot of information in unstandardised form, </w:t>
      </w:r>
      <w:r w:rsidR="00F04D8C">
        <w:rPr>
          <w:rFonts w:ascii="Arial" w:hAnsi="Arial" w:cs="Arial"/>
        </w:rPr>
        <w:t>al</w:t>
      </w:r>
      <w:r w:rsidRPr="00673647">
        <w:rPr>
          <w:rFonts w:ascii="Arial" w:hAnsi="Arial" w:cs="Arial"/>
        </w:rPr>
        <w:t>though in general the key statements are required to be relatively standardised by following guidance from IFRS Accounting Standards or by following other regulatory standards. For example, different reports use terms such as “statement of financial position” and “balance sheet” to mean the same thing. In the case of Devro’s report (Devro, 2021) they use the term “statement of financial position” but still refer to the phrase “balance sheet” in some of the text. Centrica Plc (Centrica, 2022) use the term “</w:t>
      </w:r>
      <w:r w:rsidR="000B192F">
        <w:rPr>
          <w:rFonts w:ascii="Arial" w:hAnsi="Arial" w:cs="Arial"/>
        </w:rPr>
        <w:t>b</w:t>
      </w:r>
      <w:r w:rsidRPr="00673647">
        <w:rPr>
          <w:rFonts w:ascii="Arial" w:hAnsi="Arial" w:cs="Arial"/>
        </w:rPr>
        <w:t xml:space="preserve">alance </w:t>
      </w:r>
      <w:r w:rsidR="000B192F">
        <w:rPr>
          <w:rFonts w:ascii="Arial" w:hAnsi="Arial" w:cs="Arial"/>
        </w:rPr>
        <w:t>s</w:t>
      </w:r>
      <w:r w:rsidRPr="00673647">
        <w:rPr>
          <w:rFonts w:ascii="Arial" w:hAnsi="Arial" w:cs="Arial"/>
        </w:rPr>
        <w:t>heet” for an equivalent item in their annual report. This is one example of how company reporting can vary. Wording, formats, and how financial information is presented are highly variable between company reports and sometimes seem to focus more on framing a message rather than merely reporting data to enable stakeholders to understand the company’s financial performance and position in an efficient way. Familiarity with the variation in terms used can be gained through experience.</w:t>
      </w:r>
    </w:p>
    <w:p w14:paraId="7164FB5E" w14:textId="5700CE41" w:rsidR="001B44DD" w:rsidRPr="00673647" w:rsidRDefault="001B44DD" w:rsidP="001B44DD">
      <w:pPr>
        <w:rPr>
          <w:rFonts w:ascii="Arial" w:hAnsi="Arial" w:cs="Arial"/>
        </w:rPr>
      </w:pPr>
      <w:r w:rsidRPr="00673647">
        <w:rPr>
          <w:rFonts w:ascii="Arial" w:hAnsi="Arial" w:cs="Arial"/>
        </w:rPr>
        <w:t xml:space="preserve">Although financial statements include a lot of supplementary material, managers will normally want to ensure that the financial statements do provide an accurate picture of their organisation’s financial position, and they are also usually audited and commented by an external party. A way to maintain consistency between reports and filter out any company spin is to focus on the three main financial statements introduced by B872 (Fenton-O'Creevy et al, 2023). These are the balance sheet, the income statement, and the cash flow statement. </w:t>
      </w:r>
      <w:r w:rsidR="003840CF">
        <w:rPr>
          <w:rFonts w:ascii="Arial" w:hAnsi="Arial" w:cs="Arial"/>
        </w:rPr>
        <w:t>In addition, the</w:t>
      </w:r>
      <w:r w:rsidR="003840CF" w:rsidRPr="003840CF">
        <w:rPr>
          <w:rFonts w:ascii="Arial" w:hAnsi="Arial" w:cs="Arial"/>
        </w:rPr>
        <w:t xml:space="preserve"> </w:t>
      </w:r>
      <w:r w:rsidR="003840CF" w:rsidRPr="00673647">
        <w:rPr>
          <w:rFonts w:ascii="Arial" w:hAnsi="Arial" w:cs="Arial"/>
        </w:rPr>
        <w:t xml:space="preserve">statement of changes in equity </w:t>
      </w:r>
      <w:r w:rsidR="003840CF">
        <w:rPr>
          <w:rFonts w:ascii="Arial" w:hAnsi="Arial" w:cs="Arial"/>
        </w:rPr>
        <w:t xml:space="preserve">may be </w:t>
      </w:r>
      <w:commentRangeStart w:id="33"/>
      <w:r w:rsidR="003840CF">
        <w:rPr>
          <w:rFonts w:ascii="Arial" w:hAnsi="Arial" w:cs="Arial"/>
        </w:rPr>
        <w:t>required to link the figures between these documents</w:t>
      </w:r>
      <w:commentRangeEnd w:id="33"/>
      <w:r w:rsidR="007E1E45">
        <w:rPr>
          <w:rStyle w:val="CommentReference"/>
          <w:rFonts w:ascii="Arial" w:hAnsi="Arial"/>
        </w:rPr>
        <w:commentReference w:id="33"/>
      </w:r>
      <w:r w:rsidR="003840CF">
        <w:rPr>
          <w:rFonts w:ascii="Arial" w:hAnsi="Arial" w:cs="Arial"/>
        </w:rPr>
        <w:t xml:space="preserve">. </w:t>
      </w:r>
      <w:r w:rsidRPr="00673647">
        <w:rPr>
          <w:rFonts w:ascii="Arial" w:hAnsi="Arial" w:cs="Arial"/>
        </w:rPr>
        <w:t xml:space="preserve">Each </w:t>
      </w:r>
      <w:r w:rsidR="003840CF">
        <w:rPr>
          <w:rFonts w:ascii="Arial" w:hAnsi="Arial" w:cs="Arial"/>
        </w:rPr>
        <w:t xml:space="preserve">document </w:t>
      </w:r>
      <w:r w:rsidRPr="00673647">
        <w:rPr>
          <w:rFonts w:ascii="Arial" w:hAnsi="Arial" w:cs="Arial"/>
        </w:rPr>
        <w:t xml:space="preserve">presents financial information in a different way so the most significant depends on the reason for reviewing them. It is possible to present these documents in different ways to achieve different external short-term appearances, for example by moving amounts to various subcategories (perhaps attributing an outlier as an exceptional item). In the main information must be reported in a consistent manner and should provide good insights when viewed over a reasonable timeframe. </w:t>
      </w:r>
    </w:p>
    <w:p w14:paraId="4A0C480C" w14:textId="77777777" w:rsidR="001B44DD" w:rsidRPr="00673647" w:rsidRDefault="001B44DD" w:rsidP="001B44DD">
      <w:pPr>
        <w:rPr>
          <w:rFonts w:ascii="Arial" w:hAnsi="Arial" w:cs="Arial"/>
        </w:rPr>
      </w:pPr>
      <w:r w:rsidRPr="00673647">
        <w:rPr>
          <w:rFonts w:ascii="Arial" w:hAnsi="Arial" w:cs="Arial"/>
        </w:rPr>
        <w:t xml:space="preserve">The balance sheet, also referred to as a statement of financial position, can be used to provide insights into the size (or financial value) of the organisation. Change in assets is key, as short-term income could be generated from selling assets but then the longer-term outlook for increasing value might be reduced. Assets are probably the best measure of value, but if assets have been transferred out as dividends a decline in assets may not indicate a decline in value as the organisation may have achieved some goodwill from its benefactors. </w:t>
      </w:r>
      <w:commentRangeStart w:id="34"/>
      <w:r w:rsidRPr="00673647">
        <w:rPr>
          <w:rFonts w:ascii="Arial" w:hAnsi="Arial" w:cs="Arial"/>
        </w:rPr>
        <w:t xml:space="preserve">Although this cannot be measured financially, </w:t>
      </w:r>
      <w:commentRangeEnd w:id="34"/>
      <w:r w:rsidR="007C25C9">
        <w:rPr>
          <w:rStyle w:val="CommentReference"/>
          <w:rFonts w:ascii="Arial" w:hAnsi="Arial"/>
        </w:rPr>
        <w:commentReference w:id="34"/>
      </w:r>
      <w:r w:rsidRPr="00673647">
        <w:rPr>
          <w:rFonts w:ascii="Arial" w:hAnsi="Arial" w:cs="Arial"/>
        </w:rPr>
        <w:t xml:space="preserve">long-term regular dividend paying companies benefit from a certain loyalty from investors who may feel their money is safe and will deliver satisfactory returns, even if company asset value has shown a </w:t>
      </w:r>
      <w:commentRangeStart w:id="35"/>
      <w:r w:rsidRPr="00673647">
        <w:rPr>
          <w:rFonts w:ascii="Arial" w:hAnsi="Arial" w:cs="Arial"/>
        </w:rPr>
        <w:t>decline</w:t>
      </w:r>
      <w:commentRangeEnd w:id="35"/>
      <w:r w:rsidR="00CC10F3">
        <w:rPr>
          <w:rStyle w:val="CommentReference"/>
          <w:rFonts w:ascii="Arial" w:hAnsi="Arial"/>
        </w:rPr>
        <w:commentReference w:id="35"/>
      </w:r>
      <w:r w:rsidRPr="00673647">
        <w:rPr>
          <w:rFonts w:ascii="Arial" w:hAnsi="Arial" w:cs="Arial"/>
        </w:rPr>
        <w:t>.</w:t>
      </w:r>
    </w:p>
    <w:p w14:paraId="5434DAC9" w14:textId="44E6BE49" w:rsidR="001B44DD" w:rsidRPr="00673647" w:rsidRDefault="001B44DD" w:rsidP="001B44DD">
      <w:pPr>
        <w:rPr>
          <w:rFonts w:ascii="Arial" w:hAnsi="Arial" w:cs="Arial"/>
        </w:rPr>
      </w:pPr>
      <w:r w:rsidRPr="00673647">
        <w:rPr>
          <w:rFonts w:ascii="Arial" w:hAnsi="Arial" w:cs="Arial"/>
        </w:rPr>
        <w:t xml:space="preserve">The income statement, also referred to as a profit and loss account can be used to provide insights into whether an organisation is profitable. Revenue or income is critical to performance, where it is coming from is also very important. Large organisations sometimes report group income which can come from many smaller subdivided businesses, and these organisations often also generate income from financing activities. The bottom line of the income statement should provide a figure of profit or loss for the reporting period after all considerations such as operating costs and taxation. When this figure is considered with other reporting periods a trend can be </w:t>
      </w:r>
      <w:r w:rsidRPr="00673647">
        <w:rPr>
          <w:rFonts w:ascii="Arial" w:hAnsi="Arial" w:cs="Arial"/>
        </w:rPr>
        <w:lastRenderedPageBreak/>
        <w:t>extracted, changes in contribution from operations, financing and other factors should be checked if there are significant variation</w:t>
      </w:r>
      <w:r w:rsidR="00B20339">
        <w:rPr>
          <w:rFonts w:ascii="Arial" w:hAnsi="Arial" w:cs="Arial"/>
        </w:rPr>
        <w:t>s</w:t>
      </w:r>
      <w:r w:rsidRPr="00673647">
        <w:rPr>
          <w:rFonts w:ascii="Arial" w:hAnsi="Arial" w:cs="Arial"/>
        </w:rPr>
        <w:t xml:space="preserve"> in profit observed over </w:t>
      </w:r>
      <w:commentRangeStart w:id="36"/>
      <w:r w:rsidRPr="00673647">
        <w:rPr>
          <w:rFonts w:ascii="Arial" w:hAnsi="Arial" w:cs="Arial"/>
        </w:rPr>
        <w:t>time</w:t>
      </w:r>
      <w:commentRangeEnd w:id="36"/>
      <w:r w:rsidR="00B90F67">
        <w:rPr>
          <w:rStyle w:val="CommentReference"/>
          <w:rFonts w:ascii="Arial" w:hAnsi="Arial"/>
        </w:rPr>
        <w:commentReference w:id="36"/>
      </w:r>
      <w:r w:rsidRPr="00673647">
        <w:rPr>
          <w:rFonts w:ascii="Arial" w:hAnsi="Arial" w:cs="Arial"/>
        </w:rPr>
        <w:t>.</w:t>
      </w:r>
    </w:p>
    <w:p w14:paraId="0ABA367A" w14:textId="77777777" w:rsidR="001B44DD" w:rsidRPr="00673647" w:rsidRDefault="001B44DD" w:rsidP="001B44DD">
      <w:pPr>
        <w:rPr>
          <w:rFonts w:ascii="Arial" w:hAnsi="Arial" w:cs="Arial"/>
        </w:rPr>
      </w:pPr>
      <w:r w:rsidRPr="00673647">
        <w:rPr>
          <w:rFonts w:ascii="Arial" w:hAnsi="Arial" w:cs="Arial"/>
        </w:rPr>
        <w:t xml:space="preserve">The cashflow statement gives details of what the organisation has spent funds on and where it has received funds from. It doesn’t provide details of assets or liabilities so an organisations true long-term position may be very different than cashflow during a single period represents. For example, if an organisation has very high debt to equity and huge monthly payments offset by regular sale of assets (shown as income) this would lead to severe risk to the long-term viability of the organisation if it were unable to meet debt repayments and has fewer assets to cash in. On the other hand, low income may be linked to short term trends and the company may have low debt and high asset values. In this case the cashflow statement on its own will not provide insights to the position. If this hypothetical case existed it might be suggested that management could improve their asset utilisation ratio to improve cashflows, but a wider consideration of circumstances would need to be </w:t>
      </w:r>
      <w:commentRangeStart w:id="37"/>
      <w:r w:rsidRPr="00673647">
        <w:rPr>
          <w:rFonts w:ascii="Arial" w:hAnsi="Arial" w:cs="Arial"/>
        </w:rPr>
        <w:t>undertaken</w:t>
      </w:r>
      <w:commentRangeEnd w:id="37"/>
      <w:r w:rsidR="00A47B0F">
        <w:rPr>
          <w:rStyle w:val="CommentReference"/>
          <w:rFonts w:ascii="Arial" w:hAnsi="Arial"/>
        </w:rPr>
        <w:commentReference w:id="37"/>
      </w:r>
      <w:r w:rsidRPr="00673647">
        <w:rPr>
          <w:rFonts w:ascii="Arial" w:hAnsi="Arial" w:cs="Arial"/>
        </w:rPr>
        <w:t>.</w:t>
      </w:r>
    </w:p>
    <w:p w14:paraId="24C8978D" w14:textId="77777777" w:rsidR="001B44DD" w:rsidRPr="00673647" w:rsidRDefault="001B44DD" w:rsidP="001B44DD">
      <w:pPr>
        <w:rPr>
          <w:rFonts w:ascii="Arial" w:hAnsi="Arial" w:cs="Arial"/>
        </w:rPr>
      </w:pPr>
      <w:r w:rsidRPr="00673647">
        <w:rPr>
          <w:rFonts w:ascii="Arial" w:hAnsi="Arial" w:cs="Arial"/>
        </w:rPr>
        <w:t xml:space="preserve">The three reports highlighted above can be linked to gather an understanding of financial movements over the year or reporting period under review. The cash held at the bottom of the cashflow statement should also be represented as an asset in the balance </w:t>
      </w:r>
      <w:commentRangeStart w:id="38"/>
      <w:r w:rsidRPr="00673647">
        <w:rPr>
          <w:rFonts w:ascii="Arial" w:hAnsi="Arial" w:cs="Arial"/>
        </w:rPr>
        <w:t>sheet</w:t>
      </w:r>
      <w:commentRangeEnd w:id="38"/>
      <w:r w:rsidR="005618A1">
        <w:rPr>
          <w:rStyle w:val="CommentReference"/>
          <w:rFonts w:ascii="Arial" w:hAnsi="Arial"/>
        </w:rPr>
        <w:commentReference w:id="38"/>
      </w:r>
      <w:r w:rsidRPr="00673647">
        <w:rPr>
          <w:rFonts w:ascii="Arial" w:hAnsi="Arial" w:cs="Arial"/>
        </w:rPr>
        <w:t xml:space="preserve">, the change in net equity over the period (requiring two values in the balanced sheet) should reflect net profit (or loss) adjusted for any transactions with the company owners who may receive dividends or provide additional capital. Sometimes the changes in equity following transactions with shareholders are detailed in a separate table often referred to as statement of changes in equity. As the balance sheet provides the link between the three main reports it could be argued that the balance sheet is the key individual document to represent an organisation, but in isolation it is hard to tell whether any active management is ongoing at </w:t>
      </w:r>
      <w:commentRangeStart w:id="39"/>
      <w:r w:rsidRPr="00673647">
        <w:rPr>
          <w:rFonts w:ascii="Arial" w:hAnsi="Arial" w:cs="Arial"/>
        </w:rPr>
        <w:t>all</w:t>
      </w:r>
      <w:commentRangeEnd w:id="39"/>
      <w:r w:rsidR="005618A1">
        <w:rPr>
          <w:rStyle w:val="CommentReference"/>
          <w:rFonts w:ascii="Arial" w:hAnsi="Arial"/>
        </w:rPr>
        <w:commentReference w:id="39"/>
      </w:r>
      <w:r w:rsidRPr="00673647">
        <w:rPr>
          <w:rFonts w:ascii="Arial" w:hAnsi="Arial" w:cs="Arial"/>
        </w:rPr>
        <w:t>. The other sheets provide more details on decisions made over the course of the year, for example whether debt was reduced or increased and whether any investment was made in equipment or materials over the reporting period.</w:t>
      </w:r>
    </w:p>
    <w:p w14:paraId="3E6ABCA9" w14:textId="77777777" w:rsidR="001B44DD" w:rsidRPr="00673647" w:rsidRDefault="001B44DD" w:rsidP="001B44DD">
      <w:pPr>
        <w:rPr>
          <w:rFonts w:ascii="Arial" w:hAnsi="Arial" w:cs="Arial"/>
        </w:rPr>
      </w:pPr>
      <w:r w:rsidRPr="00673647">
        <w:rPr>
          <w:rFonts w:ascii="Arial" w:hAnsi="Arial" w:cs="Arial"/>
        </w:rPr>
        <w:t xml:space="preserve">To summarise, companies present financial reports with a whole host of additional information. By picking out the balance sheet, income statement, and cashflow statement and then aligning the figures between these tables an </w:t>
      </w:r>
      <w:commentRangeStart w:id="40"/>
      <w:r w:rsidRPr="00673647">
        <w:rPr>
          <w:rFonts w:ascii="Arial" w:hAnsi="Arial" w:cs="Arial"/>
        </w:rPr>
        <w:t xml:space="preserve">unbiased </w:t>
      </w:r>
      <w:commentRangeEnd w:id="40"/>
      <w:r w:rsidR="005618A1">
        <w:rPr>
          <w:rStyle w:val="CommentReference"/>
          <w:rFonts w:ascii="Arial" w:hAnsi="Arial"/>
        </w:rPr>
        <w:commentReference w:id="40"/>
      </w:r>
      <w:r w:rsidRPr="00673647">
        <w:rPr>
          <w:rFonts w:ascii="Arial" w:hAnsi="Arial" w:cs="Arial"/>
        </w:rPr>
        <w:t xml:space="preserve">overview of the financial performance over the reporting period can be gained. It is useful to learn some of the vocabulary or alternative terms to enable more efficient use of the tables, however with practice this becomes more </w:t>
      </w:r>
      <w:commentRangeStart w:id="41"/>
      <w:r w:rsidRPr="00673647">
        <w:rPr>
          <w:rFonts w:ascii="Arial" w:hAnsi="Arial" w:cs="Arial"/>
        </w:rPr>
        <w:t>straightforward</w:t>
      </w:r>
      <w:commentRangeEnd w:id="41"/>
      <w:r w:rsidR="005618A1">
        <w:rPr>
          <w:rStyle w:val="CommentReference"/>
          <w:rFonts w:ascii="Arial" w:hAnsi="Arial"/>
        </w:rPr>
        <w:commentReference w:id="41"/>
      </w:r>
      <w:r w:rsidRPr="00673647">
        <w:rPr>
          <w:rFonts w:ascii="Arial" w:hAnsi="Arial" w:cs="Arial"/>
        </w:rPr>
        <w:t>.</w:t>
      </w:r>
    </w:p>
    <w:p w14:paraId="1FD48154" w14:textId="77777777" w:rsidR="001B44DD" w:rsidRPr="00673647" w:rsidRDefault="001B44DD" w:rsidP="001B44DD">
      <w:pPr>
        <w:rPr>
          <w:rFonts w:ascii="Arial" w:hAnsi="Arial" w:cs="Arial"/>
          <w:b/>
          <w:bCs/>
          <w:u w:val="single"/>
        </w:rPr>
      </w:pPr>
      <w:r w:rsidRPr="00673647">
        <w:rPr>
          <w:rFonts w:ascii="Arial" w:hAnsi="Arial" w:cs="Arial"/>
          <w:b/>
          <w:bCs/>
          <w:u w:val="single"/>
        </w:rPr>
        <w:t>References</w:t>
      </w:r>
    </w:p>
    <w:p w14:paraId="36723681" w14:textId="77777777" w:rsidR="001B44DD" w:rsidRPr="00673647" w:rsidRDefault="001B44DD" w:rsidP="001B44DD">
      <w:pPr>
        <w:rPr>
          <w:rFonts w:ascii="Arial" w:hAnsi="Arial" w:cs="Arial"/>
        </w:rPr>
      </w:pPr>
      <w:r w:rsidRPr="00673647">
        <w:rPr>
          <w:rFonts w:ascii="Arial" w:hAnsi="Arial" w:cs="Arial"/>
        </w:rPr>
        <w:t xml:space="preserve">Centrica plc (2022) Financial statements 2022. Available at: </w:t>
      </w:r>
      <w:hyperlink r:id="rId41" w:history="1">
        <w:r w:rsidRPr="00673647">
          <w:rPr>
            <w:rStyle w:val="Hyperlink"/>
            <w:rFonts w:ascii="Arial" w:hAnsi="Arial" w:cs="Arial"/>
            <w:color w:val="auto"/>
          </w:rPr>
          <w:t>https://www.centrica.com/media/wxxls5vu/centrica_ar22_financial-statements.pdf</w:t>
        </w:r>
      </w:hyperlink>
      <w:r w:rsidRPr="00673647">
        <w:rPr>
          <w:rFonts w:ascii="Arial" w:hAnsi="Arial" w:cs="Arial"/>
        </w:rPr>
        <w:t xml:space="preserve"> (Accessed: 6 December 2023)</w:t>
      </w:r>
    </w:p>
    <w:p w14:paraId="56A1B52C" w14:textId="77777777" w:rsidR="001B44DD" w:rsidRPr="00673647" w:rsidRDefault="001B44DD" w:rsidP="001B44DD">
      <w:pPr>
        <w:rPr>
          <w:rFonts w:ascii="Arial" w:hAnsi="Arial" w:cs="Arial"/>
        </w:rPr>
      </w:pPr>
      <w:r w:rsidRPr="00673647">
        <w:rPr>
          <w:rFonts w:ascii="Arial" w:hAnsi="Arial" w:cs="Arial"/>
        </w:rPr>
        <w:t>Devro plc (2021) Annual report 2021. Available at: https://www.devro.com/media/1580/devro-ar21-full-aw-web.pdf (Accessed: 23 November 2023)</w:t>
      </w:r>
    </w:p>
    <w:p w14:paraId="14B04FAC" w14:textId="77777777" w:rsidR="001B44DD" w:rsidRPr="00673647" w:rsidRDefault="001B44DD" w:rsidP="001B44DD">
      <w:pPr>
        <w:rPr>
          <w:rFonts w:ascii="Arial" w:hAnsi="Arial" w:cs="Arial"/>
        </w:rPr>
      </w:pPr>
      <w:r w:rsidRPr="00673647">
        <w:rPr>
          <w:rFonts w:ascii="Arial" w:hAnsi="Arial" w:cs="Arial"/>
        </w:rPr>
        <w:t>Fenton-O'Creevy, M., Amor,.K., Claes, B., Knell, L., Tahera, K., Baralou, E., Bloom, P., Ponte, B., Samiotis, K., &amp; Unnamed other (2023) 'B872 Reader'. B872: Creating and Sustaining Value. The Open University. Unpublished.</w:t>
      </w:r>
    </w:p>
    <w:p w14:paraId="765D2E10" w14:textId="5D8C2E3B" w:rsidR="001C087A" w:rsidRPr="00673647" w:rsidRDefault="001C087A">
      <w:pPr>
        <w:rPr>
          <w:rFonts w:ascii="Arial" w:hAnsi="Arial" w:cs="Arial"/>
        </w:rPr>
      </w:pPr>
      <w:r w:rsidRPr="00673647">
        <w:rPr>
          <w:rFonts w:ascii="Arial" w:hAnsi="Arial" w:cs="Arial"/>
        </w:rPr>
        <w:lastRenderedPageBreak/>
        <w:br w:type="page"/>
      </w:r>
    </w:p>
    <w:p w14:paraId="65D66E9D" w14:textId="28135DAA" w:rsidR="005F339C" w:rsidRPr="00673647" w:rsidRDefault="001C087A" w:rsidP="001C087A">
      <w:pPr>
        <w:pStyle w:val="Heading1"/>
      </w:pPr>
      <w:bookmarkStart w:id="42" w:name="_Toc152926269"/>
      <w:r w:rsidRPr="00673647">
        <w:lastRenderedPageBreak/>
        <w:t>Attachments</w:t>
      </w:r>
      <w:bookmarkEnd w:id="42"/>
    </w:p>
    <w:p w14:paraId="4A2F733F" w14:textId="77777777" w:rsidR="00CD222C" w:rsidRPr="00673647" w:rsidRDefault="00CD222C" w:rsidP="001C087A">
      <w:pPr>
        <w:rPr>
          <w:rFonts w:ascii="Arial" w:hAnsi="Arial" w:cs="Arial"/>
        </w:rPr>
      </w:pPr>
    </w:p>
    <w:p w14:paraId="4026BEA7" w14:textId="59A52FA5" w:rsidR="000F2880" w:rsidRPr="00673647" w:rsidRDefault="00CD222C" w:rsidP="000F2880">
      <w:pPr>
        <w:pStyle w:val="ListParagraph"/>
        <w:numPr>
          <w:ilvl w:val="0"/>
          <w:numId w:val="4"/>
        </w:numPr>
        <w:rPr>
          <w:rFonts w:ascii="Arial" w:hAnsi="Arial" w:cs="Arial"/>
        </w:rPr>
      </w:pPr>
      <w:r w:rsidRPr="00673647">
        <w:rPr>
          <w:rFonts w:ascii="Arial" w:hAnsi="Arial" w:cs="Arial"/>
        </w:rPr>
        <w:t>Part1_Sheet</w:t>
      </w:r>
      <w:r w:rsidR="00A23DD7" w:rsidRPr="00673647">
        <w:rPr>
          <w:rFonts w:ascii="Arial" w:hAnsi="Arial" w:cs="Arial"/>
        </w:rPr>
        <w:t>_FINAL</w:t>
      </w:r>
      <w:r w:rsidRPr="00673647">
        <w:rPr>
          <w:rFonts w:ascii="Arial" w:hAnsi="Arial" w:cs="Arial"/>
        </w:rPr>
        <w:t>.xls</w:t>
      </w:r>
    </w:p>
    <w:p w14:paraId="73897281" w14:textId="6BC6CAF9" w:rsidR="00A23DD7" w:rsidRPr="00673647" w:rsidRDefault="00F745A5" w:rsidP="00A23DD7">
      <w:pPr>
        <w:rPr>
          <w:rFonts w:ascii="Arial" w:hAnsi="Arial" w:cs="Arial"/>
        </w:rPr>
      </w:pPr>
      <w:r w:rsidRPr="00673647">
        <w:rPr>
          <w:rFonts w:ascii="Arial" w:hAnsi="Arial" w:cs="Arial"/>
        </w:rPr>
        <w:t>File contains four tabs related to each part of Part 1</w:t>
      </w:r>
      <w:r w:rsidR="00F27AA2" w:rsidRPr="00673647">
        <w:rPr>
          <w:rFonts w:ascii="Arial" w:hAnsi="Arial" w:cs="Arial"/>
        </w:rPr>
        <w:t>.</w:t>
      </w:r>
      <w:r w:rsidRPr="00673647">
        <w:rPr>
          <w:rFonts w:ascii="Arial" w:hAnsi="Arial" w:cs="Arial"/>
        </w:rPr>
        <w:t xml:space="preserve"> </w:t>
      </w:r>
    </w:p>
    <w:p w14:paraId="4CF8C83D" w14:textId="0DBB5E54" w:rsidR="000F2880" w:rsidRPr="00673647" w:rsidRDefault="000F2880" w:rsidP="000F2880">
      <w:pPr>
        <w:pStyle w:val="ListParagraph"/>
        <w:numPr>
          <w:ilvl w:val="0"/>
          <w:numId w:val="4"/>
        </w:numPr>
        <w:rPr>
          <w:rFonts w:ascii="Arial" w:hAnsi="Arial" w:cs="Arial"/>
        </w:rPr>
      </w:pPr>
      <w:r w:rsidRPr="00673647">
        <w:rPr>
          <w:rFonts w:ascii="Arial" w:hAnsi="Arial" w:cs="Arial"/>
        </w:rPr>
        <w:t>Part2_Sheet</w:t>
      </w:r>
      <w:r w:rsidR="00BB0502" w:rsidRPr="00673647">
        <w:rPr>
          <w:rFonts w:ascii="Arial" w:hAnsi="Arial" w:cs="Arial"/>
        </w:rPr>
        <w:t>_FINAL</w:t>
      </w:r>
      <w:r w:rsidRPr="00673647">
        <w:rPr>
          <w:rFonts w:ascii="Arial" w:hAnsi="Arial" w:cs="Arial"/>
        </w:rPr>
        <w:t>.xls</w:t>
      </w:r>
    </w:p>
    <w:p w14:paraId="714D7F3A" w14:textId="5E3283A0" w:rsidR="00CA6F63" w:rsidRPr="00673647" w:rsidRDefault="00CA6F63" w:rsidP="00CA6F63">
      <w:pPr>
        <w:rPr>
          <w:rFonts w:ascii="Arial" w:hAnsi="Arial" w:cs="Arial"/>
        </w:rPr>
      </w:pPr>
      <w:r w:rsidRPr="00673647">
        <w:rPr>
          <w:rFonts w:ascii="Arial" w:hAnsi="Arial" w:cs="Arial"/>
        </w:rPr>
        <w:t xml:space="preserve">File contains two tabs, the first showing </w:t>
      </w:r>
      <w:r w:rsidR="00E668C5" w:rsidRPr="00673647">
        <w:rPr>
          <w:rFonts w:ascii="Arial" w:hAnsi="Arial" w:cs="Arial"/>
        </w:rPr>
        <w:t>ratio calculations and where input figures were derived and assumptions made</w:t>
      </w:r>
      <w:r w:rsidR="00BB0502" w:rsidRPr="00673647">
        <w:rPr>
          <w:rFonts w:ascii="Arial" w:hAnsi="Arial" w:cs="Arial"/>
        </w:rPr>
        <w:t>, the second tab is a summary table of the ratios</w:t>
      </w:r>
      <w:r w:rsidR="00E668C5" w:rsidRPr="00673647">
        <w:rPr>
          <w:rFonts w:ascii="Arial" w:hAnsi="Arial" w:cs="Arial"/>
        </w:rPr>
        <w:t>.</w:t>
      </w:r>
    </w:p>
    <w:sectPr w:rsidR="00CA6F63" w:rsidRPr="00673647" w:rsidSect="00E655F9">
      <w:pgSz w:w="11906" w:h="16838"/>
      <w:pgMar w:top="1985" w:right="1701" w:bottom="1701"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ax.Harper" w:date="2024-01-24T00:35:00Z" w:initials="MH">
    <w:p w14:paraId="66F7F0D9" w14:textId="77777777" w:rsidR="00CA683B" w:rsidRDefault="00CA683B" w:rsidP="00CA683B">
      <w:r>
        <w:rPr>
          <w:rStyle w:val="CommentReference"/>
        </w:rPr>
        <w:annotationRef/>
      </w:r>
      <w:r>
        <w:rPr>
          <w:rFonts w:ascii="Arial" w:hAnsi="Arial"/>
          <w:color w:val="000000"/>
          <w:sz w:val="20"/>
          <w:szCs w:val="20"/>
        </w:rPr>
        <w:t>All correct with your assumptions.  10/10</w:t>
      </w:r>
    </w:p>
  </w:comment>
  <w:comment w:id="4" w:author="Max.Harper" w:date="2024-01-25T00:58:00Z" w:initials="MH">
    <w:p w14:paraId="251A442B" w14:textId="77777777" w:rsidR="007E5A1B" w:rsidRDefault="007E5A1B" w:rsidP="007E5A1B">
      <w:r>
        <w:rPr>
          <w:rStyle w:val="CommentReference"/>
        </w:rPr>
        <w:annotationRef/>
      </w:r>
      <w:r>
        <w:rPr>
          <w:rFonts w:ascii="Arial" w:hAnsi="Arial"/>
          <w:color w:val="000000"/>
          <w:sz w:val="20"/>
          <w:szCs w:val="20"/>
        </w:rPr>
        <w:t xml:space="preserve">This discussion on apportionment is valid but quite lengthy.  </w:t>
      </w:r>
    </w:p>
  </w:comment>
  <w:comment w:id="5" w:author="Max.Harper" w:date="2024-01-25T00:58:00Z" w:initials="MH">
    <w:p w14:paraId="03347971" w14:textId="77777777" w:rsidR="007E5A1B" w:rsidRDefault="007E5A1B" w:rsidP="007E5A1B">
      <w:r>
        <w:rPr>
          <w:rStyle w:val="CommentReference"/>
        </w:rPr>
        <w:annotationRef/>
      </w:r>
      <w:r>
        <w:rPr>
          <w:rFonts w:ascii="Arial" w:hAnsi="Arial"/>
          <w:color w:val="000000"/>
          <w:sz w:val="20"/>
          <w:szCs w:val="20"/>
        </w:rPr>
        <w:t>Good points.</w:t>
      </w:r>
    </w:p>
  </w:comment>
  <w:comment w:id="6" w:author="Max.Harper" w:date="2024-01-25T01:00:00Z" w:initials="MH">
    <w:p w14:paraId="5537E50F" w14:textId="77777777" w:rsidR="0037567A" w:rsidRDefault="007E5A1B" w:rsidP="0037567A">
      <w:r>
        <w:rPr>
          <w:rStyle w:val="CommentReference"/>
        </w:rPr>
        <w:annotationRef/>
      </w:r>
      <w:r w:rsidR="0037567A">
        <w:rPr>
          <w:rFonts w:ascii="Arial" w:hAnsi="Arial"/>
          <w:sz w:val="20"/>
          <w:szCs w:val="20"/>
        </w:rPr>
        <w:t>Your response to this question offers four reasonable points from eight possible.  You could have added others (e.g. if consumer services ceased how difficult would it be to re-start them if demand improved?).   7/13</w:t>
      </w:r>
    </w:p>
  </w:comment>
  <w:comment w:id="8" w:author="Max.Harper" w:date="2024-01-25T01:02:00Z" w:initials="MH">
    <w:p w14:paraId="3AB1F7C8" w14:textId="77777777" w:rsidR="00457921" w:rsidRDefault="00457921" w:rsidP="00457921">
      <w:r>
        <w:rPr>
          <w:rStyle w:val="CommentReference"/>
        </w:rPr>
        <w:annotationRef/>
      </w:r>
      <w:r>
        <w:rPr>
          <w:rFonts w:ascii="Arial" w:hAnsi="Arial"/>
          <w:color w:val="000000"/>
          <w:sz w:val="20"/>
          <w:szCs w:val="20"/>
        </w:rPr>
        <w:t xml:space="preserve">All correct.  </w:t>
      </w:r>
    </w:p>
  </w:comment>
  <w:comment w:id="9" w:author="Max.Harper" w:date="2024-01-25T01:02:00Z" w:initials="MH">
    <w:p w14:paraId="165C6854" w14:textId="77777777" w:rsidR="00457921" w:rsidRDefault="00457921" w:rsidP="00457921">
      <w:r>
        <w:rPr>
          <w:rStyle w:val="CommentReference"/>
        </w:rPr>
        <w:annotationRef/>
      </w:r>
      <w:r>
        <w:rPr>
          <w:rFonts w:ascii="Arial" w:hAnsi="Arial"/>
          <w:color w:val="000000"/>
          <w:sz w:val="20"/>
          <w:szCs w:val="20"/>
        </w:rPr>
        <w:t xml:space="preserve">All correct in conclusions.  7/7.  </w:t>
      </w:r>
    </w:p>
  </w:comment>
  <w:comment w:id="10" w:author="Max.Harper" w:date="2024-01-25T01:03:00Z" w:initials="MH">
    <w:p w14:paraId="727BB7CD" w14:textId="77777777" w:rsidR="00163397" w:rsidRDefault="00163397" w:rsidP="00163397">
      <w:r>
        <w:rPr>
          <w:rStyle w:val="CommentReference"/>
        </w:rPr>
        <w:annotationRef/>
      </w:r>
      <w:r>
        <w:rPr>
          <w:rFonts w:ascii="Arial" w:hAnsi="Arial"/>
          <w:color w:val="000000"/>
          <w:sz w:val="20"/>
          <w:szCs w:val="20"/>
        </w:rPr>
        <w:t>Good, but marks already earned.</w:t>
      </w:r>
    </w:p>
  </w:comment>
  <w:comment w:id="14" w:author="Botsford, Andrew(LON)" w:date="2023-11-23T10:55:00Z" w:initials="BA">
    <w:p w14:paraId="39ECDD5C" w14:textId="1A216F78" w:rsidR="005F339C" w:rsidRDefault="005F339C" w:rsidP="005F339C">
      <w:pPr>
        <w:pStyle w:val="CommentText"/>
      </w:pPr>
      <w:r>
        <w:rPr>
          <w:rStyle w:val="CommentReference"/>
        </w:rPr>
        <w:annotationRef/>
      </w:r>
      <w:r>
        <w:t>Section10</w:t>
      </w:r>
    </w:p>
  </w:comment>
  <w:comment w:id="15" w:author="Max.Harper" w:date="2024-01-25T01:21:00Z" w:initials="MH">
    <w:p w14:paraId="43560039" w14:textId="77777777" w:rsidR="00801B9B" w:rsidRDefault="00801B9B" w:rsidP="00801B9B">
      <w:r>
        <w:rPr>
          <w:rStyle w:val="CommentReference"/>
        </w:rPr>
        <w:annotationRef/>
      </w:r>
      <w:r>
        <w:rPr>
          <w:rFonts w:ascii="Arial" w:hAnsi="Arial"/>
          <w:color w:val="000000"/>
          <w:sz w:val="20"/>
          <w:szCs w:val="20"/>
        </w:rPr>
        <w:t xml:space="preserve">This is a very good summary of the Devro business.  Only point missing is to question how a key differentiator (research and development) is structured and financed due to it being conducted collaboratively.  13/15 </w:t>
      </w:r>
    </w:p>
  </w:comment>
  <w:comment w:id="17" w:author="Max.Harper" w:date="2024-01-25T01:26:00Z" w:initials="MH">
    <w:p w14:paraId="6807C86B" w14:textId="77777777" w:rsidR="000C1AB6" w:rsidRDefault="000C1AB6" w:rsidP="000C1AB6">
      <w:r>
        <w:rPr>
          <w:rStyle w:val="CommentReference"/>
        </w:rPr>
        <w:annotationRef/>
      </w:r>
      <w:r>
        <w:rPr>
          <w:rFonts w:ascii="Arial" w:hAnsi="Arial"/>
          <w:color w:val="000000"/>
          <w:sz w:val="20"/>
          <w:szCs w:val="20"/>
        </w:rPr>
        <w:t xml:space="preserve">Correct except receivables days (2020 = 46) and Interest Cover (2021=9.93, 2020=25.86).  17/20. </w:t>
      </w:r>
    </w:p>
  </w:comment>
  <w:comment w:id="29" w:author="Max.Harper" w:date="2024-01-25T22:00:00Z" w:initials="MH">
    <w:p w14:paraId="6DD347EB" w14:textId="77777777" w:rsidR="00F0227E" w:rsidRDefault="00F0227E" w:rsidP="00F0227E">
      <w:r>
        <w:rPr>
          <w:rStyle w:val="CommentReference"/>
        </w:rPr>
        <w:annotationRef/>
      </w:r>
      <w:r>
        <w:rPr>
          <w:rFonts w:ascii="Arial" w:hAnsi="Arial"/>
          <w:color w:val="000000"/>
          <w:sz w:val="20"/>
          <w:szCs w:val="20"/>
        </w:rPr>
        <w:t xml:space="preserve">Good.  The 17.9% ROCE is very good for a food manufacturer.  </w:t>
      </w:r>
    </w:p>
  </w:comment>
  <w:comment w:id="30" w:author="Max.Harper" w:date="2024-01-25T22:24:00Z" w:initials="MH">
    <w:p w14:paraId="4507EB5D" w14:textId="77777777" w:rsidR="00863A0D" w:rsidRDefault="00863A0D" w:rsidP="00863A0D">
      <w:r>
        <w:rPr>
          <w:rStyle w:val="CommentReference"/>
        </w:rPr>
        <w:annotationRef/>
      </w:r>
      <w:r>
        <w:rPr>
          <w:rFonts w:ascii="Arial" w:hAnsi="Arial"/>
          <w:color w:val="000000"/>
          <w:sz w:val="20"/>
          <w:szCs w:val="20"/>
        </w:rPr>
        <w:t>Or good supplier relations has led to the increase in payables days.</w:t>
      </w:r>
    </w:p>
  </w:comment>
  <w:comment w:id="31" w:author="Max.Harper" w:date="2024-01-25T22:30:00Z" w:initials="MH">
    <w:p w14:paraId="676EA974" w14:textId="77777777" w:rsidR="004224E5" w:rsidRDefault="00FD26B8" w:rsidP="004224E5">
      <w:r>
        <w:rPr>
          <w:rStyle w:val="CommentReference"/>
        </w:rPr>
        <w:annotationRef/>
      </w:r>
      <w:r w:rsidR="004224E5">
        <w:rPr>
          <w:rFonts w:ascii="Arial" w:hAnsi="Arial"/>
          <w:sz w:val="20"/>
          <w:szCs w:val="20"/>
        </w:rPr>
        <w:t>This is a very good summary and analysis showing strong understanding of the concepts in use.  Only missing point on payables increasing as the main improvement here.  13/15</w:t>
      </w:r>
    </w:p>
  </w:comment>
  <w:comment w:id="33" w:author="Max.Harper" w:date="2024-01-25T22:57:00Z" w:initials="MH">
    <w:p w14:paraId="69D05221" w14:textId="77777777" w:rsidR="007E1E45" w:rsidRDefault="007E1E45" w:rsidP="007E1E45">
      <w:r>
        <w:rPr>
          <w:rStyle w:val="CommentReference"/>
        </w:rPr>
        <w:annotationRef/>
      </w:r>
      <w:r>
        <w:rPr>
          <w:rFonts w:ascii="Arial" w:hAnsi="Arial"/>
          <w:color w:val="000000"/>
          <w:sz w:val="20"/>
          <w:szCs w:val="20"/>
        </w:rPr>
        <w:t>This one is also the least important in terms of information.</w:t>
      </w:r>
    </w:p>
  </w:comment>
  <w:comment w:id="34" w:author="Max.Harper" w:date="2024-01-25T22:59:00Z" w:initials="MH">
    <w:p w14:paraId="48310661" w14:textId="77777777" w:rsidR="007C25C9" w:rsidRDefault="007C25C9" w:rsidP="007C25C9">
      <w:r>
        <w:rPr>
          <w:rStyle w:val="CommentReference"/>
        </w:rPr>
        <w:annotationRef/>
      </w:r>
      <w:r>
        <w:rPr>
          <w:rFonts w:ascii="Arial" w:hAnsi="Arial"/>
          <w:color w:val="000000"/>
          <w:sz w:val="20"/>
          <w:szCs w:val="20"/>
        </w:rPr>
        <w:t xml:space="preserve">Bit confused here.  Goodwill does appear on the balance sheet as a technical term.  </w:t>
      </w:r>
    </w:p>
  </w:comment>
  <w:comment w:id="35" w:author="Max.Harper" w:date="2024-01-25T23:03:00Z" w:initials="MH">
    <w:p w14:paraId="5B6D0642" w14:textId="77777777" w:rsidR="00CC10F3" w:rsidRDefault="00CC10F3" w:rsidP="00CC10F3">
      <w:r>
        <w:rPr>
          <w:rStyle w:val="CommentReference"/>
        </w:rPr>
        <w:annotationRef/>
      </w:r>
      <w:r>
        <w:rPr>
          <w:rFonts w:ascii="Arial" w:hAnsi="Arial"/>
          <w:color w:val="000000"/>
          <w:sz w:val="20"/>
          <w:szCs w:val="20"/>
        </w:rPr>
        <w:t>In summary, the balance sheet shows the sources and uses of funding.  It is also a snapshot in time rather than extending across a period of time like the IS or CF statement.  One hopes the balance increases year-on-year.</w:t>
      </w:r>
    </w:p>
  </w:comment>
  <w:comment w:id="36" w:author="Max.Harper" w:date="2024-01-25T23:04:00Z" w:initials="MH">
    <w:p w14:paraId="1B9E75CF" w14:textId="77777777" w:rsidR="00B90F67" w:rsidRDefault="00B90F67" w:rsidP="00B90F67">
      <w:r>
        <w:rPr>
          <w:rStyle w:val="CommentReference"/>
        </w:rPr>
        <w:annotationRef/>
      </w:r>
      <w:r>
        <w:rPr>
          <w:rFonts w:ascii="Arial" w:hAnsi="Arial"/>
          <w:color w:val="000000"/>
          <w:sz w:val="20"/>
          <w:szCs w:val="20"/>
        </w:rPr>
        <w:t xml:space="preserve">The income statement shows progress over time.  It refers to the profitability of the organisation.  </w:t>
      </w:r>
    </w:p>
  </w:comment>
  <w:comment w:id="37" w:author="Max.Harper" w:date="2024-01-25T23:08:00Z" w:initials="MH">
    <w:p w14:paraId="407AD966" w14:textId="77777777" w:rsidR="00A47B0F" w:rsidRDefault="00A47B0F" w:rsidP="00A47B0F">
      <w:r>
        <w:rPr>
          <w:rStyle w:val="CommentReference"/>
        </w:rPr>
        <w:annotationRef/>
      </w:r>
      <w:r>
        <w:rPr>
          <w:rFonts w:ascii="Arial" w:hAnsi="Arial"/>
          <w:sz w:val="20"/>
          <w:szCs w:val="20"/>
        </w:rPr>
        <w:t xml:space="preserve">The CF shows pure cash in and cash out transactions across a period of time.  The cash transactions are separated into different types.  The most important being operating (core activities), investing and financing.  High operating cash flow usually indicates a good situation.  </w:t>
      </w:r>
    </w:p>
  </w:comment>
  <w:comment w:id="38" w:author="Max.Harper" w:date="2024-01-25T23:09:00Z" w:initials="MH">
    <w:p w14:paraId="0B37A36C" w14:textId="77777777" w:rsidR="005618A1" w:rsidRDefault="005618A1" w:rsidP="005618A1">
      <w:r>
        <w:rPr>
          <w:rStyle w:val="CommentReference"/>
        </w:rPr>
        <w:annotationRef/>
      </w:r>
      <w:r>
        <w:rPr>
          <w:rFonts w:ascii="Arial" w:hAnsi="Arial"/>
          <w:color w:val="000000"/>
          <w:sz w:val="20"/>
          <w:szCs w:val="20"/>
        </w:rPr>
        <w:t xml:space="preserve">It is.  </w:t>
      </w:r>
    </w:p>
  </w:comment>
  <w:comment w:id="39" w:author="Max.Harper" w:date="2024-01-25T23:12:00Z" w:initials="MH">
    <w:p w14:paraId="00A89716" w14:textId="77777777" w:rsidR="005618A1" w:rsidRDefault="005618A1" w:rsidP="005618A1">
      <w:r>
        <w:rPr>
          <w:rStyle w:val="CommentReference"/>
        </w:rPr>
        <w:annotationRef/>
      </w:r>
      <w:r>
        <w:rPr>
          <w:rFonts w:ascii="Arial" w:hAnsi="Arial"/>
          <w:color w:val="000000"/>
          <w:sz w:val="20"/>
          <w:szCs w:val="20"/>
        </w:rPr>
        <w:t xml:space="preserve">The BS, IS and CF are all important for different reasons.  Different ratios can be drawn from them to produce indicators on liquidity (short-term), solvency (mid-term) and profitability (long-term).  </w:t>
      </w:r>
    </w:p>
  </w:comment>
  <w:comment w:id="40" w:author="Max.Harper" w:date="2024-01-25T23:12:00Z" w:initials="MH">
    <w:p w14:paraId="696FCE25" w14:textId="77777777" w:rsidR="005618A1" w:rsidRDefault="005618A1" w:rsidP="005618A1">
      <w:r>
        <w:rPr>
          <w:rStyle w:val="CommentReference"/>
        </w:rPr>
        <w:annotationRef/>
      </w:r>
      <w:r>
        <w:rPr>
          <w:rFonts w:ascii="Arial" w:hAnsi="Arial"/>
          <w:color w:val="000000"/>
          <w:sz w:val="20"/>
          <w:szCs w:val="20"/>
        </w:rPr>
        <w:t>Hmm.  A good accountant can hide a lot.</w:t>
      </w:r>
    </w:p>
  </w:comment>
  <w:comment w:id="41" w:author="Max.Harper" w:date="2024-01-25T23:16:00Z" w:initials="MH">
    <w:p w14:paraId="305ABE1A" w14:textId="77777777" w:rsidR="005618A1" w:rsidRDefault="005618A1" w:rsidP="005618A1">
      <w:r>
        <w:rPr>
          <w:rStyle w:val="CommentReference"/>
        </w:rPr>
        <w:annotationRef/>
      </w:r>
      <w:r>
        <w:rPr>
          <w:rFonts w:ascii="Arial" w:hAnsi="Arial"/>
          <w:sz w:val="20"/>
          <w:szCs w:val="20"/>
        </w:rPr>
        <w:t xml:space="preserve">Your response to this question is quite general.  It makes some reasonable points although the main overview of the statements, their importance and what they can be used for is not clearly articulated.  Please see my in-text comments for more detail.  10/20.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F7F0D9" w15:done="0"/>
  <w15:commentEx w15:paraId="251A442B" w15:done="0"/>
  <w15:commentEx w15:paraId="03347971" w15:done="0"/>
  <w15:commentEx w15:paraId="5537E50F" w15:done="0"/>
  <w15:commentEx w15:paraId="3AB1F7C8" w15:done="0"/>
  <w15:commentEx w15:paraId="165C6854" w15:done="0"/>
  <w15:commentEx w15:paraId="727BB7CD" w15:done="0"/>
  <w15:commentEx w15:paraId="39ECDD5C" w15:done="1"/>
  <w15:commentEx w15:paraId="43560039" w15:done="0"/>
  <w15:commentEx w15:paraId="6807C86B" w15:done="0"/>
  <w15:commentEx w15:paraId="6DD347EB" w15:done="0"/>
  <w15:commentEx w15:paraId="4507EB5D" w15:done="0"/>
  <w15:commentEx w15:paraId="676EA974" w15:done="0"/>
  <w15:commentEx w15:paraId="69D05221" w15:done="0"/>
  <w15:commentEx w15:paraId="48310661" w15:done="0"/>
  <w15:commentEx w15:paraId="5B6D0642" w15:done="0"/>
  <w15:commentEx w15:paraId="1B9E75CF" w15:done="0"/>
  <w15:commentEx w15:paraId="407AD966" w15:done="0"/>
  <w15:commentEx w15:paraId="0B37A36C" w15:done="0"/>
  <w15:commentEx w15:paraId="00A89716" w15:done="0"/>
  <w15:commentEx w15:paraId="696FCE25" w15:done="0"/>
  <w15:commentEx w15:paraId="305ABE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A4C492F" w16cex:dateUtc="2024-01-24T00:35:00Z"/>
  <w16cex:commentExtensible w16cex:durableId="2364CAC9" w16cex:dateUtc="2024-01-25T00:58:00Z"/>
  <w16cex:commentExtensible w16cex:durableId="2EBF5E89" w16cex:dateUtc="2024-01-25T00:58:00Z"/>
  <w16cex:commentExtensible w16cex:durableId="495F901B" w16cex:dateUtc="2024-01-25T01:00:00Z"/>
  <w16cex:commentExtensible w16cex:durableId="23490D5A" w16cex:dateUtc="2024-01-25T01:02:00Z"/>
  <w16cex:commentExtensible w16cex:durableId="7280F654" w16cex:dateUtc="2024-01-25T01:02:00Z"/>
  <w16cex:commentExtensible w16cex:durableId="4B67B24B" w16cex:dateUtc="2024-01-25T01:03:00Z"/>
  <w16cex:commentExtensible w16cex:durableId="2909AE2A" w16cex:dateUtc="2023-11-23T10:55:00Z"/>
  <w16cex:commentExtensible w16cex:durableId="7C4C14C2" w16cex:dateUtc="2024-01-25T01:21:00Z"/>
  <w16cex:commentExtensible w16cex:durableId="6526ADDD" w16cex:dateUtc="2024-01-25T01:26:00Z"/>
  <w16cex:commentExtensible w16cex:durableId="600BB2A2" w16cex:dateUtc="2024-01-25T22:00:00Z"/>
  <w16cex:commentExtensible w16cex:durableId="6C9C3560" w16cex:dateUtc="2024-01-25T22:24:00Z"/>
  <w16cex:commentExtensible w16cex:durableId="24822C9A" w16cex:dateUtc="2024-01-25T22:30:00Z"/>
  <w16cex:commentExtensible w16cex:durableId="13C64C02" w16cex:dateUtc="2024-01-25T22:57:00Z"/>
  <w16cex:commentExtensible w16cex:durableId="6A436A88" w16cex:dateUtc="2024-01-25T22:59:00Z"/>
  <w16cex:commentExtensible w16cex:durableId="2609CF6E" w16cex:dateUtc="2024-01-25T23:03:00Z"/>
  <w16cex:commentExtensible w16cex:durableId="76AFCEBA" w16cex:dateUtc="2024-01-25T23:04:00Z"/>
  <w16cex:commentExtensible w16cex:durableId="5F4E6F63" w16cex:dateUtc="2024-01-25T23:08:00Z"/>
  <w16cex:commentExtensible w16cex:durableId="453ABB14" w16cex:dateUtc="2024-01-25T23:09:00Z"/>
  <w16cex:commentExtensible w16cex:durableId="257A0D39" w16cex:dateUtc="2024-01-25T23:12:00Z"/>
  <w16cex:commentExtensible w16cex:durableId="66F3754D" w16cex:dateUtc="2024-01-25T23:12:00Z"/>
  <w16cex:commentExtensible w16cex:durableId="7ECDDD44" w16cex:dateUtc="2024-01-25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F7F0D9" w16cid:durableId="3A4C492F"/>
  <w16cid:commentId w16cid:paraId="251A442B" w16cid:durableId="2364CAC9"/>
  <w16cid:commentId w16cid:paraId="03347971" w16cid:durableId="2EBF5E89"/>
  <w16cid:commentId w16cid:paraId="5537E50F" w16cid:durableId="495F901B"/>
  <w16cid:commentId w16cid:paraId="3AB1F7C8" w16cid:durableId="23490D5A"/>
  <w16cid:commentId w16cid:paraId="165C6854" w16cid:durableId="7280F654"/>
  <w16cid:commentId w16cid:paraId="727BB7CD" w16cid:durableId="4B67B24B"/>
  <w16cid:commentId w16cid:paraId="39ECDD5C" w16cid:durableId="2909AE2A"/>
  <w16cid:commentId w16cid:paraId="43560039" w16cid:durableId="7C4C14C2"/>
  <w16cid:commentId w16cid:paraId="6807C86B" w16cid:durableId="6526ADDD"/>
  <w16cid:commentId w16cid:paraId="6DD347EB" w16cid:durableId="600BB2A2"/>
  <w16cid:commentId w16cid:paraId="4507EB5D" w16cid:durableId="6C9C3560"/>
  <w16cid:commentId w16cid:paraId="676EA974" w16cid:durableId="24822C9A"/>
  <w16cid:commentId w16cid:paraId="69D05221" w16cid:durableId="13C64C02"/>
  <w16cid:commentId w16cid:paraId="48310661" w16cid:durableId="6A436A88"/>
  <w16cid:commentId w16cid:paraId="5B6D0642" w16cid:durableId="2609CF6E"/>
  <w16cid:commentId w16cid:paraId="1B9E75CF" w16cid:durableId="76AFCEBA"/>
  <w16cid:commentId w16cid:paraId="407AD966" w16cid:durableId="5F4E6F63"/>
  <w16cid:commentId w16cid:paraId="0B37A36C" w16cid:durableId="453ABB14"/>
  <w16cid:commentId w16cid:paraId="00A89716" w16cid:durableId="257A0D39"/>
  <w16cid:commentId w16cid:paraId="696FCE25" w16cid:durableId="66F3754D"/>
  <w16cid:commentId w16cid:paraId="305ABE1A" w16cid:durableId="7ECDDD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D042C" w14:textId="77777777" w:rsidR="00E655F9" w:rsidRDefault="00E655F9" w:rsidP="00044748">
      <w:pPr>
        <w:spacing w:after="0" w:line="240" w:lineRule="auto"/>
      </w:pPr>
      <w:r>
        <w:separator/>
      </w:r>
    </w:p>
  </w:endnote>
  <w:endnote w:type="continuationSeparator" w:id="0">
    <w:p w14:paraId="7B640A0B" w14:textId="77777777" w:rsidR="00E655F9" w:rsidRDefault="00E655F9" w:rsidP="00044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960E1" w14:textId="77777777" w:rsidR="00E655F9" w:rsidRDefault="00E655F9" w:rsidP="00044748">
      <w:pPr>
        <w:spacing w:after="0" w:line="240" w:lineRule="auto"/>
      </w:pPr>
      <w:r>
        <w:separator/>
      </w:r>
    </w:p>
  </w:footnote>
  <w:footnote w:type="continuationSeparator" w:id="0">
    <w:p w14:paraId="5275032F" w14:textId="77777777" w:rsidR="00E655F9" w:rsidRDefault="00E655F9" w:rsidP="00044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61A6"/>
    <w:multiLevelType w:val="hybridMultilevel"/>
    <w:tmpl w:val="CCC42C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486D5A"/>
    <w:multiLevelType w:val="hybridMultilevel"/>
    <w:tmpl w:val="B4C0A7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F67F49"/>
    <w:multiLevelType w:val="hybridMultilevel"/>
    <w:tmpl w:val="DEAE6D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6170B8"/>
    <w:multiLevelType w:val="hybridMultilevel"/>
    <w:tmpl w:val="452896D8"/>
    <w:lvl w:ilvl="0" w:tplc="08090019">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4623556">
    <w:abstractNumId w:val="0"/>
  </w:num>
  <w:num w:numId="2" w16cid:durableId="1911621696">
    <w:abstractNumId w:val="3"/>
  </w:num>
  <w:num w:numId="3" w16cid:durableId="1079450927">
    <w:abstractNumId w:val="2"/>
  </w:num>
  <w:num w:numId="4" w16cid:durableId="7058371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x.Harper">
    <w15:presenceInfo w15:providerId="AD" w15:userId="S::mjh2277@open.ac.uk::5124f641-a038-41c5-9b77-52ebaf47afd6"/>
  </w15:person>
  <w15:person w15:author="Botsford, Andrew(LON)">
    <w15:presenceInfo w15:providerId="AD" w15:userId="S::andrew.botsford@inpex.co.jp::6c4784a4-0c05-4d83-9e9c-5561bd0122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76"/>
    <w:rsid w:val="00017509"/>
    <w:rsid w:val="00020972"/>
    <w:rsid w:val="000316D7"/>
    <w:rsid w:val="00044748"/>
    <w:rsid w:val="00045591"/>
    <w:rsid w:val="000458E2"/>
    <w:rsid w:val="0005593D"/>
    <w:rsid w:val="00067533"/>
    <w:rsid w:val="00090AF8"/>
    <w:rsid w:val="00095329"/>
    <w:rsid w:val="000B192F"/>
    <w:rsid w:val="000B2A85"/>
    <w:rsid w:val="000C02EA"/>
    <w:rsid w:val="000C0991"/>
    <w:rsid w:val="000C1AB6"/>
    <w:rsid w:val="000C715B"/>
    <w:rsid w:val="000E3610"/>
    <w:rsid w:val="000E7B85"/>
    <w:rsid w:val="000F2880"/>
    <w:rsid w:val="000F68C0"/>
    <w:rsid w:val="00101DAD"/>
    <w:rsid w:val="00117B77"/>
    <w:rsid w:val="00126094"/>
    <w:rsid w:val="001340BA"/>
    <w:rsid w:val="00143474"/>
    <w:rsid w:val="001449F6"/>
    <w:rsid w:val="00145332"/>
    <w:rsid w:val="00163397"/>
    <w:rsid w:val="00187150"/>
    <w:rsid w:val="00190278"/>
    <w:rsid w:val="00195859"/>
    <w:rsid w:val="001958BE"/>
    <w:rsid w:val="001B44DD"/>
    <w:rsid w:val="001B5309"/>
    <w:rsid w:val="001C087A"/>
    <w:rsid w:val="001C1336"/>
    <w:rsid w:val="001D33DD"/>
    <w:rsid w:val="001E24A2"/>
    <w:rsid w:val="00207425"/>
    <w:rsid w:val="00225664"/>
    <w:rsid w:val="002331B6"/>
    <w:rsid w:val="00234121"/>
    <w:rsid w:val="00242AC4"/>
    <w:rsid w:val="00253541"/>
    <w:rsid w:val="002567C2"/>
    <w:rsid w:val="00264453"/>
    <w:rsid w:val="002746CD"/>
    <w:rsid w:val="002764AB"/>
    <w:rsid w:val="00283848"/>
    <w:rsid w:val="002864AF"/>
    <w:rsid w:val="00287BFF"/>
    <w:rsid w:val="002A7B46"/>
    <w:rsid w:val="002B4A94"/>
    <w:rsid w:val="002B6B24"/>
    <w:rsid w:val="002C605B"/>
    <w:rsid w:val="002D2477"/>
    <w:rsid w:val="002E4995"/>
    <w:rsid w:val="0030199A"/>
    <w:rsid w:val="00316986"/>
    <w:rsid w:val="00326757"/>
    <w:rsid w:val="003311C6"/>
    <w:rsid w:val="00343D16"/>
    <w:rsid w:val="00343F70"/>
    <w:rsid w:val="00351219"/>
    <w:rsid w:val="003567FC"/>
    <w:rsid w:val="00356DAF"/>
    <w:rsid w:val="0037264F"/>
    <w:rsid w:val="0037567A"/>
    <w:rsid w:val="003840CF"/>
    <w:rsid w:val="003A0D02"/>
    <w:rsid w:val="003A6949"/>
    <w:rsid w:val="003C3CD4"/>
    <w:rsid w:val="003C5F8F"/>
    <w:rsid w:val="003C776A"/>
    <w:rsid w:val="003D0E73"/>
    <w:rsid w:val="003D0F23"/>
    <w:rsid w:val="00404576"/>
    <w:rsid w:val="00410966"/>
    <w:rsid w:val="0041397B"/>
    <w:rsid w:val="00414AB1"/>
    <w:rsid w:val="004224E5"/>
    <w:rsid w:val="00436FA5"/>
    <w:rsid w:val="00440622"/>
    <w:rsid w:val="00450B58"/>
    <w:rsid w:val="00457338"/>
    <w:rsid w:val="00457921"/>
    <w:rsid w:val="0047467C"/>
    <w:rsid w:val="00475E9F"/>
    <w:rsid w:val="004760D7"/>
    <w:rsid w:val="00485279"/>
    <w:rsid w:val="004B6102"/>
    <w:rsid w:val="004C2D4F"/>
    <w:rsid w:val="004C43A1"/>
    <w:rsid w:val="004C5993"/>
    <w:rsid w:val="004C6132"/>
    <w:rsid w:val="004D50BB"/>
    <w:rsid w:val="004E5A8C"/>
    <w:rsid w:val="004E6C7D"/>
    <w:rsid w:val="004F6EE8"/>
    <w:rsid w:val="004F72EC"/>
    <w:rsid w:val="00500749"/>
    <w:rsid w:val="00505F47"/>
    <w:rsid w:val="005120B2"/>
    <w:rsid w:val="005539E6"/>
    <w:rsid w:val="005618A1"/>
    <w:rsid w:val="00586E2B"/>
    <w:rsid w:val="005919D3"/>
    <w:rsid w:val="005C1BF0"/>
    <w:rsid w:val="005E212C"/>
    <w:rsid w:val="005E33A7"/>
    <w:rsid w:val="005E4368"/>
    <w:rsid w:val="005F339C"/>
    <w:rsid w:val="00641928"/>
    <w:rsid w:val="00646D4D"/>
    <w:rsid w:val="0065244E"/>
    <w:rsid w:val="00661DB0"/>
    <w:rsid w:val="00666B25"/>
    <w:rsid w:val="00667C06"/>
    <w:rsid w:val="00673647"/>
    <w:rsid w:val="006805F0"/>
    <w:rsid w:val="006878CA"/>
    <w:rsid w:val="00697023"/>
    <w:rsid w:val="00697084"/>
    <w:rsid w:val="006A4AB4"/>
    <w:rsid w:val="006C1F56"/>
    <w:rsid w:val="006C2567"/>
    <w:rsid w:val="006C6781"/>
    <w:rsid w:val="006D4D2A"/>
    <w:rsid w:val="006F2353"/>
    <w:rsid w:val="00702C54"/>
    <w:rsid w:val="007049A5"/>
    <w:rsid w:val="007054D0"/>
    <w:rsid w:val="0070568B"/>
    <w:rsid w:val="007078E5"/>
    <w:rsid w:val="00713699"/>
    <w:rsid w:val="007224BD"/>
    <w:rsid w:val="00724793"/>
    <w:rsid w:val="00730578"/>
    <w:rsid w:val="00736ECE"/>
    <w:rsid w:val="0075318A"/>
    <w:rsid w:val="00753A5F"/>
    <w:rsid w:val="00770B75"/>
    <w:rsid w:val="007804F1"/>
    <w:rsid w:val="00784272"/>
    <w:rsid w:val="007A6BE6"/>
    <w:rsid w:val="007A75A0"/>
    <w:rsid w:val="007B66C9"/>
    <w:rsid w:val="007C25C9"/>
    <w:rsid w:val="007D1558"/>
    <w:rsid w:val="007E1E45"/>
    <w:rsid w:val="007E5A1B"/>
    <w:rsid w:val="007F0CDA"/>
    <w:rsid w:val="007F30FA"/>
    <w:rsid w:val="00801B9B"/>
    <w:rsid w:val="00801F5A"/>
    <w:rsid w:val="008045CF"/>
    <w:rsid w:val="00804885"/>
    <w:rsid w:val="0081511B"/>
    <w:rsid w:val="008235DA"/>
    <w:rsid w:val="00847EEA"/>
    <w:rsid w:val="0085224B"/>
    <w:rsid w:val="008604EA"/>
    <w:rsid w:val="00863A0D"/>
    <w:rsid w:val="008837B5"/>
    <w:rsid w:val="00890985"/>
    <w:rsid w:val="008A55FC"/>
    <w:rsid w:val="008B5F81"/>
    <w:rsid w:val="008B7ACD"/>
    <w:rsid w:val="008C357A"/>
    <w:rsid w:val="008E0525"/>
    <w:rsid w:val="008E38E8"/>
    <w:rsid w:val="008F4157"/>
    <w:rsid w:val="00907B0A"/>
    <w:rsid w:val="00920913"/>
    <w:rsid w:val="009257E8"/>
    <w:rsid w:val="00945393"/>
    <w:rsid w:val="0095507E"/>
    <w:rsid w:val="00964A2D"/>
    <w:rsid w:val="00965E0D"/>
    <w:rsid w:val="00966F83"/>
    <w:rsid w:val="009764F4"/>
    <w:rsid w:val="00980728"/>
    <w:rsid w:val="00991DAB"/>
    <w:rsid w:val="00995008"/>
    <w:rsid w:val="009C2C3E"/>
    <w:rsid w:val="009E0FFF"/>
    <w:rsid w:val="009E4E83"/>
    <w:rsid w:val="009E729F"/>
    <w:rsid w:val="009F5297"/>
    <w:rsid w:val="00A11ED3"/>
    <w:rsid w:val="00A23DD7"/>
    <w:rsid w:val="00A46F5E"/>
    <w:rsid w:val="00A47B0F"/>
    <w:rsid w:val="00A54BD7"/>
    <w:rsid w:val="00A76A82"/>
    <w:rsid w:val="00AB65B8"/>
    <w:rsid w:val="00AE5877"/>
    <w:rsid w:val="00B00EED"/>
    <w:rsid w:val="00B01F0E"/>
    <w:rsid w:val="00B20339"/>
    <w:rsid w:val="00B26953"/>
    <w:rsid w:val="00B340AE"/>
    <w:rsid w:val="00B34749"/>
    <w:rsid w:val="00B40256"/>
    <w:rsid w:val="00B4100F"/>
    <w:rsid w:val="00B66875"/>
    <w:rsid w:val="00B7054E"/>
    <w:rsid w:val="00B72A91"/>
    <w:rsid w:val="00B77473"/>
    <w:rsid w:val="00B90F67"/>
    <w:rsid w:val="00B96CDE"/>
    <w:rsid w:val="00BA56B2"/>
    <w:rsid w:val="00BA7276"/>
    <w:rsid w:val="00BB0502"/>
    <w:rsid w:val="00BC4EA0"/>
    <w:rsid w:val="00BC777E"/>
    <w:rsid w:val="00BD210B"/>
    <w:rsid w:val="00BD5799"/>
    <w:rsid w:val="00BE305D"/>
    <w:rsid w:val="00BF3DDA"/>
    <w:rsid w:val="00C052C0"/>
    <w:rsid w:val="00C137B3"/>
    <w:rsid w:val="00C13B94"/>
    <w:rsid w:val="00C23F77"/>
    <w:rsid w:val="00C24BC2"/>
    <w:rsid w:val="00C365D8"/>
    <w:rsid w:val="00C374AF"/>
    <w:rsid w:val="00C63661"/>
    <w:rsid w:val="00C76F86"/>
    <w:rsid w:val="00C94288"/>
    <w:rsid w:val="00CA0D06"/>
    <w:rsid w:val="00CA683B"/>
    <w:rsid w:val="00CA6F63"/>
    <w:rsid w:val="00CA7F31"/>
    <w:rsid w:val="00CB77E1"/>
    <w:rsid w:val="00CC10F3"/>
    <w:rsid w:val="00CC3CFB"/>
    <w:rsid w:val="00CD222C"/>
    <w:rsid w:val="00CF5858"/>
    <w:rsid w:val="00D1430E"/>
    <w:rsid w:val="00D17AF7"/>
    <w:rsid w:val="00D41274"/>
    <w:rsid w:val="00D41D2C"/>
    <w:rsid w:val="00D51B70"/>
    <w:rsid w:val="00D56B92"/>
    <w:rsid w:val="00D96CC5"/>
    <w:rsid w:val="00DB3B54"/>
    <w:rsid w:val="00DD3242"/>
    <w:rsid w:val="00DD6AAF"/>
    <w:rsid w:val="00DE2B4D"/>
    <w:rsid w:val="00DE434B"/>
    <w:rsid w:val="00DE55E4"/>
    <w:rsid w:val="00DE6517"/>
    <w:rsid w:val="00DE7FD5"/>
    <w:rsid w:val="00DF34EA"/>
    <w:rsid w:val="00E16957"/>
    <w:rsid w:val="00E16BDA"/>
    <w:rsid w:val="00E25C1E"/>
    <w:rsid w:val="00E30D85"/>
    <w:rsid w:val="00E44B0F"/>
    <w:rsid w:val="00E46F0A"/>
    <w:rsid w:val="00E5462E"/>
    <w:rsid w:val="00E5718C"/>
    <w:rsid w:val="00E578C4"/>
    <w:rsid w:val="00E57D73"/>
    <w:rsid w:val="00E6238C"/>
    <w:rsid w:val="00E655F9"/>
    <w:rsid w:val="00E65B64"/>
    <w:rsid w:val="00E668C5"/>
    <w:rsid w:val="00E75137"/>
    <w:rsid w:val="00E85917"/>
    <w:rsid w:val="00EA316C"/>
    <w:rsid w:val="00EB09CC"/>
    <w:rsid w:val="00EC1266"/>
    <w:rsid w:val="00EE3D6D"/>
    <w:rsid w:val="00EF29C9"/>
    <w:rsid w:val="00EF7B0A"/>
    <w:rsid w:val="00F0227E"/>
    <w:rsid w:val="00F04D8C"/>
    <w:rsid w:val="00F10C72"/>
    <w:rsid w:val="00F21CF1"/>
    <w:rsid w:val="00F231B0"/>
    <w:rsid w:val="00F27AA2"/>
    <w:rsid w:val="00F306C9"/>
    <w:rsid w:val="00F4418B"/>
    <w:rsid w:val="00F457ED"/>
    <w:rsid w:val="00F514D2"/>
    <w:rsid w:val="00F6510F"/>
    <w:rsid w:val="00F667C9"/>
    <w:rsid w:val="00F66A1E"/>
    <w:rsid w:val="00F71972"/>
    <w:rsid w:val="00F745A5"/>
    <w:rsid w:val="00F74CE8"/>
    <w:rsid w:val="00F761A1"/>
    <w:rsid w:val="00F76396"/>
    <w:rsid w:val="00F93D1F"/>
    <w:rsid w:val="00FA41F2"/>
    <w:rsid w:val="00FA6D75"/>
    <w:rsid w:val="00FC12A4"/>
    <w:rsid w:val="00FC1421"/>
    <w:rsid w:val="00FC7D64"/>
    <w:rsid w:val="00FD26B8"/>
    <w:rsid w:val="00FF06D0"/>
    <w:rsid w:val="00FF2E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F190B"/>
  <w15:chartTrackingRefBased/>
  <w15:docId w15:val="{0F439750-B006-41F5-B589-0C686C0C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87150"/>
    <w:pPr>
      <w:keepNext/>
      <w:keepLines/>
      <w:spacing w:before="240" w:after="0"/>
      <w:outlineLvl w:val="0"/>
    </w:pPr>
    <w:rPr>
      <w:rFonts w:ascii="Arial" w:eastAsiaTheme="majorEastAsia" w:hAnsi="Arial" w:cs="Arial"/>
      <w:b/>
      <w:u w:val="single"/>
    </w:rPr>
  </w:style>
  <w:style w:type="paragraph" w:styleId="Heading2">
    <w:name w:val="heading 2"/>
    <w:basedOn w:val="Normal"/>
    <w:next w:val="Normal"/>
    <w:link w:val="Heading2Char"/>
    <w:autoRedefine/>
    <w:uiPriority w:val="9"/>
    <w:unhideWhenUsed/>
    <w:qFormat/>
    <w:rsid w:val="007A6BE6"/>
    <w:pPr>
      <w:keepNext/>
      <w:keepLines/>
      <w:spacing w:before="40" w:after="0"/>
      <w:outlineLvl w:val="1"/>
    </w:pPr>
    <w:rPr>
      <w:rFonts w:ascii="Arial" w:eastAsiaTheme="majorEastAsia" w:hAnsi="Arial" w:cstheme="majorBidi"/>
      <w:sz w:val="24"/>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150"/>
    <w:rPr>
      <w:rFonts w:ascii="Arial" w:eastAsiaTheme="majorEastAsia" w:hAnsi="Arial" w:cs="Arial"/>
      <w:b/>
      <w:u w:val="single"/>
    </w:rPr>
  </w:style>
  <w:style w:type="character" w:customStyle="1" w:styleId="Heading2Char">
    <w:name w:val="Heading 2 Char"/>
    <w:basedOn w:val="DefaultParagraphFont"/>
    <w:link w:val="Heading2"/>
    <w:uiPriority w:val="9"/>
    <w:rsid w:val="007A6BE6"/>
    <w:rPr>
      <w:rFonts w:ascii="Arial" w:eastAsiaTheme="majorEastAsia" w:hAnsi="Arial" w:cstheme="majorBidi"/>
      <w:sz w:val="24"/>
      <w:szCs w:val="26"/>
      <w:u w:val="single"/>
    </w:rPr>
  </w:style>
  <w:style w:type="paragraph" w:customStyle="1" w:styleId="oucontent-markerpara">
    <w:name w:val="oucontent-markerpara"/>
    <w:basedOn w:val="Normal"/>
    <w:rsid w:val="005F33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ucontent-listmarker">
    <w:name w:val="oucontent-listmarker"/>
    <w:basedOn w:val="DefaultParagraphFont"/>
    <w:rsid w:val="005F339C"/>
  </w:style>
  <w:style w:type="paragraph" w:customStyle="1" w:styleId="oucontent-markerdirect">
    <w:name w:val="oucontent-markerdirect"/>
    <w:basedOn w:val="Normal"/>
    <w:rsid w:val="005F339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F339C"/>
    <w:rPr>
      <w:sz w:val="16"/>
      <w:szCs w:val="16"/>
    </w:rPr>
  </w:style>
  <w:style w:type="paragraph" w:styleId="CommentText">
    <w:name w:val="annotation text"/>
    <w:basedOn w:val="Normal"/>
    <w:link w:val="CommentTextChar"/>
    <w:uiPriority w:val="99"/>
    <w:unhideWhenUsed/>
    <w:rsid w:val="005F339C"/>
    <w:pPr>
      <w:spacing w:line="240" w:lineRule="auto"/>
    </w:pPr>
    <w:rPr>
      <w:rFonts w:ascii="Arial" w:hAnsi="Arial"/>
      <w:sz w:val="20"/>
      <w:szCs w:val="20"/>
    </w:rPr>
  </w:style>
  <w:style w:type="character" w:customStyle="1" w:styleId="CommentTextChar">
    <w:name w:val="Comment Text Char"/>
    <w:basedOn w:val="DefaultParagraphFont"/>
    <w:link w:val="CommentText"/>
    <w:uiPriority w:val="99"/>
    <w:rsid w:val="005F339C"/>
    <w:rPr>
      <w:rFonts w:ascii="Arial" w:hAnsi="Arial"/>
      <w:sz w:val="20"/>
      <w:szCs w:val="20"/>
    </w:rPr>
  </w:style>
  <w:style w:type="character" w:styleId="Hyperlink">
    <w:name w:val="Hyperlink"/>
    <w:basedOn w:val="DefaultParagraphFont"/>
    <w:uiPriority w:val="99"/>
    <w:unhideWhenUsed/>
    <w:rsid w:val="005F339C"/>
    <w:rPr>
      <w:color w:val="0563C1" w:themeColor="hyperlink"/>
      <w:u w:val="single"/>
    </w:rPr>
  </w:style>
  <w:style w:type="paragraph" w:styleId="NormalWeb">
    <w:name w:val="Normal (Web)"/>
    <w:basedOn w:val="Normal"/>
    <w:uiPriority w:val="99"/>
    <w:semiHidden/>
    <w:unhideWhenUsed/>
    <w:rsid w:val="001B44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Spacing">
    <w:name w:val="No Spacing"/>
    <w:link w:val="NoSpacingChar"/>
    <w:uiPriority w:val="1"/>
    <w:qFormat/>
    <w:rsid w:val="00225664"/>
    <w:pPr>
      <w:spacing w:after="0" w:line="240" w:lineRule="auto"/>
    </w:pPr>
    <w:rPr>
      <w:lang w:val="en-US" w:eastAsia="en-US"/>
    </w:rPr>
  </w:style>
  <w:style w:type="character" w:customStyle="1" w:styleId="NoSpacingChar">
    <w:name w:val="No Spacing Char"/>
    <w:basedOn w:val="DefaultParagraphFont"/>
    <w:link w:val="NoSpacing"/>
    <w:uiPriority w:val="1"/>
    <w:rsid w:val="00225664"/>
    <w:rPr>
      <w:lang w:val="en-US" w:eastAsia="en-US"/>
    </w:rPr>
  </w:style>
  <w:style w:type="paragraph" w:styleId="TOCHeading">
    <w:name w:val="TOC Heading"/>
    <w:basedOn w:val="Heading1"/>
    <w:next w:val="Normal"/>
    <w:uiPriority w:val="39"/>
    <w:unhideWhenUsed/>
    <w:qFormat/>
    <w:rsid w:val="005539E6"/>
    <w:pPr>
      <w:outlineLvl w:val="9"/>
    </w:pPr>
    <w:rPr>
      <w:rFonts w:asciiTheme="majorHAnsi" w:hAnsiTheme="majorHAnsi"/>
      <w:b w:val="0"/>
      <w:color w:val="2F5496" w:themeColor="accent1" w:themeShade="BF"/>
      <w:sz w:val="32"/>
      <w:u w:val="none"/>
      <w:lang w:val="en-US" w:eastAsia="en-US"/>
    </w:rPr>
  </w:style>
  <w:style w:type="paragraph" w:styleId="TOC1">
    <w:name w:val="toc 1"/>
    <w:basedOn w:val="Normal"/>
    <w:next w:val="Normal"/>
    <w:autoRedefine/>
    <w:uiPriority w:val="39"/>
    <w:unhideWhenUsed/>
    <w:rsid w:val="005539E6"/>
    <w:pPr>
      <w:spacing w:after="100"/>
    </w:pPr>
  </w:style>
  <w:style w:type="paragraph" w:styleId="ListParagraph">
    <w:name w:val="List Paragraph"/>
    <w:basedOn w:val="Normal"/>
    <w:uiPriority w:val="34"/>
    <w:qFormat/>
    <w:rsid w:val="00C052C0"/>
    <w:pPr>
      <w:ind w:left="720"/>
      <w:contextualSpacing/>
    </w:pPr>
  </w:style>
  <w:style w:type="character" w:styleId="FollowedHyperlink">
    <w:name w:val="FollowedHyperlink"/>
    <w:basedOn w:val="DefaultParagraphFont"/>
    <w:uiPriority w:val="99"/>
    <w:semiHidden/>
    <w:unhideWhenUsed/>
    <w:rsid w:val="007D1558"/>
    <w:rPr>
      <w:color w:val="954F72" w:themeColor="followedHyperlink"/>
      <w:u w:val="single"/>
    </w:rPr>
  </w:style>
  <w:style w:type="paragraph" w:styleId="Header">
    <w:name w:val="header"/>
    <w:basedOn w:val="Normal"/>
    <w:link w:val="HeaderChar"/>
    <w:uiPriority w:val="99"/>
    <w:unhideWhenUsed/>
    <w:rsid w:val="000447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4748"/>
  </w:style>
  <w:style w:type="paragraph" w:styleId="Footer">
    <w:name w:val="footer"/>
    <w:basedOn w:val="Normal"/>
    <w:link w:val="FooterChar"/>
    <w:uiPriority w:val="99"/>
    <w:unhideWhenUsed/>
    <w:rsid w:val="000447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4748"/>
  </w:style>
  <w:style w:type="paragraph" w:styleId="Revision">
    <w:name w:val="Revision"/>
    <w:hidden/>
    <w:uiPriority w:val="99"/>
    <w:semiHidden/>
    <w:rsid w:val="00FC12A4"/>
    <w:pPr>
      <w:spacing w:after="0" w:line="240" w:lineRule="auto"/>
    </w:pPr>
  </w:style>
  <w:style w:type="paragraph" w:styleId="CommentSubject">
    <w:name w:val="annotation subject"/>
    <w:basedOn w:val="CommentText"/>
    <w:next w:val="CommentText"/>
    <w:link w:val="CommentSubjectChar"/>
    <w:uiPriority w:val="99"/>
    <w:semiHidden/>
    <w:unhideWhenUsed/>
    <w:rsid w:val="00CA683B"/>
    <w:rPr>
      <w:rFonts w:asciiTheme="minorHAnsi" w:hAnsiTheme="minorHAnsi"/>
      <w:b/>
      <w:bCs/>
    </w:rPr>
  </w:style>
  <w:style w:type="character" w:customStyle="1" w:styleId="CommentSubjectChar">
    <w:name w:val="Comment Subject Char"/>
    <w:basedOn w:val="CommentTextChar"/>
    <w:link w:val="CommentSubject"/>
    <w:uiPriority w:val="99"/>
    <w:semiHidden/>
    <w:rsid w:val="00CA683B"/>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11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2.emf"/><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emf"/><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6.emf"/><Relationship Id="rId29" Type="http://schemas.openxmlformats.org/officeDocument/2006/relationships/image" Target="media/image15.png"/><Relationship Id="rId41" Type="http://schemas.openxmlformats.org/officeDocument/2006/relationships/hyperlink" Target="https://www.centrica.com/media/wxxls5vu/centrica_ar22_financial-statements.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0.emf"/><Relationship Id="rId32" Type="http://schemas.openxmlformats.org/officeDocument/2006/relationships/image" Target="media/image18.emf"/><Relationship Id="rId37" Type="http://schemas.openxmlformats.org/officeDocument/2006/relationships/image" Target="media/image23.png"/><Relationship Id="rId40" Type="http://schemas.openxmlformats.org/officeDocument/2006/relationships/image" Target="media/image26.emf"/><Relationship Id="rId5"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emf"/><Relationship Id="rId36" Type="http://schemas.openxmlformats.org/officeDocument/2006/relationships/image" Target="media/image22.emf"/><Relationship Id="rId10" Type="http://schemas.openxmlformats.org/officeDocument/2006/relationships/image" Target="media/image2.png"/><Relationship Id="rId19" Type="http://schemas.openxmlformats.org/officeDocument/2006/relationships/hyperlink" Target="https://www.devro.com/about/history/" TargetMode="External"/><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6.emf"/><Relationship Id="rId35" Type="http://schemas.openxmlformats.org/officeDocument/2006/relationships/image" Target="media/image21.png"/><Relationship Id="rId43"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Andrew.botsford@inpex.co.jp</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6A2FA6-5956-4CC3-9EFA-9E2652691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17</Pages>
  <Words>3366</Words>
  <Characters>19187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B872 Creating and sustaining value</vt:lpstr>
    </vt:vector>
  </TitlesOfParts>
  <Company/>
  <LinksUpToDate>false</LinksUpToDate>
  <CharactersWithSpaces>22508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TMA01</dc:title>
  <dc:subject>B872 CREATING AND SUSTAINING VALUE</dc:subject>
  <dc:creator>Andrew Botsford</dc:creator>
  <cp:keywords/>
  <dc:description/>
  <cp:lastModifiedBy>Max.Harper</cp:lastModifiedBy>
  <cp:revision>111</cp:revision>
  <dcterms:created xsi:type="dcterms:W3CDTF">2023-12-08T12:57:00Z</dcterms:created>
  <dcterms:modified xsi:type="dcterms:W3CDTF">2024-01-25T23:17:00Z</dcterms:modified>
</cp:coreProperties>
</file>