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Arial"/>
        </w:rPr>
        <w:id w:val="-1259752990"/>
        <w:docPartObj>
          <w:docPartGallery w:val="Cover Pages"/>
          <w:docPartUnique/>
        </w:docPartObj>
      </w:sdtPr>
      <w:sdtContent>
        <w:p w14:paraId="56A9984F" w14:textId="65F7473F" w:rsidR="007D5EAB" w:rsidRPr="0089650F" w:rsidRDefault="007D5EAB">
          <w:pPr>
            <w:rPr>
              <w:rFonts w:cs="Arial"/>
            </w:rPr>
          </w:pPr>
          <w:r w:rsidRPr="0089650F">
            <w:rPr>
              <w:rFonts w:cs="Arial"/>
              <w:noProof/>
            </w:rPr>
            <mc:AlternateContent>
              <mc:Choice Requires="wpg">
                <w:drawing>
                  <wp:anchor distT="0" distB="0" distL="114300" distR="114300" simplePos="0" relativeHeight="251662336" behindDoc="0" locked="0" layoutInCell="1" allowOverlap="1" wp14:anchorId="4344E6E4" wp14:editId="455A8AA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C14A13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89650F">
            <w:rPr>
              <w:rFonts w:cs="Arial"/>
              <w:noProof/>
            </w:rPr>
            <mc:AlternateContent>
              <mc:Choice Requires="wps">
                <w:drawing>
                  <wp:anchor distT="0" distB="0" distL="114300" distR="114300" simplePos="0" relativeHeight="251660288" behindDoc="0" locked="0" layoutInCell="1" allowOverlap="1" wp14:anchorId="3D85E9A2" wp14:editId="5560B1D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1750FEF" w14:textId="1CEF3D73" w:rsidR="007D5EAB" w:rsidRDefault="00021471">
                                    <w:pPr>
                                      <w:pStyle w:val="NoSpacing"/>
                                      <w:jc w:val="right"/>
                                      <w:rPr>
                                        <w:color w:val="595959" w:themeColor="text1" w:themeTint="A6"/>
                                        <w:sz w:val="28"/>
                                        <w:szCs w:val="28"/>
                                      </w:rPr>
                                    </w:pPr>
                                    <w:r w:rsidRPr="00021471">
                                      <w:rPr>
                                        <w:color w:val="595959" w:themeColor="text1" w:themeTint="A6"/>
                                        <w:sz w:val="28"/>
                                        <w:szCs w:val="28"/>
                                      </w:rPr>
                                      <w:t>Andrew Botsford</w:t>
                                    </w:r>
                                  </w:p>
                                </w:sdtContent>
                              </w:sdt>
                              <w:p w14:paraId="62F12C7F" w14:textId="6C1744C2" w:rsidR="007D5EA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21471">
                                      <w:rPr>
                                        <w:color w:val="595959" w:themeColor="text1" w:themeTint="A6"/>
                                        <w:sz w:val="18"/>
                                        <w:szCs w:val="18"/>
                                      </w:rPr>
                                      <w:t>Andrew.botsford@inpex.co.jp</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D85E9A2"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1750FEF" w14:textId="1CEF3D73" w:rsidR="007D5EAB" w:rsidRDefault="00021471">
                              <w:pPr>
                                <w:pStyle w:val="NoSpacing"/>
                                <w:jc w:val="right"/>
                                <w:rPr>
                                  <w:color w:val="595959" w:themeColor="text1" w:themeTint="A6"/>
                                  <w:sz w:val="28"/>
                                  <w:szCs w:val="28"/>
                                </w:rPr>
                              </w:pPr>
                              <w:r w:rsidRPr="00021471">
                                <w:rPr>
                                  <w:color w:val="595959" w:themeColor="text1" w:themeTint="A6"/>
                                  <w:sz w:val="28"/>
                                  <w:szCs w:val="28"/>
                                </w:rPr>
                                <w:t>Andrew Botsford</w:t>
                              </w:r>
                            </w:p>
                          </w:sdtContent>
                        </w:sdt>
                        <w:p w14:paraId="62F12C7F" w14:textId="6C1744C2" w:rsidR="007D5EA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21471">
                                <w:rPr>
                                  <w:color w:val="595959" w:themeColor="text1" w:themeTint="A6"/>
                                  <w:sz w:val="18"/>
                                  <w:szCs w:val="18"/>
                                </w:rPr>
                                <w:t>Andrew.botsford@inpex.co.jp</w:t>
                              </w:r>
                            </w:sdtContent>
                          </w:sdt>
                        </w:p>
                      </w:txbxContent>
                    </v:textbox>
                    <w10:wrap type="square" anchorx="page" anchory="page"/>
                  </v:shape>
                </w:pict>
              </mc:Fallback>
            </mc:AlternateContent>
          </w:r>
          <w:r w:rsidRPr="0089650F">
            <w:rPr>
              <w:rFonts w:cs="Arial"/>
              <w:noProof/>
            </w:rPr>
            <mc:AlternateContent>
              <mc:Choice Requires="wps">
                <w:drawing>
                  <wp:anchor distT="0" distB="0" distL="114300" distR="114300" simplePos="0" relativeHeight="251661312" behindDoc="0" locked="0" layoutInCell="1" allowOverlap="1" wp14:anchorId="79932B3E" wp14:editId="1DEED4D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kern w:val="2"/>
                                    <w:sz w:val="24"/>
                                    <w:lang w:val="en-GB" w:eastAsia="ja-JP"/>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1C33A812" w14:textId="0B162118" w:rsidR="007D5EAB" w:rsidRPr="00416F8C" w:rsidRDefault="00AF3C3D">
                                    <w:pPr>
                                      <w:pStyle w:val="NoSpacing"/>
                                      <w:jc w:val="right"/>
                                      <w:rPr>
                                        <w:sz w:val="20"/>
                                        <w:szCs w:val="20"/>
                                      </w:rPr>
                                    </w:pPr>
                                    <w:r w:rsidRPr="00416F8C">
                                      <w:rPr>
                                        <w:rFonts w:ascii="Arial" w:hAnsi="Arial"/>
                                        <w:kern w:val="2"/>
                                        <w:sz w:val="24"/>
                                        <w:lang w:val="en-GB" w:eastAsia="ja-JP"/>
                                        <w14:ligatures w14:val="standardContextual"/>
                                      </w:rPr>
                                      <w:t>Andrew James Botsford (E5912101) B873 TMA0</w:t>
                                    </w:r>
                                    <w:r w:rsidR="00537441">
                                      <w:rPr>
                                        <w:rFonts w:ascii="Arial" w:hAnsi="Arial"/>
                                        <w:kern w:val="2"/>
                                        <w:sz w:val="24"/>
                                        <w:lang w:val="en-GB" w:eastAsia="ja-JP"/>
                                        <w14:ligatures w14:val="standardContextual"/>
                                      </w:rPr>
                                      <w:t>2</w:t>
                                    </w:r>
                                    <w:r w:rsidRPr="00416F8C">
                                      <w:rPr>
                                        <w:rFonts w:ascii="Arial" w:hAnsi="Arial"/>
                                        <w:kern w:val="2"/>
                                        <w:sz w:val="24"/>
                                        <w:lang w:val="en-GB" w:eastAsia="ja-JP"/>
                                        <w14:ligatures w14:val="standardContextual"/>
                                      </w:rPr>
                                      <w:br/>
                                    </w:r>
                                    <w:r w:rsidRPr="00416F8C">
                                      <w:rPr>
                                        <w:rFonts w:ascii="Arial" w:hAnsi="Arial"/>
                                        <w:kern w:val="2"/>
                                        <w:sz w:val="24"/>
                                        <w:lang w:val="en-GB" w:eastAsia="ja-JP"/>
                                        <w14:ligatures w14:val="standardContextual"/>
                                      </w:rPr>
                                      <w:br/>
                                    </w:r>
                                    <w:r w:rsidR="002713DC">
                                      <w:rPr>
                                        <w:rFonts w:ascii="Arial" w:hAnsi="Arial"/>
                                        <w:kern w:val="2"/>
                                        <w:sz w:val="24"/>
                                        <w:lang w:val="en-GB" w:eastAsia="ja-JP"/>
                                        <w14:ligatures w14:val="standardContextual"/>
                                      </w:rPr>
                                      <w:t>August</w:t>
                                    </w:r>
                                    <w:r w:rsidRPr="00416F8C">
                                      <w:rPr>
                                        <w:rFonts w:ascii="Arial" w:hAnsi="Arial"/>
                                        <w:kern w:val="2"/>
                                        <w:sz w:val="24"/>
                                        <w:lang w:val="en-GB" w:eastAsia="ja-JP"/>
                                        <w14:ligatures w14:val="standardContextual"/>
                                      </w:rPr>
                                      <w:t xml:space="preserve"> 2024</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9932B3E" id="_x0000_t202" coordsize="21600,21600" o:spt="202" path="m,l,21600r21600,l21600,xe">
                    <v:stroke joinstyle="miter"/>
                    <v:path gradientshapeok="t" o:connecttype="rect"/>
                  </v:shapetype>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rFonts w:ascii="Arial" w:hAnsi="Arial"/>
                              <w:kern w:val="2"/>
                              <w:sz w:val="24"/>
                              <w:lang w:val="en-GB" w:eastAsia="ja-JP"/>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1C33A812" w14:textId="0B162118" w:rsidR="007D5EAB" w:rsidRPr="00416F8C" w:rsidRDefault="00AF3C3D">
                              <w:pPr>
                                <w:pStyle w:val="NoSpacing"/>
                                <w:jc w:val="right"/>
                                <w:rPr>
                                  <w:sz w:val="20"/>
                                  <w:szCs w:val="20"/>
                                </w:rPr>
                              </w:pPr>
                              <w:r w:rsidRPr="00416F8C">
                                <w:rPr>
                                  <w:rFonts w:ascii="Arial" w:hAnsi="Arial"/>
                                  <w:kern w:val="2"/>
                                  <w:sz w:val="24"/>
                                  <w:lang w:val="en-GB" w:eastAsia="ja-JP"/>
                                  <w14:ligatures w14:val="standardContextual"/>
                                </w:rPr>
                                <w:t>Andrew James Botsford (E5912101) B873 TMA0</w:t>
                              </w:r>
                              <w:r w:rsidR="00537441">
                                <w:rPr>
                                  <w:rFonts w:ascii="Arial" w:hAnsi="Arial"/>
                                  <w:kern w:val="2"/>
                                  <w:sz w:val="24"/>
                                  <w:lang w:val="en-GB" w:eastAsia="ja-JP"/>
                                  <w14:ligatures w14:val="standardContextual"/>
                                </w:rPr>
                                <w:t>2</w:t>
                              </w:r>
                              <w:r w:rsidRPr="00416F8C">
                                <w:rPr>
                                  <w:rFonts w:ascii="Arial" w:hAnsi="Arial"/>
                                  <w:kern w:val="2"/>
                                  <w:sz w:val="24"/>
                                  <w:lang w:val="en-GB" w:eastAsia="ja-JP"/>
                                  <w14:ligatures w14:val="standardContextual"/>
                                </w:rPr>
                                <w:br/>
                              </w:r>
                              <w:r w:rsidRPr="00416F8C">
                                <w:rPr>
                                  <w:rFonts w:ascii="Arial" w:hAnsi="Arial"/>
                                  <w:kern w:val="2"/>
                                  <w:sz w:val="24"/>
                                  <w:lang w:val="en-GB" w:eastAsia="ja-JP"/>
                                  <w14:ligatures w14:val="standardContextual"/>
                                </w:rPr>
                                <w:br/>
                              </w:r>
                              <w:r w:rsidR="002713DC">
                                <w:rPr>
                                  <w:rFonts w:ascii="Arial" w:hAnsi="Arial"/>
                                  <w:kern w:val="2"/>
                                  <w:sz w:val="24"/>
                                  <w:lang w:val="en-GB" w:eastAsia="ja-JP"/>
                                  <w14:ligatures w14:val="standardContextual"/>
                                </w:rPr>
                                <w:t>August</w:t>
                              </w:r>
                              <w:r w:rsidRPr="00416F8C">
                                <w:rPr>
                                  <w:rFonts w:ascii="Arial" w:hAnsi="Arial"/>
                                  <w:kern w:val="2"/>
                                  <w:sz w:val="24"/>
                                  <w:lang w:val="en-GB" w:eastAsia="ja-JP"/>
                                  <w14:ligatures w14:val="standardContextual"/>
                                </w:rPr>
                                <w:t xml:space="preserve"> 2024</w:t>
                              </w:r>
                            </w:p>
                          </w:sdtContent>
                        </w:sdt>
                      </w:txbxContent>
                    </v:textbox>
                    <w10:wrap type="square" anchorx="page" anchory="page"/>
                  </v:shape>
                </w:pict>
              </mc:Fallback>
            </mc:AlternateContent>
          </w:r>
          <w:r w:rsidRPr="0089650F">
            <w:rPr>
              <w:rFonts w:cs="Arial"/>
              <w:noProof/>
            </w:rPr>
            <mc:AlternateContent>
              <mc:Choice Requires="wps">
                <w:drawing>
                  <wp:anchor distT="0" distB="0" distL="114300" distR="114300" simplePos="0" relativeHeight="251659264" behindDoc="0" locked="0" layoutInCell="1" allowOverlap="1" wp14:anchorId="6E675A52" wp14:editId="0E00FA6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102DD" w14:textId="2CB837C4" w:rsidR="007D5EA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36CB1">
                                      <w:rPr>
                                        <w:caps/>
                                        <w:color w:val="4472C4" w:themeColor="accent1"/>
                                        <w:sz w:val="64"/>
                                        <w:szCs w:val="64"/>
                                      </w:rPr>
                                      <w:t>TMA02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D7AC6E" w14:textId="131C7C2A" w:rsidR="007D5EAB" w:rsidRDefault="00AC59CF">
                                    <w:pPr>
                                      <w:jc w:val="right"/>
                                      <w:rPr>
                                        <w:smallCaps/>
                                        <w:color w:val="404040" w:themeColor="text1" w:themeTint="BF"/>
                                        <w:sz w:val="36"/>
                                        <w:szCs w:val="36"/>
                                      </w:rPr>
                                    </w:pPr>
                                    <w:r>
                                      <w:rPr>
                                        <w:color w:val="404040" w:themeColor="text1" w:themeTint="BF"/>
                                        <w:sz w:val="36"/>
                                        <w:szCs w:val="36"/>
                                      </w:rPr>
                                      <w:t xml:space="preserve">Open University </w:t>
                                    </w:r>
                                    <w:r w:rsidR="00B80A64">
                                      <w:rPr>
                                        <w:color w:val="404040" w:themeColor="text1" w:themeTint="BF"/>
                                        <w:sz w:val="36"/>
                                        <w:szCs w:val="36"/>
                                      </w:rPr>
                                      <w:t>B873</w:t>
                                    </w:r>
                                    <w:r>
                                      <w:rPr>
                                        <w:color w:val="404040" w:themeColor="text1" w:themeTint="BF"/>
                                        <w:sz w:val="36"/>
                                        <w:szCs w:val="36"/>
                                      </w:rPr>
                                      <w:t xml:space="preserve"> Effective Strategic Management in Business and the Public Sector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675A52"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B0102DD" w14:textId="2CB837C4" w:rsidR="007D5EA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36CB1">
                                <w:rPr>
                                  <w:caps/>
                                  <w:color w:val="4472C4" w:themeColor="accent1"/>
                                  <w:sz w:val="64"/>
                                  <w:szCs w:val="64"/>
                                </w:rPr>
                                <w:t>TMA02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D7AC6E" w14:textId="131C7C2A" w:rsidR="007D5EAB" w:rsidRDefault="00AC59CF">
                              <w:pPr>
                                <w:jc w:val="right"/>
                                <w:rPr>
                                  <w:smallCaps/>
                                  <w:color w:val="404040" w:themeColor="text1" w:themeTint="BF"/>
                                  <w:sz w:val="36"/>
                                  <w:szCs w:val="36"/>
                                </w:rPr>
                              </w:pPr>
                              <w:r>
                                <w:rPr>
                                  <w:color w:val="404040" w:themeColor="text1" w:themeTint="BF"/>
                                  <w:sz w:val="36"/>
                                  <w:szCs w:val="36"/>
                                </w:rPr>
                                <w:t xml:space="preserve">Open University </w:t>
                              </w:r>
                              <w:r w:rsidR="00B80A64">
                                <w:rPr>
                                  <w:color w:val="404040" w:themeColor="text1" w:themeTint="BF"/>
                                  <w:sz w:val="36"/>
                                  <w:szCs w:val="36"/>
                                </w:rPr>
                                <w:t>B873</w:t>
                              </w:r>
                              <w:r>
                                <w:rPr>
                                  <w:color w:val="404040" w:themeColor="text1" w:themeTint="BF"/>
                                  <w:sz w:val="36"/>
                                  <w:szCs w:val="36"/>
                                </w:rPr>
                                <w:t xml:space="preserve"> Effective Strategic Management in Business and the Public Sector</w:t>
                              </w:r>
                            </w:p>
                          </w:sdtContent>
                        </w:sdt>
                      </w:txbxContent>
                    </v:textbox>
                    <w10:wrap type="square" anchorx="page" anchory="page"/>
                  </v:shape>
                </w:pict>
              </mc:Fallback>
            </mc:AlternateContent>
          </w:r>
        </w:p>
        <w:p w14:paraId="117BD621" w14:textId="5693B3CF" w:rsidR="007D5EAB" w:rsidRPr="0089650F" w:rsidRDefault="007D5EAB">
          <w:pPr>
            <w:rPr>
              <w:rFonts w:cs="Arial"/>
              <w:b/>
              <w:bCs/>
              <w:u w:val="single"/>
            </w:rPr>
          </w:pPr>
          <w:r w:rsidRPr="0089650F">
            <w:rPr>
              <w:rFonts w:cs="Arial"/>
            </w:rPr>
            <w:br w:type="page"/>
          </w:r>
        </w:p>
      </w:sdtContent>
    </w:sdt>
    <w:sdt>
      <w:sdtPr>
        <w:rPr>
          <w:rFonts w:ascii="Arial" w:eastAsiaTheme="minorEastAsia" w:hAnsi="Arial" w:cs="Arial"/>
          <w:color w:val="auto"/>
          <w:kern w:val="2"/>
          <w:sz w:val="24"/>
          <w:szCs w:val="22"/>
          <w:lang w:val="en-GB" w:eastAsia="ja-JP"/>
          <w14:ligatures w14:val="standardContextual"/>
        </w:rPr>
        <w:id w:val="467708445"/>
        <w:docPartObj>
          <w:docPartGallery w:val="Table of Contents"/>
          <w:docPartUnique/>
        </w:docPartObj>
      </w:sdtPr>
      <w:sdtEndPr>
        <w:rPr>
          <w:b/>
          <w:bCs/>
          <w:noProof/>
        </w:rPr>
      </w:sdtEndPr>
      <w:sdtContent>
        <w:p w14:paraId="40172397" w14:textId="0B6DCA22" w:rsidR="00F118E2" w:rsidRPr="0089650F" w:rsidRDefault="00F118E2">
          <w:pPr>
            <w:pStyle w:val="TOCHeading"/>
            <w:rPr>
              <w:rFonts w:ascii="Arial" w:hAnsi="Arial" w:cs="Arial"/>
              <w:color w:val="auto"/>
              <w:u w:val="single"/>
            </w:rPr>
          </w:pPr>
          <w:r w:rsidRPr="0089650F">
            <w:rPr>
              <w:rFonts w:ascii="Arial" w:hAnsi="Arial" w:cs="Arial"/>
              <w:color w:val="auto"/>
              <w:u w:val="single"/>
            </w:rPr>
            <w:t>Contents</w:t>
          </w:r>
        </w:p>
        <w:p w14:paraId="109A8D23" w14:textId="77777777" w:rsidR="00F118E2" w:rsidRPr="0089650F" w:rsidRDefault="00F118E2" w:rsidP="00F118E2">
          <w:pPr>
            <w:rPr>
              <w:rFonts w:cs="Arial"/>
              <w:lang w:val="en-US" w:eastAsia="en-US"/>
            </w:rPr>
          </w:pPr>
        </w:p>
        <w:p w14:paraId="478C32EB" w14:textId="78B4D0B5" w:rsidR="00A645FC" w:rsidRDefault="00F118E2">
          <w:pPr>
            <w:pStyle w:val="TOC1"/>
            <w:tabs>
              <w:tab w:val="right" w:leader="dot" w:pos="8494"/>
            </w:tabs>
            <w:rPr>
              <w:rFonts w:asciiTheme="minorHAnsi" w:hAnsiTheme="minorHAnsi"/>
              <w:noProof/>
              <w:sz w:val="22"/>
            </w:rPr>
          </w:pPr>
          <w:r w:rsidRPr="0089650F">
            <w:rPr>
              <w:rFonts w:cs="Arial"/>
            </w:rPr>
            <w:fldChar w:fldCharType="begin"/>
          </w:r>
          <w:r w:rsidRPr="0089650F">
            <w:rPr>
              <w:rFonts w:cs="Arial"/>
            </w:rPr>
            <w:instrText xml:space="preserve"> TOC \o "1-3" \h \z \u </w:instrText>
          </w:r>
          <w:r w:rsidRPr="0089650F">
            <w:rPr>
              <w:rFonts w:cs="Arial"/>
            </w:rPr>
            <w:fldChar w:fldCharType="separate"/>
          </w:r>
          <w:hyperlink w:anchor="_Toc172798914" w:history="1">
            <w:r w:rsidR="00A645FC" w:rsidRPr="005B1DE4">
              <w:rPr>
                <w:rStyle w:val="Hyperlink"/>
                <w:rFonts w:cs="Arial"/>
                <w:noProof/>
              </w:rPr>
              <w:t>Executive Summary</w:t>
            </w:r>
            <w:r w:rsidR="00A645FC">
              <w:rPr>
                <w:noProof/>
                <w:webHidden/>
              </w:rPr>
              <w:tab/>
            </w:r>
            <w:r w:rsidR="00A645FC">
              <w:rPr>
                <w:noProof/>
                <w:webHidden/>
              </w:rPr>
              <w:fldChar w:fldCharType="begin"/>
            </w:r>
            <w:r w:rsidR="00A645FC">
              <w:rPr>
                <w:noProof/>
                <w:webHidden/>
              </w:rPr>
              <w:instrText xml:space="preserve"> PAGEREF _Toc172798914 \h </w:instrText>
            </w:r>
            <w:r w:rsidR="00A645FC">
              <w:rPr>
                <w:noProof/>
                <w:webHidden/>
              </w:rPr>
            </w:r>
            <w:r w:rsidR="00A645FC">
              <w:rPr>
                <w:noProof/>
                <w:webHidden/>
              </w:rPr>
              <w:fldChar w:fldCharType="separate"/>
            </w:r>
            <w:r w:rsidR="00A645FC">
              <w:rPr>
                <w:noProof/>
                <w:webHidden/>
              </w:rPr>
              <w:t>2</w:t>
            </w:r>
            <w:r w:rsidR="00A645FC">
              <w:rPr>
                <w:noProof/>
                <w:webHidden/>
              </w:rPr>
              <w:fldChar w:fldCharType="end"/>
            </w:r>
          </w:hyperlink>
        </w:p>
        <w:p w14:paraId="688A4BB1" w14:textId="10B42D03" w:rsidR="00A645FC" w:rsidRDefault="00000000">
          <w:pPr>
            <w:pStyle w:val="TOC1"/>
            <w:tabs>
              <w:tab w:val="right" w:leader="dot" w:pos="8494"/>
            </w:tabs>
            <w:rPr>
              <w:rFonts w:asciiTheme="minorHAnsi" w:hAnsiTheme="minorHAnsi"/>
              <w:noProof/>
              <w:sz w:val="22"/>
            </w:rPr>
          </w:pPr>
          <w:hyperlink w:anchor="_Toc172798915" w:history="1">
            <w:r w:rsidR="00A645FC" w:rsidRPr="005B1DE4">
              <w:rPr>
                <w:rStyle w:val="Hyperlink"/>
                <w:noProof/>
              </w:rPr>
              <w:t>Task 1: Headquarters Level Strategy</w:t>
            </w:r>
            <w:r w:rsidR="00A645FC">
              <w:rPr>
                <w:noProof/>
                <w:webHidden/>
              </w:rPr>
              <w:tab/>
            </w:r>
            <w:r w:rsidR="00A645FC">
              <w:rPr>
                <w:noProof/>
                <w:webHidden/>
              </w:rPr>
              <w:fldChar w:fldCharType="begin"/>
            </w:r>
            <w:r w:rsidR="00A645FC">
              <w:rPr>
                <w:noProof/>
                <w:webHidden/>
              </w:rPr>
              <w:instrText xml:space="preserve"> PAGEREF _Toc172798915 \h </w:instrText>
            </w:r>
            <w:r w:rsidR="00A645FC">
              <w:rPr>
                <w:noProof/>
                <w:webHidden/>
              </w:rPr>
            </w:r>
            <w:r w:rsidR="00A645FC">
              <w:rPr>
                <w:noProof/>
                <w:webHidden/>
              </w:rPr>
              <w:fldChar w:fldCharType="separate"/>
            </w:r>
            <w:r w:rsidR="00A645FC">
              <w:rPr>
                <w:noProof/>
                <w:webHidden/>
              </w:rPr>
              <w:t>3</w:t>
            </w:r>
            <w:r w:rsidR="00A645FC">
              <w:rPr>
                <w:noProof/>
                <w:webHidden/>
              </w:rPr>
              <w:fldChar w:fldCharType="end"/>
            </w:r>
          </w:hyperlink>
        </w:p>
        <w:p w14:paraId="1C86BBD7" w14:textId="37150D5E" w:rsidR="00A645FC" w:rsidRDefault="00000000">
          <w:pPr>
            <w:pStyle w:val="TOC2"/>
            <w:tabs>
              <w:tab w:val="right" w:leader="dot" w:pos="8494"/>
            </w:tabs>
            <w:rPr>
              <w:rFonts w:asciiTheme="minorHAnsi" w:hAnsiTheme="minorHAnsi"/>
              <w:noProof/>
              <w:sz w:val="22"/>
            </w:rPr>
          </w:pPr>
          <w:hyperlink w:anchor="_Toc172798916" w:history="1">
            <w:r w:rsidR="00A645FC" w:rsidRPr="005B1DE4">
              <w:rPr>
                <w:rStyle w:val="Hyperlink"/>
                <w:noProof/>
              </w:rPr>
              <w:t>How diversified is the business?</w:t>
            </w:r>
            <w:r w:rsidR="00A645FC">
              <w:rPr>
                <w:noProof/>
                <w:webHidden/>
              </w:rPr>
              <w:tab/>
            </w:r>
            <w:r w:rsidR="00A645FC">
              <w:rPr>
                <w:noProof/>
                <w:webHidden/>
              </w:rPr>
              <w:fldChar w:fldCharType="begin"/>
            </w:r>
            <w:r w:rsidR="00A645FC">
              <w:rPr>
                <w:noProof/>
                <w:webHidden/>
              </w:rPr>
              <w:instrText xml:space="preserve"> PAGEREF _Toc172798916 \h </w:instrText>
            </w:r>
            <w:r w:rsidR="00A645FC">
              <w:rPr>
                <w:noProof/>
                <w:webHidden/>
              </w:rPr>
            </w:r>
            <w:r w:rsidR="00A645FC">
              <w:rPr>
                <w:noProof/>
                <w:webHidden/>
              </w:rPr>
              <w:fldChar w:fldCharType="separate"/>
            </w:r>
            <w:r w:rsidR="00A645FC">
              <w:rPr>
                <w:noProof/>
                <w:webHidden/>
              </w:rPr>
              <w:t>4</w:t>
            </w:r>
            <w:r w:rsidR="00A645FC">
              <w:rPr>
                <w:noProof/>
                <w:webHidden/>
              </w:rPr>
              <w:fldChar w:fldCharType="end"/>
            </w:r>
          </w:hyperlink>
        </w:p>
        <w:p w14:paraId="77E0E837" w14:textId="5FD113A1" w:rsidR="00A645FC" w:rsidRDefault="00000000">
          <w:pPr>
            <w:pStyle w:val="TOC2"/>
            <w:tabs>
              <w:tab w:val="right" w:leader="dot" w:pos="8494"/>
            </w:tabs>
            <w:rPr>
              <w:rFonts w:asciiTheme="minorHAnsi" w:hAnsiTheme="minorHAnsi"/>
              <w:noProof/>
              <w:sz w:val="22"/>
            </w:rPr>
          </w:pPr>
          <w:hyperlink w:anchor="_Toc172798917" w:history="1">
            <w:r w:rsidR="00A645FC" w:rsidRPr="005B1DE4">
              <w:rPr>
                <w:rStyle w:val="Hyperlink"/>
                <w:noProof/>
              </w:rPr>
              <w:t>Options for developing and expanding the organisation</w:t>
            </w:r>
            <w:r w:rsidR="00A645FC">
              <w:rPr>
                <w:noProof/>
                <w:webHidden/>
              </w:rPr>
              <w:tab/>
            </w:r>
            <w:r w:rsidR="00A645FC">
              <w:rPr>
                <w:noProof/>
                <w:webHidden/>
              </w:rPr>
              <w:fldChar w:fldCharType="begin"/>
            </w:r>
            <w:r w:rsidR="00A645FC">
              <w:rPr>
                <w:noProof/>
                <w:webHidden/>
              </w:rPr>
              <w:instrText xml:space="preserve"> PAGEREF _Toc172798917 \h </w:instrText>
            </w:r>
            <w:r w:rsidR="00A645FC">
              <w:rPr>
                <w:noProof/>
                <w:webHidden/>
              </w:rPr>
            </w:r>
            <w:r w:rsidR="00A645FC">
              <w:rPr>
                <w:noProof/>
                <w:webHidden/>
              </w:rPr>
              <w:fldChar w:fldCharType="separate"/>
            </w:r>
            <w:r w:rsidR="00A645FC">
              <w:rPr>
                <w:noProof/>
                <w:webHidden/>
              </w:rPr>
              <w:t>6</w:t>
            </w:r>
            <w:r w:rsidR="00A645FC">
              <w:rPr>
                <w:noProof/>
                <w:webHidden/>
              </w:rPr>
              <w:fldChar w:fldCharType="end"/>
            </w:r>
          </w:hyperlink>
        </w:p>
        <w:p w14:paraId="0A398044" w14:textId="2648AA7C" w:rsidR="00A645FC" w:rsidRDefault="00000000">
          <w:pPr>
            <w:pStyle w:val="TOC3"/>
            <w:tabs>
              <w:tab w:val="right" w:leader="dot" w:pos="8494"/>
            </w:tabs>
            <w:rPr>
              <w:rFonts w:asciiTheme="minorHAnsi" w:hAnsiTheme="minorHAnsi"/>
              <w:noProof/>
              <w:sz w:val="22"/>
            </w:rPr>
          </w:pPr>
          <w:hyperlink w:anchor="_Toc172798918" w:history="1">
            <w:r w:rsidR="00A645FC" w:rsidRPr="005B1DE4">
              <w:rPr>
                <w:rStyle w:val="Hyperlink"/>
                <w:noProof/>
              </w:rPr>
              <w:t>Organic Growth in Oil and Gas</w:t>
            </w:r>
            <w:r w:rsidR="00A645FC">
              <w:rPr>
                <w:noProof/>
                <w:webHidden/>
              </w:rPr>
              <w:tab/>
            </w:r>
            <w:r w:rsidR="00A645FC">
              <w:rPr>
                <w:noProof/>
                <w:webHidden/>
              </w:rPr>
              <w:fldChar w:fldCharType="begin"/>
            </w:r>
            <w:r w:rsidR="00A645FC">
              <w:rPr>
                <w:noProof/>
                <w:webHidden/>
              </w:rPr>
              <w:instrText xml:space="preserve"> PAGEREF _Toc172798918 \h </w:instrText>
            </w:r>
            <w:r w:rsidR="00A645FC">
              <w:rPr>
                <w:noProof/>
                <w:webHidden/>
              </w:rPr>
            </w:r>
            <w:r w:rsidR="00A645FC">
              <w:rPr>
                <w:noProof/>
                <w:webHidden/>
              </w:rPr>
              <w:fldChar w:fldCharType="separate"/>
            </w:r>
            <w:r w:rsidR="00A645FC">
              <w:rPr>
                <w:noProof/>
                <w:webHidden/>
              </w:rPr>
              <w:t>6</w:t>
            </w:r>
            <w:r w:rsidR="00A645FC">
              <w:rPr>
                <w:noProof/>
                <w:webHidden/>
              </w:rPr>
              <w:fldChar w:fldCharType="end"/>
            </w:r>
          </w:hyperlink>
        </w:p>
        <w:p w14:paraId="5AFA74F6" w14:textId="7FE2B134" w:rsidR="00A645FC" w:rsidRDefault="00000000">
          <w:pPr>
            <w:pStyle w:val="TOC3"/>
            <w:tabs>
              <w:tab w:val="right" w:leader="dot" w:pos="8494"/>
            </w:tabs>
            <w:rPr>
              <w:rFonts w:asciiTheme="minorHAnsi" w:hAnsiTheme="minorHAnsi"/>
              <w:noProof/>
              <w:sz w:val="22"/>
            </w:rPr>
          </w:pPr>
          <w:hyperlink w:anchor="_Toc172798919" w:history="1">
            <w:r w:rsidR="00A645FC" w:rsidRPr="005B1DE4">
              <w:rPr>
                <w:rStyle w:val="Hyperlink"/>
                <w:noProof/>
              </w:rPr>
              <w:t>Growth through Acquisitions in Net Zero Business</w:t>
            </w:r>
            <w:r w:rsidR="00A645FC">
              <w:rPr>
                <w:noProof/>
                <w:webHidden/>
              </w:rPr>
              <w:tab/>
            </w:r>
            <w:r w:rsidR="00A645FC">
              <w:rPr>
                <w:noProof/>
                <w:webHidden/>
              </w:rPr>
              <w:fldChar w:fldCharType="begin"/>
            </w:r>
            <w:r w:rsidR="00A645FC">
              <w:rPr>
                <w:noProof/>
                <w:webHidden/>
              </w:rPr>
              <w:instrText xml:space="preserve"> PAGEREF _Toc172798919 \h </w:instrText>
            </w:r>
            <w:r w:rsidR="00A645FC">
              <w:rPr>
                <w:noProof/>
                <w:webHidden/>
              </w:rPr>
            </w:r>
            <w:r w:rsidR="00A645FC">
              <w:rPr>
                <w:noProof/>
                <w:webHidden/>
              </w:rPr>
              <w:fldChar w:fldCharType="separate"/>
            </w:r>
            <w:r w:rsidR="00A645FC">
              <w:rPr>
                <w:noProof/>
                <w:webHidden/>
              </w:rPr>
              <w:t>7</w:t>
            </w:r>
            <w:r w:rsidR="00A645FC">
              <w:rPr>
                <w:noProof/>
                <w:webHidden/>
              </w:rPr>
              <w:fldChar w:fldCharType="end"/>
            </w:r>
          </w:hyperlink>
        </w:p>
        <w:p w14:paraId="5565ED6A" w14:textId="14515A16" w:rsidR="00A645FC" w:rsidRDefault="00000000">
          <w:pPr>
            <w:pStyle w:val="TOC1"/>
            <w:tabs>
              <w:tab w:val="right" w:leader="dot" w:pos="8494"/>
            </w:tabs>
            <w:rPr>
              <w:rFonts w:asciiTheme="minorHAnsi" w:hAnsiTheme="minorHAnsi"/>
              <w:noProof/>
              <w:sz w:val="22"/>
            </w:rPr>
          </w:pPr>
          <w:hyperlink w:anchor="_Toc172798920" w:history="1">
            <w:r w:rsidR="00A645FC" w:rsidRPr="005B1DE4">
              <w:rPr>
                <w:rStyle w:val="Hyperlink"/>
                <w:noProof/>
              </w:rPr>
              <w:t>Task 2: Diversification</w:t>
            </w:r>
            <w:r w:rsidR="00A645FC">
              <w:rPr>
                <w:noProof/>
                <w:webHidden/>
              </w:rPr>
              <w:tab/>
            </w:r>
            <w:r w:rsidR="00A645FC">
              <w:rPr>
                <w:noProof/>
                <w:webHidden/>
              </w:rPr>
              <w:fldChar w:fldCharType="begin"/>
            </w:r>
            <w:r w:rsidR="00A645FC">
              <w:rPr>
                <w:noProof/>
                <w:webHidden/>
              </w:rPr>
              <w:instrText xml:space="preserve"> PAGEREF _Toc172798920 \h </w:instrText>
            </w:r>
            <w:r w:rsidR="00A645FC">
              <w:rPr>
                <w:noProof/>
                <w:webHidden/>
              </w:rPr>
            </w:r>
            <w:r w:rsidR="00A645FC">
              <w:rPr>
                <w:noProof/>
                <w:webHidden/>
              </w:rPr>
              <w:fldChar w:fldCharType="separate"/>
            </w:r>
            <w:r w:rsidR="00A645FC">
              <w:rPr>
                <w:noProof/>
                <w:webHidden/>
              </w:rPr>
              <w:t>9</w:t>
            </w:r>
            <w:r w:rsidR="00A645FC">
              <w:rPr>
                <w:noProof/>
                <w:webHidden/>
              </w:rPr>
              <w:fldChar w:fldCharType="end"/>
            </w:r>
          </w:hyperlink>
        </w:p>
        <w:p w14:paraId="4251D280" w14:textId="594CA393" w:rsidR="00A645FC" w:rsidRDefault="00000000">
          <w:pPr>
            <w:pStyle w:val="TOC3"/>
            <w:tabs>
              <w:tab w:val="right" w:leader="dot" w:pos="8494"/>
            </w:tabs>
            <w:rPr>
              <w:rFonts w:asciiTheme="minorHAnsi" w:hAnsiTheme="minorHAnsi"/>
              <w:noProof/>
              <w:sz w:val="22"/>
            </w:rPr>
          </w:pPr>
          <w:hyperlink w:anchor="_Toc172798921" w:history="1">
            <w:r w:rsidR="00A645FC" w:rsidRPr="005B1DE4">
              <w:rPr>
                <w:rStyle w:val="Hyperlink"/>
                <w:noProof/>
              </w:rPr>
              <w:t>Developing Synergies</w:t>
            </w:r>
            <w:r w:rsidR="00A645FC">
              <w:rPr>
                <w:noProof/>
                <w:webHidden/>
              </w:rPr>
              <w:tab/>
            </w:r>
            <w:r w:rsidR="00A645FC">
              <w:rPr>
                <w:noProof/>
                <w:webHidden/>
              </w:rPr>
              <w:fldChar w:fldCharType="begin"/>
            </w:r>
            <w:r w:rsidR="00A645FC">
              <w:rPr>
                <w:noProof/>
                <w:webHidden/>
              </w:rPr>
              <w:instrText xml:space="preserve"> PAGEREF _Toc172798921 \h </w:instrText>
            </w:r>
            <w:r w:rsidR="00A645FC">
              <w:rPr>
                <w:noProof/>
                <w:webHidden/>
              </w:rPr>
            </w:r>
            <w:r w:rsidR="00A645FC">
              <w:rPr>
                <w:noProof/>
                <w:webHidden/>
              </w:rPr>
              <w:fldChar w:fldCharType="separate"/>
            </w:r>
            <w:r w:rsidR="00A645FC">
              <w:rPr>
                <w:noProof/>
                <w:webHidden/>
              </w:rPr>
              <w:t>11</w:t>
            </w:r>
            <w:r w:rsidR="00A645FC">
              <w:rPr>
                <w:noProof/>
                <w:webHidden/>
              </w:rPr>
              <w:fldChar w:fldCharType="end"/>
            </w:r>
          </w:hyperlink>
        </w:p>
        <w:p w14:paraId="58054DEB" w14:textId="011B15E5" w:rsidR="00A645FC" w:rsidRDefault="00000000">
          <w:pPr>
            <w:pStyle w:val="TOC3"/>
            <w:tabs>
              <w:tab w:val="right" w:leader="dot" w:pos="8494"/>
            </w:tabs>
            <w:rPr>
              <w:rFonts w:asciiTheme="minorHAnsi" w:hAnsiTheme="minorHAnsi"/>
              <w:noProof/>
              <w:sz w:val="22"/>
            </w:rPr>
          </w:pPr>
          <w:hyperlink w:anchor="_Toc172798922" w:history="1">
            <w:r w:rsidR="00A645FC" w:rsidRPr="005B1DE4">
              <w:rPr>
                <w:rStyle w:val="Hyperlink"/>
                <w:noProof/>
              </w:rPr>
              <w:t>Industry Attractiveness Tests</w:t>
            </w:r>
            <w:r w:rsidR="00A645FC">
              <w:rPr>
                <w:noProof/>
                <w:webHidden/>
              </w:rPr>
              <w:tab/>
            </w:r>
            <w:r w:rsidR="00A645FC">
              <w:rPr>
                <w:noProof/>
                <w:webHidden/>
              </w:rPr>
              <w:fldChar w:fldCharType="begin"/>
            </w:r>
            <w:r w:rsidR="00A645FC">
              <w:rPr>
                <w:noProof/>
                <w:webHidden/>
              </w:rPr>
              <w:instrText xml:space="preserve"> PAGEREF _Toc172798922 \h </w:instrText>
            </w:r>
            <w:r w:rsidR="00A645FC">
              <w:rPr>
                <w:noProof/>
                <w:webHidden/>
              </w:rPr>
            </w:r>
            <w:r w:rsidR="00A645FC">
              <w:rPr>
                <w:noProof/>
                <w:webHidden/>
              </w:rPr>
              <w:fldChar w:fldCharType="separate"/>
            </w:r>
            <w:r w:rsidR="00A645FC">
              <w:rPr>
                <w:noProof/>
                <w:webHidden/>
              </w:rPr>
              <w:t>12</w:t>
            </w:r>
            <w:r w:rsidR="00A645FC">
              <w:rPr>
                <w:noProof/>
                <w:webHidden/>
              </w:rPr>
              <w:fldChar w:fldCharType="end"/>
            </w:r>
          </w:hyperlink>
        </w:p>
        <w:p w14:paraId="5E8B0CE8" w14:textId="6901CA12" w:rsidR="00A645FC" w:rsidRDefault="00000000">
          <w:pPr>
            <w:pStyle w:val="TOC1"/>
            <w:tabs>
              <w:tab w:val="right" w:leader="dot" w:pos="8494"/>
            </w:tabs>
            <w:rPr>
              <w:rFonts w:asciiTheme="minorHAnsi" w:hAnsiTheme="minorHAnsi"/>
              <w:noProof/>
              <w:sz w:val="22"/>
            </w:rPr>
          </w:pPr>
          <w:hyperlink w:anchor="_Toc172798923" w:history="1">
            <w:r w:rsidR="00A645FC" w:rsidRPr="005B1DE4">
              <w:rPr>
                <w:rStyle w:val="Hyperlink"/>
                <w:rFonts w:cs="Arial"/>
                <w:noProof/>
              </w:rPr>
              <w:t>References</w:t>
            </w:r>
            <w:r w:rsidR="00A645FC">
              <w:rPr>
                <w:noProof/>
                <w:webHidden/>
              </w:rPr>
              <w:tab/>
            </w:r>
            <w:r w:rsidR="00A645FC">
              <w:rPr>
                <w:noProof/>
                <w:webHidden/>
              </w:rPr>
              <w:fldChar w:fldCharType="begin"/>
            </w:r>
            <w:r w:rsidR="00A645FC">
              <w:rPr>
                <w:noProof/>
                <w:webHidden/>
              </w:rPr>
              <w:instrText xml:space="preserve"> PAGEREF _Toc172798923 \h </w:instrText>
            </w:r>
            <w:r w:rsidR="00A645FC">
              <w:rPr>
                <w:noProof/>
                <w:webHidden/>
              </w:rPr>
            </w:r>
            <w:r w:rsidR="00A645FC">
              <w:rPr>
                <w:noProof/>
                <w:webHidden/>
              </w:rPr>
              <w:fldChar w:fldCharType="separate"/>
            </w:r>
            <w:r w:rsidR="00A645FC">
              <w:rPr>
                <w:noProof/>
                <w:webHidden/>
              </w:rPr>
              <w:t>16</w:t>
            </w:r>
            <w:r w:rsidR="00A645FC">
              <w:rPr>
                <w:noProof/>
                <w:webHidden/>
              </w:rPr>
              <w:fldChar w:fldCharType="end"/>
            </w:r>
          </w:hyperlink>
        </w:p>
        <w:p w14:paraId="177B06A3" w14:textId="50C1D8A3" w:rsidR="00A645FC" w:rsidRDefault="00000000">
          <w:pPr>
            <w:pStyle w:val="TOC1"/>
            <w:tabs>
              <w:tab w:val="right" w:leader="dot" w:pos="8494"/>
            </w:tabs>
            <w:rPr>
              <w:rFonts w:asciiTheme="minorHAnsi" w:hAnsiTheme="minorHAnsi"/>
              <w:noProof/>
              <w:sz w:val="22"/>
            </w:rPr>
          </w:pPr>
          <w:hyperlink w:anchor="_Toc172798924" w:history="1">
            <w:r w:rsidR="00A645FC" w:rsidRPr="005B1DE4">
              <w:rPr>
                <w:rStyle w:val="Hyperlink"/>
                <w:noProof/>
              </w:rPr>
              <w:t>Task 3: Participation in the Tutor group forum</w:t>
            </w:r>
            <w:r w:rsidR="00A645FC">
              <w:rPr>
                <w:noProof/>
                <w:webHidden/>
              </w:rPr>
              <w:tab/>
            </w:r>
            <w:r w:rsidR="00A645FC">
              <w:rPr>
                <w:noProof/>
                <w:webHidden/>
              </w:rPr>
              <w:fldChar w:fldCharType="begin"/>
            </w:r>
            <w:r w:rsidR="00A645FC">
              <w:rPr>
                <w:noProof/>
                <w:webHidden/>
              </w:rPr>
              <w:instrText xml:space="preserve"> PAGEREF _Toc172798924 \h </w:instrText>
            </w:r>
            <w:r w:rsidR="00A645FC">
              <w:rPr>
                <w:noProof/>
                <w:webHidden/>
              </w:rPr>
            </w:r>
            <w:r w:rsidR="00A645FC">
              <w:rPr>
                <w:noProof/>
                <w:webHidden/>
              </w:rPr>
              <w:fldChar w:fldCharType="separate"/>
            </w:r>
            <w:r w:rsidR="00A645FC">
              <w:rPr>
                <w:noProof/>
                <w:webHidden/>
              </w:rPr>
              <w:t>17</w:t>
            </w:r>
            <w:r w:rsidR="00A645FC">
              <w:rPr>
                <w:noProof/>
                <w:webHidden/>
              </w:rPr>
              <w:fldChar w:fldCharType="end"/>
            </w:r>
          </w:hyperlink>
        </w:p>
        <w:p w14:paraId="65BA5356" w14:textId="0D8ECECA" w:rsidR="00A645FC" w:rsidRDefault="00000000">
          <w:pPr>
            <w:pStyle w:val="TOC3"/>
            <w:tabs>
              <w:tab w:val="right" w:leader="dot" w:pos="8494"/>
            </w:tabs>
            <w:rPr>
              <w:rFonts w:asciiTheme="minorHAnsi" w:hAnsiTheme="minorHAnsi"/>
              <w:noProof/>
              <w:sz w:val="22"/>
            </w:rPr>
          </w:pPr>
          <w:hyperlink w:anchor="_Toc172798925" w:history="1">
            <w:r w:rsidR="00A645FC" w:rsidRPr="005B1DE4">
              <w:rPr>
                <w:rStyle w:val="Hyperlink"/>
                <w:noProof/>
              </w:rPr>
              <w:t>Posts</w:t>
            </w:r>
            <w:r w:rsidR="00A645FC">
              <w:rPr>
                <w:noProof/>
                <w:webHidden/>
              </w:rPr>
              <w:tab/>
            </w:r>
            <w:r w:rsidR="00A645FC">
              <w:rPr>
                <w:noProof/>
                <w:webHidden/>
              </w:rPr>
              <w:fldChar w:fldCharType="begin"/>
            </w:r>
            <w:r w:rsidR="00A645FC">
              <w:rPr>
                <w:noProof/>
                <w:webHidden/>
              </w:rPr>
              <w:instrText xml:space="preserve"> PAGEREF _Toc172798925 \h </w:instrText>
            </w:r>
            <w:r w:rsidR="00A645FC">
              <w:rPr>
                <w:noProof/>
                <w:webHidden/>
              </w:rPr>
            </w:r>
            <w:r w:rsidR="00A645FC">
              <w:rPr>
                <w:noProof/>
                <w:webHidden/>
              </w:rPr>
              <w:fldChar w:fldCharType="separate"/>
            </w:r>
            <w:r w:rsidR="00A645FC">
              <w:rPr>
                <w:noProof/>
                <w:webHidden/>
              </w:rPr>
              <w:t>17</w:t>
            </w:r>
            <w:r w:rsidR="00A645FC">
              <w:rPr>
                <w:noProof/>
                <w:webHidden/>
              </w:rPr>
              <w:fldChar w:fldCharType="end"/>
            </w:r>
          </w:hyperlink>
        </w:p>
        <w:p w14:paraId="381BE5F5" w14:textId="7F74A029" w:rsidR="00A645FC" w:rsidRDefault="00000000">
          <w:pPr>
            <w:pStyle w:val="TOC3"/>
            <w:tabs>
              <w:tab w:val="right" w:leader="dot" w:pos="8494"/>
            </w:tabs>
            <w:rPr>
              <w:rFonts w:asciiTheme="minorHAnsi" w:hAnsiTheme="minorHAnsi"/>
              <w:noProof/>
              <w:sz w:val="22"/>
            </w:rPr>
          </w:pPr>
          <w:hyperlink w:anchor="_Toc172798926" w:history="1">
            <w:r w:rsidR="00A645FC" w:rsidRPr="005B1DE4">
              <w:rPr>
                <w:rStyle w:val="Hyperlink"/>
                <w:noProof/>
              </w:rPr>
              <w:t>Comments</w:t>
            </w:r>
            <w:r w:rsidR="00A645FC">
              <w:rPr>
                <w:noProof/>
                <w:webHidden/>
              </w:rPr>
              <w:tab/>
            </w:r>
            <w:r w:rsidR="00A645FC">
              <w:rPr>
                <w:noProof/>
                <w:webHidden/>
              </w:rPr>
              <w:fldChar w:fldCharType="begin"/>
            </w:r>
            <w:r w:rsidR="00A645FC">
              <w:rPr>
                <w:noProof/>
                <w:webHidden/>
              </w:rPr>
              <w:instrText xml:space="preserve"> PAGEREF _Toc172798926 \h </w:instrText>
            </w:r>
            <w:r w:rsidR="00A645FC">
              <w:rPr>
                <w:noProof/>
                <w:webHidden/>
              </w:rPr>
            </w:r>
            <w:r w:rsidR="00A645FC">
              <w:rPr>
                <w:noProof/>
                <w:webHidden/>
              </w:rPr>
              <w:fldChar w:fldCharType="separate"/>
            </w:r>
            <w:r w:rsidR="00A645FC">
              <w:rPr>
                <w:noProof/>
                <w:webHidden/>
              </w:rPr>
              <w:t>21</w:t>
            </w:r>
            <w:r w:rsidR="00A645FC">
              <w:rPr>
                <w:noProof/>
                <w:webHidden/>
              </w:rPr>
              <w:fldChar w:fldCharType="end"/>
            </w:r>
          </w:hyperlink>
        </w:p>
        <w:p w14:paraId="52BD2ABA" w14:textId="2151A812" w:rsidR="00F118E2" w:rsidRPr="0089650F" w:rsidRDefault="00F118E2">
          <w:pPr>
            <w:rPr>
              <w:rFonts w:cs="Arial"/>
            </w:rPr>
          </w:pPr>
          <w:r w:rsidRPr="0089650F">
            <w:rPr>
              <w:rFonts w:cs="Arial"/>
              <w:b/>
              <w:bCs/>
              <w:noProof/>
            </w:rPr>
            <w:fldChar w:fldCharType="end"/>
          </w:r>
        </w:p>
      </w:sdtContent>
    </w:sdt>
    <w:p w14:paraId="1F4DC000" w14:textId="77777777" w:rsidR="00F118E2" w:rsidRPr="0089650F" w:rsidRDefault="00F118E2">
      <w:pPr>
        <w:rPr>
          <w:rFonts w:cs="Arial"/>
          <w:b/>
          <w:bCs/>
          <w:u w:val="single"/>
        </w:rPr>
      </w:pPr>
      <w:r w:rsidRPr="0089650F">
        <w:rPr>
          <w:rFonts w:cs="Arial"/>
        </w:rPr>
        <w:br w:type="page"/>
      </w:r>
    </w:p>
    <w:p w14:paraId="0075C6E9" w14:textId="68C3B21D" w:rsidR="001B7ED8" w:rsidRDefault="001B7ED8" w:rsidP="00504A1B">
      <w:pPr>
        <w:pStyle w:val="Heading1"/>
        <w:rPr>
          <w:rFonts w:cs="Arial"/>
        </w:rPr>
      </w:pPr>
      <w:bookmarkStart w:id="0" w:name="_Toc172798914"/>
      <w:r>
        <w:rPr>
          <w:rFonts w:cs="Arial"/>
        </w:rPr>
        <w:lastRenderedPageBreak/>
        <w:t>Executive Summary</w:t>
      </w:r>
      <w:bookmarkEnd w:id="0"/>
    </w:p>
    <w:p w14:paraId="7BCA0638" w14:textId="40E93E9F" w:rsidR="00984DBF" w:rsidRDefault="00C92BA2" w:rsidP="004C4CD7">
      <w:r>
        <w:t xml:space="preserve">INPEX Corporation is an energy company with the vast majority (99%) of its revenues from oil and gas. </w:t>
      </w:r>
      <w:r w:rsidR="00147DD4">
        <w:t xml:space="preserve">It has employed dual growth strategy by focussing on both expansion of its existing business and </w:t>
      </w:r>
      <w:r w:rsidR="00713363">
        <w:t xml:space="preserve">separately outlining areas for business expansion, the five net zero businesses. </w:t>
      </w:r>
      <w:r w:rsidR="00954AE1">
        <w:t xml:space="preserve">Its corporate mission statements </w:t>
      </w:r>
      <w:r w:rsidR="00DF4F6E">
        <w:t xml:space="preserve">provide an overview of strategic direction but are ambiguous </w:t>
      </w:r>
      <w:r w:rsidR="007A119C">
        <w:t>in</w:t>
      </w:r>
      <w:r w:rsidR="00DF4F6E">
        <w:t xml:space="preserve"> detail. </w:t>
      </w:r>
    </w:p>
    <w:p w14:paraId="1DC03D18" w14:textId="6A347B95" w:rsidR="00211187" w:rsidRDefault="00211187" w:rsidP="001B7ED8">
      <w:r>
        <w:t xml:space="preserve">It is recommended that organic growth is </w:t>
      </w:r>
      <w:r w:rsidR="00914363">
        <w:t xml:space="preserve">pursued in oil and gas, utilising existing capabilities </w:t>
      </w:r>
      <w:r w:rsidR="00CF2194">
        <w:t xml:space="preserve">and aiming to continue the strong revenue stream already experienced. Cashflows from oil and gas </w:t>
      </w:r>
      <w:r w:rsidR="003D1B2A">
        <w:t>should</w:t>
      </w:r>
      <w:r w:rsidR="00CF2194">
        <w:t xml:space="preserve"> be utilised to </w:t>
      </w:r>
      <w:r w:rsidR="003D1B2A">
        <w:t>pursue growth through acquisition in new business areas allowing INPEX to improve its</w:t>
      </w:r>
      <w:r w:rsidR="00C57BFE">
        <w:t xml:space="preserve"> </w:t>
      </w:r>
      <w:r w:rsidR="003D1B2A">
        <w:t>capabilities outside its traditional business</w:t>
      </w:r>
      <w:r w:rsidR="00C57BFE">
        <w:t>, this is particularly important given the forecasted demand decline in oil and gas to 2050 and beyond.</w:t>
      </w:r>
    </w:p>
    <w:p w14:paraId="4E4F79DD" w14:textId="3BF1706D" w:rsidR="004C4CD7" w:rsidRDefault="004C4CD7" w:rsidP="004C4CD7">
      <w:r>
        <w:t xml:space="preserve">Internationally INPEX is established in </w:t>
      </w:r>
      <w:r w:rsidR="00B950D4">
        <w:t>five</w:t>
      </w:r>
      <w:r>
        <w:t xml:space="preserve"> </w:t>
      </w:r>
      <w:r w:rsidR="00B950D4">
        <w:t xml:space="preserve">geographic </w:t>
      </w:r>
      <w:r>
        <w:t xml:space="preserve">regions which are primarily linked to proximity to Japan, </w:t>
      </w:r>
      <w:r w:rsidR="00803A66">
        <w:t xml:space="preserve">these </w:t>
      </w:r>
      <w:r>
        <w:t>also prioritise political and economic similarities with its home country. This is a sound approach that prevents over stretching of resources</w:t>
      </w:r>
      <w:r w:rsidR="00803A66">
        <w:t xml:space="preserve"> but might miss good opportunities outside the</w:t>
      </w:r>
      <w:r w:rsidR="00002D14">
        <w:t>se locations</w:t>
      </w:r>
      <w:r>
        <w:t xml:space="preserve">. </w:t>
      </w:r>
    </w:p>
    <w:p w14:paraId="7BED349F" w14:textId="075BB81F" w:rsidR="00540489" w:rsidRDefault="00DC08BB" w:rsidP="001B7ED8">
      <w:r>
        <w:t xml:space="preserve">Diversification </w:t>
      </w:r>
      <w:r w:rsidR="00002D14">
        <w:t xml:space="preserve">of the business </w:t>
      </w:r>
      <w:r w:rsidR="00F55C6B">
        <w:t xml:space="preserve">is </w:t>
      </w:r>
      <w:r w:rsidR="00002D14">
        <w:t>further recommended</w:t>
      </w:r>
      <w:r>
        <w:t xml:space="preserve"> as s</w:t>
      </w:r>
      <w:r w:rsidR="003E5A6B">
        <w:t>preading across multiple industries improves shielding against industry specific financial adversities,</w:t>
      </w:r>
      <w:r w:rsidR="00002D14">
        <w:t xml:space="preserve"> and</w:t>
      </w:r>
      <w:r w:rsidR="003E5A6B">
        <w:t xml:space="preserve"> there is potential to make better use of existing resources and capabilities</w:t>
      </w:r>
      <w:r>
        <w:t xml:space="preserve">. </w:t>
      </w:r>
      <w:r w:rsidR="003E5A6B">
        <w:t>Careful attention should be paid to synergies and the pace at which diversification is enacted to prevent excessive growth and to ensure resources are developed synchronously.</w:t>
      </w:r>
    </w:p>
    <w:p w14:paraId="34396A82" w14:textId="5A853757" w:rsidR="007842EC" w:rsidRDefault="00DC08BB" w:rsidP="001B7ED8">
      <w:pPr>
        <w:rPr>
          <w:rFonts w:cs="Arial"/>
        </w:rPr>
      </w:pPr>
      <w:r>
        <w:t>Th</w:t>
      </w:r>
      <w:r w:rsidR="005524A0">
        <w:t xml:space="preserve">is report addresses specific challenges in extracting synergies </w:t>
      </w:r>
      <w:r w:rsidR="001664D7">
        <w:t>following company acquisitions</w:t>
      </w:r>
      <w:r w:rsidR="00694280">
        <w:t xml:space="preserve"> that have been outlined by </w:t>
      </w:r>
      <w:r w:rsidR="00694280" w:rsidRPr="00E26E92">
        <w:rPr>
          <w:noProof/>
        </w:rPr>
        <w:t>Goold and Campbell</w:t>
      </w:r>
      <w:r w:rsidR="00694280">
        <w:rPr>
          <w:noProof/>
        </w:rPr>
        <w:t xml:space="preserve"> (</w:t>
      </w:r>
      <w:r w:rsidR="00694280" w:rsidRPr="00E26E92">
        <w:rPr>
          <w:noProof/>
        </w:rPr>
        <w:t>2000</w:t>
      </w:r>
      <w:r w:rsidR="00694280">
        <w:rPr>
          <w:noProof/>
        </w:rPr>
        <w:t>)</w:t>
      </w:r>
      <w:r w:rsidR="007842EC">
        <w:rPr>
          <w:noProof/>
        </w:rPr>
        <w:t xml:space="preserve">, in general </w:t>
      </w:r>
      <w:r w:rsidR="007842EC">
        <w:t>these can be addressed with careful planning and good communication.</w:t>
      </w:r>
      <w:r w:rsidR="00694280">
        <w:rPr>
          <w:noProof/>
        </w:rPr>
        <w:t xml:space="preserve"> </w:t>
      </w:r>
      <w:r w:rsidR="00FF07DF">
        <w:t xml:space="preserve">The </w:t>
      </w:r>
      <w:r w:rsidR="00FE6CAC">
        <w:t xml:space="preserve">attractiveness </w:t>
      </w:r>
      <w:r w:rsidR="00694280">
        <w:t xml:space="preserve">of </w:t>
      </w:r>
      <w:r w:rsidR="007842EC">
        <w:t xml:space="preserve">growth industries </w:t>
      </w:r>
      <w:r w:rsidR="00FF07DF">
        <w:t xml:space="preserve">has been assessed </w:t>
      </w:r>
      <w:r w:rsidR="007842EC">
        <w:t xml:space="preserve">using Porter's (1987) three basic tests for </w:t>
      </w:r>
      <w:r w:rsidR="007842EC">
        <w:rPr>
          <w:noProof/>
        </w:rPr>
        <w:t>diversification.</w:t>
      </w:r>
      <w:r w:rsidR="007842EC">
        <w:t xml:space="preserve"> Renewables and Hydrogen / Ammonia are the most promising as they offer growth market potential and align with existing capabilities of the organisation. </w:t>
      </w:r>
    </w:p>
    <w:p w14:paraId="5E25FF75" w14:textId="77777777" w:rsidR="006453AB" w:rsidRDefault="006453AB" w:rsidP="001B7ED8"/>
    <w:p w14:paraId="0BF33138" w14:textId="408F016E" w:rsidR="001B7ED8" w:rsidRPr="001B7ED8" w:rsidRDefault="00A935D3" w:rsidP="001B7ED8">
      <w:r>
        <w:t xml:space="preserve"> </w:t>
      </w:r>
    </w:p>
    <w:p w14:paraId="14AC67A1" w14:textId="77777777" w:rsidR="001B7ED8" w:rsidRDefault="001B7ED8">
      <w:pPr>
        <w:rPr>
          <w:rFonts w:cs="Arial"/>
          <w:b/>
          <w:bCs/>
          <w:u w:val="single"/>
        </w:rPr>
      </w:pPr>
      <w:r>
        <w:rPr>
          <w:rFonts w:cs="Arial"/>
        </w:rPr>
        <w:br w:type="page"/>
      </w:r>
    </w:p>
    <w:p w14:paraId="1154DCCD" w14:textId="77777777" w:rsidR="004C7903" w:rsidRDefault="000F5835" w:rsidP="004C7903">
      <w:pPr>
        <w:pStyle w:val="Heading1"/>
      </w:pPr>
      <w:bookmarkStart w:id="1" w:name="_Toc172798915"/>
      <w:r>
        <w:lastRenderedPageBreak/>
        <w:t xml:space="preserve">Task 1: </w:t>
      </w:r>
      <w:r w:rsidR="00033BBF">
        <w:t>Head</w:t>
      </w:r>
      <w:r>
        <w:t xml:space="preserve">quarters </w:t>
      </w:r>
      <w:r w:rsidR="004C7903">
        <w:t>Level Strategy</w:t>
      </w:r>
      <w:bookmarkEnd w:id="1"/>
    </w:p>
    <w:p w14:paraId="01471D5E" w14:textId="37BECC41" w:rsidR="005E74FE" w:rsidRDefault="004C7903" w:rsidP="004C7903">
      <w:r>
        <w:t xml:space="preserve">INPEX Corporation is </w:t>
      </w:r>
      <w:r w:rsidR="0081402F">
        <w:t xml:space="preserve">an energy company </w:t>
      </w:r>
      <w:r w:rsidR="00726771">
        <w:t>with the following corporate mission statement:</w:t>
      </w:r>
    </w:p>
    <w:p w14:paraId="6E74F880" w14:textId="011D870A" w:rsidR="00037257" w:rsidRDefault="001461D4" w:rsidP="001461D4">
      <w:r>
        <w:t>“We are committed to contributing to the creation of a brighter future for society through our efforts to develop, produce and deliver energy in a sustainable way.”</w:t>
      </w:r>
      <w:r w:rsidR="00884252">
        <w:t xml:space="preserve"> (</w:t>
      </w:r>
      <w:r w:rsidR="00884252" w:rsidRPr="00CB21E6">
        <w:t>INPEX Corporation</w:t>
      </w:r>
      <w:r w:rsidR="00884252">
        <w:t xml:space="preserve">, </w:t>
      </w:r>
      <w:r w:rsidR="00884252" w:rsidRPr="00CB21E6">
        <w:t>2024</w:t>
      </w:r>
      <w:r w:rsidR="008844B5">
        <w:t>a</w:t>
      </w:r>
      <w:r w:rsidR="00884252">
        <w:t>).</w:t>
      </w:r>
      <w:r w:rsidR="001E4FFF">
        <w:t xml:space="preserve"> </w:t>
      </w:r>
    </w:p>
    <w:p w14:paraId="72CE43CB" w14:textId="03D8B1C7" w:rsidR="00BF7A93" w:rsidRDefault="00DE64F8" w:rsidP="001461D4">
      <w:r>
        <w:t xml:space="preserve">This </w:t>
      </w:r>
      <w:r w:rsidR="00F33CA9">
        <w:t>statement can be seen as an overarching view of the headquarters level strategy</w:t>
      </w:r>
      <w:r w:rsidR="008E5726">
        <w:t xml:space="preserve">, </w:t>
      </w:r>
      <w:r w:rsidR="001B1EFE">
        <w:t>providing general guidance to stakeholders including unit level managers</w:t>
      </w:r>
      <w:r w:rsidR="00C3600D">
        <w:t xml:space="preserve"> in shaping their thoughts on who INPEX are and what businesses should be pursued</w:t>
      </w:r>
      <w:r w:rsidR="0007333B">
        <w:t>. W</w:t>
      </w:r>
      <w:r w:rsidR="00BF7A93">
        <w:t xml:space="preserve">ithin this statement the terms “brighter future” and “sustainable way” </w:t>
      </w:r>
      <w:r w:rsidR="002F3E56">
        <w:t xml:space="preserve">are open to interpretation and </w:t>
      </w:r>
      <w:r w:rsidR="0084154C">
        <w:t>depend on the perspective and timeframe to be considered.</w:t>
      </w:r>
      <w:r w:rsidR="001E4FFF">
        <w:t xml:space="preserve"> </w:t>
      </w:r>
      <w:r w:rsidR="00493343">
        <w:t>For example, what does brighter mean? Perhaps more energy use for light</w:t>
      </w:r>
      <w:r w:rsidR="0084154C">
        <w:t xml:space="preserve"> </w:t>
      </w:r>
      <w:r w:rsidR="00C12041">
        <w:t xml:space="preserve">but more likely to mean a prosperous and better future (for society) </w:t>
      </w:r>
      <w:r w:rsidR="00370A0C">
        <w:t xml:space="preserve">but there is implication that </w:t>
      </w:r>
      <w:r w:rsidR="00C11382">
        <w:t>to</w:t>
      </w:r>
      <w:r w:rsidR="00370A0C">
        <w:t xml:space="preserve"> achieve this the product (energy) will be needed. </w:t>
      </w:r>
      <w:r w:rsidR="00C11382">
        <w:t xml:space="preserve">Sustainability is also open to </w:t>
      </w:r>
      <w:r w:rsidR="00434748">
        <w:t>question;</w:t>
      </w:r>
      <w:r w:rsidR="00C11382">
        <w:t xml:space="preserve"> in the near term </w:t>
      </w:r>
      <w:r w:rsidR="002834F7">
        <w:t xml:space="preserve">(next few years) </w:t>
      </w:r>
      <w:r w:rsidR="00C11382">
        <w:t xml:space="preserve">it might refer to </w:t>
      </w:r>
      <w:r w:rsidR="002834F7">
        <w:t xml:space="preserve">continuing existing levels of oil and gas production </w:t>
      </w:r>
      <w:r w:rsidR="00543BB8">
        <w:t xml:space="preserve">but in the longer term (decades plus) it is more likely to mean energy production from </w:t>
      </w:r>
      <w:r w:rsidR="00A02638">
        <w:t>renewables and replacing fossil fuels.</w:t>
      </w:r>
      <w:r w:rsidR="00C3285A">
        <w:t xml:space="preserve"> Despite these ambiguities the statement </w:t>
      </w:r>
      <w:r w:rsidR="008E0B11">
        <w:t>concise</w:t>
      </w:r>
      <w:r w:rsidR="00C3285A">
        <w:t xml:space="preserve">ly </w:t>
      </w:r>
      <w:r w:rsidR="00DC798B">
        <w:t>outli</w:t>
      </w:r>
      <w:r w:rsidR="00C3285A">
        <w:t>nes the business activities</w:t>
      </w:r>
      <w:r w:rsidR="009C43E8">
        <w:t xml:space="preserve"> in a broad sense</w:t>
      </w:r>
      <w:r w:rsidR="00C3285A">
        <w:t xml:space="preserve"> and acknowledges </w:t>
      </w:r>
      <w:r w:rsidR="00DC798B">
        <w:t>the requirement to consider wider stake</w:t>
      </w:r>
      <w:r w:rsidR="008D4E2A">
        <w:t>holders.</w:t>
      </w:r>
    </w:p>
    <w:p w14:paraId="3734A259" w14:textId="049B7DD9" w:rsidR="008D4E2A" w:rsidRDefault="00B0115A" w:rsidP="00F46BA8">
      <w:r>
        <w:t xml:space="preserve">In more detail the </w:t>
      </w:r>
      <w:r w:rsidR="00F46BA8">
        <w:t xml:space="preserve">INPEX </w:t>
      </w:r>
      <w:r w:rsidR="005428F2">
        <w:t xml:space="preserve">headquarters level </w:t>
      </w:r>
      <w:r>
        <w:t xml:space="preserve">strategy </w:t>
      </w:r>
      <w:r w:rsidR="00F46BA8">
        <w:t>involves developing its oil and gas business and its net zero businesses</w:t>
      </w:r>
      <w:r w:rsidR="005428F2">
        <w:t xml:space="preserve"> separately</w:t>
      </w:r>
      <w:r w:rsidR="000B3CA1">
        <w:t xml:space="preserve"> (</w:t>
      </w:r>
      <w:r w:rsidR="000B3CA1" w:rsidRPr="00CB21E6">
        <w:t>INPEX Corporation</w:t>
      </w:r>
      <w:r w:rsidR="000B3CA1">
        <w:t xml:space="preserve">, </w:t>
      </w:r>
      <w:r w:rsidR="000B3CA1" w:rsidRPr="00CB21E6">
        <w:t>2024</w:t>
      </w:r>
      <w:r w:rsidR="000B3CA1">
        <w:t>a)</w:t>
      </w:r>
      <w:r w:rsidR="002F3C58">
        <w:t>. This is</w:t>
      </w:r>
      <w:r w:rsidR="0050218C">
        <w:t xml:space="preserve"> </w:t>
      </w:r>
      <w:r w:rsidR="0050218C" w:rsidRPr="0050218C">
        <w:t>reminiscent</w:t>
      </w:r>
      <w:r w:rsidR="0050218C">
        <w:t xml:space="preserve"> of</w:t>
      </w:r>
      <w:r w:rsidR="00900353">
        <w:t xml:space="preserve"> a dual transformation approach </w:t>
      </w:r>
      <w:r w:rsidR="00D36BFB">
        <w:t>(</w:t>
      </w:r>
      <w:proofErr w:type="spellStart"/>
      <w:r w:rsidR="00E1619A">
        <w:t>Innosight</w:t>
      </w:r>
      <w:proofErr w:type="spellEnd"/>
      <w:r w:rsidR="00D36BFB">
        <w:t xml:space="preserve">, </w:t>
      </w:r>
      <w:r w:rsidR="00E1619A">
        <w:t xml:space="preserve">2017) </w:t>
      </w:r>
      <w:r w:rsidR="000C5867">
        <w:t xml:space="preserve">to potential industry disruption </w:t>
      </w:r>
      <w:r w:rsidR="00E1619A">
        <w:t xml:space="preserve">in that it </w:t>
      </w:r>
      <w:r w:rsidR="00663B91">
        <w:t xml:space="preserve">separates the legacy business of oil and gas </w:t>
      </w:r>
      <w:r w:rsidR="005428F2">
        <w:t>from</w:t>
      </w:r>
      <w:r w:rsidR="00663B91">
        <w:t xml:space="preserve"> growth business</w:t>
      </w:r>
      <w:r w:rsidR="005428F2">
        <w:t>es</w:t>
      </w:r>
      <w:r w:rsidR="00F46BA8">
        <w:t>.</w:t>
      </w:r>
      <w:r w:rsidR="00C76199">
        <w:t xml:space="preserve"> </w:t>
      </w:r>
      <w:r w:rsidR="00D10A21">
        <w:t>The link between the two is shared capabilities tha</w:t>
      </w:r>
      <w:r w:rsidR="00DA09D6">
        <w:t>t</w:t>
      </w:r>
      <w:r w:rsidR="00D10A21">
        <w:t xml:space="preserve"> can be utilised in both </w:t>
      </w:r>
      <w:r w:rsidR="00DA09D6">
        <w:t>pathways, for INPEX this includes culture</w:t>
      </w:r>
      <w:r w:rsidR="00AD2CA1">
        <w:t>, unique know how</w:t>
      </w:r>
      <w:r w:rsidR="003164EF">
        <w:t>,</w:t>
      </w:r>
      <w:r w:rsidR="00AD2CA1">
        <w:t xml:space="preserve"> and systems</w:t>
      </w:r>
      <w:r w:rsidR="00394363">
        <w:t>.</w:t>
      </w:r>
      <w:r w:rsidR="00960A63">
        <w:t xml:space="preserve"> </w:t>
      </w:r>
      <w:r w:rsidR="00F46BA8">
        <w:t xml:space="preserve">In the oil and gas business, </w:t>
      </w:r>
      <w:r w:rsidR="00960A63">
        <w:t>INPEX plan to</w:t>
      </w:r>
      <w:r w:rsidR="00F46BA8">
        <w:t xml:space="preserve"> </w:t>
      </w:r>
      <w:r w:rsidR="00630097">
        <w:t>fulfil</w:t>
      </w:r>
      <w:r w:rsidR="00F46BA8">
        <w:t xml:space="preserve"> </w:t>
      </w:r>
      <w:r w:rsidR="00960A63">
        <w:t>r</w:t>
      </w:r>
      <w:r w:rsidR="00F46BA8">
        <w:t>esponsibilities for the development and supply of energy by</w:t>
      </w:r>
      <w:r w:rsidR="00960A63">
        <w:t xml:space="preserve"> </w:t>
      </w:r>
      <w:r w:rsidR="00F46BA8">
        <w:t>promoting a more resilient and cleaner business</w:t>
      </w:r>
      <w:r w:rsidR="00704FC8">
        <w:t>. I</w:t>
      </w:r>
      <w:r w:rsidR="00BA176D">
        <w:t>n</w:t>
      </w:r>
      <w:r w:rsidR="00F46BA8">
        <w:t xml:space="preserve"> each of the 5 net zero businesses</w:t>
      </w:r>
      <w:r w:rsidR="0030524E">
        <w:t xml:space="preserve"> (hydrogen ammonia, CCUS, renewable energy, methanation, and forest conservation)</w:t>
      </w:r>
      <w:r w:rsidR="00F46BA8">
        <w:t xml:space="preserve">, </w:t>
      </w:r>
      <w:r w:rsidR="00BA176D">
        <w:t>INPEX</w:t>
      </w:r>
      <w:r w:rsidR="00F46BA8">
        <w:t xml:space="preserve"> aim to secure </w:t>
      </w:r>
      <w:r w:rsidR="00BA176D">
        <w:t>a</w:t>
      </w:r>
      <w:r w:rsidR="00F46BA8">
        <w:t xml:space="preserve"> position as a major player</w:t>
      </w:r>
      <w:r w:rsidR="00E321D2">
        <w:t xml:space="preserve"> (</w:t>
      </w:r>
      <w:r w:rsidR="00804D90">
        <w:t>this statement is also highly ambiguous)</w:t>
      </w:r>
      <w:r w:rsidR="00F46BA8">
        <w:t>.</w:t>
      </w:r>
    </w:p>
    <w:p w14:paraId="04A941B9" w14:textId="7A09CFAB" w:rsidR="00367FD3" w:rsidRDefault="00FD7F9C" w:rsidP="00F46BA8">
      <w:r>
        <w:t xml:space="preserve">The key decision makers responsible for </w:t>
      </w:r>
      <w:r w:rsidR="0010272D">
        <w:t xml:space="preserve">developing headquarters level strategy are the President and CEO and the </w:t>
      </w:r>
      <w:r w:rsidR="00FE210A">
        <w:t>Executive</w:t>
      </w:r>
      <w:r w:rsidR="0010272D">
        <w:t xml:space="preserve"> Committee as indicated in </w:t>
      </w:r>
      <w:r w:rsidR="0010272D">
        <w:fldChar w:fldCharType="begin"/>
      </w:r>
      <w:r w:rsidR="0010272D">
        <w:instrText xml:space="preserve"> REF _Ref172045766 \h </w:instrText>
      </w:r>
      <w:r w:rsidR="0010272D">
        <w:fldChar w:fldCharType="separate"/>
      </w:r>
      <w:r w:rsidR="005C4F2C">
        <w:t xml:space="preserve">Figure </w:t>
      </w:r>
      <w:r w:rsidR="005C4F2C">
        <w:rPr>
          <w:noProof/>
        </w:rPr>
        <w:t>1</w:t>
      </w:r>
      <w:r w:rsidR="0010272D">
        <w:fldChar w:fldCharType="end"/>
      </w:r>
      <w:r w:rsidR="0010272D">
        <w:t>.</w:t>
      </w:r>
    </w:p>
    <w:p w14:paraId="5A18A63F" w14:textId="77777777" w:rsidR="00367FD3" w:rsidRDefault="00367FD3" w:rsidP="00367FD3">
      <w:pPr>
        <w:keepNext/>
      </w:pPr>
      <w:r w:rsidRPr="00556979">
        <w:rPr>
          <w:noProof/>
        </w:rPr>
        <w:lastRenderedPageBreak/>
        <w:drawing>
          <wp:inline distT="0" distB="0" distL="0" distR="0" wp14:anchorId="0F395A4D" wp14:editId="2649EF4D">
            <wp:extent cx="5400040" cy="6661150"/>
            <wp:effectExtent l="0" t="0" r="0" b="6350"/>
            <wp:docPr id="7" name="Picture 6">
              <a:extLst xmlns:a="http://schemas.openxmlformats.org/drawingml/2006/main">
                <a:ext uri="{FF2B5EF4-FFF2-40B4-BE49-F238E27FC236}">
                  <a16:creationId xmlns:a16="http://schemas.microsoft.com/office/drawing/2014/main" id="{7E24620D-02B5-5C87-A36A-2CC6E08140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E24620D-02B5-5C87-A36A-2CC6E081401D}"/>
                        </a:ext>
                      </a:extLst>
                    </pic:cNvPr>
                    <pic:cNvPicPr>
                      <a:picLocks noChangeAspect="1"/>
                    </pic:cNvPicPr>
                  </pic:nvPicPr>
                  <pic:blipFill>
                    <a:blip r:embed="rId11"/>
                    <a:stretch>
                      <a:fillRect/>
                    </a:stretch>
                  </pic:blipFill>
                  <pic:spPr>
                    <a:xfrm>
                      <a:off x="0" y="0"/>
                      <a:ext cx="5400040" cy="6661150"/>
                    </a:xfrm>
                    <a:prstGeom prst="rect">
                      <a:avLst/>
                    </a:prstGeom>
                  </pic:spPr>
                </pic:pic>
              </a:graphicData>
            </a:graphic>
          </wp:inline>
        </w:drawing>
      </w:r>
    </w:p>
    <w:p w14:paraId="7EAEB3EC" w14:textId="73A04A51" w:rsidR="00367FD3" w:rsidRPr="008822DD" w:rsidRDefault="00367FD3" w:rsidP="00367FD3">
      <w:pPr>
        <w:pStyle w:val="Caption"/>
      </w:pPr>
      <w:bookmarkStart w:id="2" w:name="_Ref172045766"/>
      <w:r>
        <w:t xml:space="preserve">Figure </w:t>
      </w:r>
      <w:r>
        <w:fldChar w:fldCharType="begin"/>
      </w:r>
      <w:r>
        <w:instrText xml:space="preserve"> SEQ Figure \* ARABIC </w:instrText>
      </w:r>
      <w:r>
        <w:fldChar w:fldCharType="separate"/>
      </w:r>
      <w:r w:rsidR="005C4F2C">
        <w:rPr>
          <w:noProof/>
        </w:rPr>
        <w:t>1</w:t>
      </w:r>
      <w:r>
        <w:fldChar w:fldCharType="end"/>
      </w:r>
      <w:bookmarkEnd w:id="2"/>
      <w:r>
        <w:t>: INPEX Corporation organisation chart with the position of headquarters level strategy decision makers indicated in a red circle. Adapted from INPEX Corporation (2024b).</w:t>
      </w:r>
    </w:p>
    <w:p w14:paraId="64704339" w14:textId="0C3B24F8" w:rsidR="002D2657" w:rsidRDefault="0074059E" w:rsidP="0074059E">
      <w:pPr>
        <w:pStyle w:val="Heading2"/>
      </w:pPr>
      <w:bookmarkStart w:id="3" w:name="_Toc172798916"/>
      <w:r>
        <w:t>How diversified is the business?</w:t>
      </w:r>
      <w:bookmarkEnd w:id="3"/>
    </w:p>
    <w:p w14:paraId="3A7A2754" w14:textId="2A7F511C" w:rsidR="00004E46" w:rsidRDefault="00C31BF0" w:rsidP="004E6322">
      <w:proofErr w:type="spellStart"/>
      <w:r w:rsidRPr="00C31BF0">
        <w:t>Rumelt</w:t>
      </w:r>
      <w:proofErr w:type="spellEnd"/>
      <w:r w:rsidRPr="00C31BF0">
        <w:t xml:space="preserve"> (1974)</w:t>
      </w:r>
      <w:r>
        <w:t xml:space="preserve"> </w:t>
      </w:r>
      <w:r w:rsidR="00D67D8A">
        <w:t xml:space="preserve">defined the level of diversification of an organisation based on how it derives </w:t>
      </w:r>
      <w:r w:rsidR="008517BF">
        <w:t>its</w:t>
      </w:r>
      <w:r w:rsidR="00D67D8A">
        <w:t xml:space="preserve"> revenues</w:t>
      </w:r>
      <w:r w:rsidR="005A6839">
        <w:t>.</w:t>
      </w:r>
      <w:r w:rsidR="00C435F9">
        <w:t xml:space="preserve"> T</w:t>
      </w:r>
      <w:r w:rsidR="00D67D8A">
        <w:t xml:space="preserve">his approach </w:t>
      </w:r>
      <w:r w:rsidR="008F0283">
        <w:t xml:space="preserve">is </w:t>
      </w:r>
      <w:r w:rsidR="00501C21">
        <w:t xml:space="preserve">purely financial and </w:t>
      </w:r>
      <w:r w:rsidR="008F0283">
        <w:t>time specific</w:t>
      </w:r>
      <w:r w:rsidR="00501C21">
        <w:t>,</w:t>
      </w:r>
      <w:r w:rsidR="008F0283">
        <w:t xml:space="preserve"> and </w:t>
      </w:r>
      <w:r w:rsidR="00C435F9">
        <w:t xml:space="preserve">unless considered over a period </w:t>
      </w:r>
      <w:r w:rsidR="008F0283">
        <w:t xml:space="preserve">fails to appreciate the direction of </w:t>
      </w:r>
      <w:r w:rsidR="008F0283">
        <w:lastRenderedPageBreak/>
        <w:t xml:space="preserve">movement </w:t>
      </w:r>
      <w:r w:rsidR="00AC7436">
        <w:t xml:space="preserve">both in </w:t>
      </w:r>
      <w:r w:rsidR="008517BF">
        <w:t>historic and emerging business</w:t>
      </w:r>
      <w:r w:rsidR="00F43018">
        <w:t xml:space="preserve"> activities. </w:t>
      </w:r>
      <w:r w:rsidR="00956461">
        <w:t xml:space="preserve">Investments in </w:t>
      </w:r>
      <w:r w:rsidR="00EF5FB5">
        <w:t xml:space="preserve">new </w:t>
      </w:r>
      <w:r w:rsidR="006A62A4">
        <w:t>industrie</w:t>
      </w:r>
      <w:r w:rsidR="00956461">
        <w:t xml:space="preserve">s that </w:t>
      </w:r>
      <w:r w:rsidR="006A62A4">
        <w:t>are</w:t>
      </w:r>
      <w:r w:rsidR="00956461">
        <w:t xml:space="preserve"> expected to achieve returns in future may not be reflected </w:t>
      </w:r>
      <w:r w:rsidR="006A62A4">
        <w:t xml:space="preserve">positively </w:t>
      </w:r>
      <w:r w:rsidR="00956461">
        <w:t>in this co</w:t>
      </w:r>
      <w:r w:rsidR="00420313">
        <w:t>nsideration</w:t>
      </w:r>
      <w:r w:rsidR="009F756A">
        <w:t xml:space="preserve">, and </w:t>
      </w:r>
      <w:r w:rsidR="003F3599">
        <w:t>new businesses for INPEX such as CCUS and forest conservation might n</w:t>
      </w:r>
      <w:r w:rsidR="00152544">
        <w:t>ever</w:t>
      </w:r>
      <w:r w:rsidR="003F3599">
        <w:t xml:space="preserve"> provide strong revenues </w:t>
      </w:r>
      <w:r w:rsidR="00152544">
        <w:t xml:space="preserve">in themselves </w:t>
      </w:r>
      <w:r w:rsidR="003F3599">
        <w:t xml:space="preserve">but will be necessary to </w:t>
      </w:r>
      <w:r w:rsidR="0084529C">
        <w:t>achieve sustainability in the core business by offsetting fossil fuel emissions</w:t>
      </w:r>
      <w:r w:rsidR="00420313">
        <w:t xml:space="preserve">. </w:t>
      </w:r>
      <w:r w:rsidR="00EA6E7B">
        <w:t xml:space="preserve">CCUS and forest conservation </w:t>
      </w:r>
      <w:r w:rsidR="006A62A4">
        <w:t>benefits will</w:t>
      </w:r>
      <w:r w:rsidR="00EA6E7B">
        <w:t xml:space="preserve"> be wrapped up within the </w:t>
      </w:r>
      <w:r w:rsidR="007C0897">
        <w:t>oil and gas</w:t>
      </w:r>
      <w:r w:rsidR="00EA6E7B">
        <w:t xml:space="preserve"> business</w:t>
      </w:r>
      <w:r w:rsidR="000F415C">
        <w:t xml:space="preserve"> </w:t>
      </w:r>
      <w:r w:rsidR="00E465F2">
        <w:t xml:space="preserve">(vertically integrated) </w:t>
      </w:r>
      <w:r w:rsidR="000F415C">
        <w:t xml:space="preserve">and </w:t>
      </w:r>
      <w:r w:rsidR="009B34AA">
        <w:t xml:space="preserve">success </w:t>
      </w:r>
      <w:r w:rsidR="000F415C">
        <w:t xml:space="preserve">would be measured by </w:t>
      </w:r>
      <w:r w:rsidR="009B34AA">
        <w:t xml:space="preserve">contribution to </w:t>
      </w:r>
      <w:r w:rsidR="000F415C">
        <w:t xml:space="preserve">the revenues recorded from those activities. </w:t>
      </w:r>
      <w:r w:rsidR="00532267">
        <w:t xml:space="preserve">An alternative narrative to the published INPEX strategy would not separate </w:t>
      </w:r>
      <w:r w:rsidR="00996AE7">
        <w:t>CCUS and forest conservation but would include them as product value additions to traditional oil and gas activities.</w:t>
      </w:r>
      <w:r w:rsidR="004634CD">
        <w:t xml:space="preserve"> However, as the need to invest in these activities is driven by external </w:t>
      </w:r>
      <w:r w:rsidR="00E5607B">
        <w:t>pressure (political will to decarbonise) a clear statement of intent</w:t>
      </w:r>
      <w:r w:rsidR="00CE1DCB">
        <w:t>,</w:t>
      </w:r>
      <w:r w:rsidR="00E5607B">
        <w:t xml:space="preserve"> by defining the business</w:t>
      </w:r>
      <w:r w:rsidR="00CE1DCB">
        <w:t>,</w:t>
      </w:r>
      <w:r w:rsidR="00E5607B">
        <w:t xml:space="preserve"> </w:t>
      </w:r>
      <w:r w:rsidR="00EB478E">
        <w:t>supports justification of capital allocation</w:t>
      </w:r>
      <w:r w:rsidR="009668F7">
        <w:t xml:space="preserve"> and potentially improves public perceptions</w:t>
      </w:r>
      <w:r w:rsidR="00EB478E">
        <w:t>.</w:t>
      </w:r>
    </w:p>
    <w:p w14:paraId="335992BF" w14:textId="130B1776" w:rsidR="00057027" w:rsidRDefault="004146ED" w:rsidP="004C7903">
      <w:r>
        <w:t xml:space="preserve">Despite its inability to provide a </w:t>
      </w:r>
      <w:r w:rsidR="00CC1451">
        <w:t>complete</w:t>
      </w:r>
      <w:r>
        <w:t xml:space="preserve"> insight</w:t>
      </w:r>
      <w:r w:rsidR="00F43018">
        <w:t>,</w:t>
      </w:r>
      <w:r w:rsidR="003476E3">
        <w:t xml:space="preserve"> revenues </w:t>
      </w:r>
      <w:r w:rsidR="00F43018">
        <w:t>monitored</w:t>
      </w:r>
      <w:r w:rsidR="005A6839">
        <w:t xml:space="preserve"> over a relevant </w:t>
      </w:r>
      <w:r w:rsidR="00F43018">
        <w:t>period</w:t>
      </w:r>
      <w:r w:rsidR="005A6839">
        <w:t xml:space="preserve"> give </w:t>
      </w:r>
      <w:r w:rsidR="00CC1451">
        <w:t>good indication of</w:t>
      </w:r>
      <w:r w:rsidR="005A6839">
        <w:t xml:space="preserve"> the </w:t>
      </w:r>
      <w:r w:rsidR="00F43018">
        <w:t>primary activities of a</w:t>
      </w:r>
      <w:r w:rsidR="0074059E">
        <w:t xml:space="preserve"> commercial</w:t>
      </w:r>
      <w:r w:rsidR="00F43018">
        <w:t xml:space="preserve"> organisation</w:t>
      </w:r>
      <w:r w:rsidR="00D67D8A">
        <w:t>.</w:t>
      </w:r>
      <w:r w:rsidR="008517BF">
        <w:t xml:space="preserve"> </w:t>
      </w:r>
      <w:r w:rsidR="00D67D8A">
        <w:t xml:space="preserve">Using </w:t>
      </w:r>
      <w:r w:rsidR="00727389">
        <w:t xml:space="preserve">the </w:t>
      </w:r>
      <w:proofErr w:type="spellStart"/>
      <w:r w:rsidR="00727389">
        <w:t>Rumelt</w:t>
      </w:r>
      <w:proofErr w:type="spellEnd"/>
      <w:r w:rsidR="00727389">
        <w:t xml:space="preserve"> (1974) </w:t>
      </w:r>
      <w:r>
        <w:t xml:space="preserve">definitions </w:t>
      </w:r>
      <w:r w:rsidR="0061316D">
        <w:t xml:space="preserve">of diversification </w:t>
      </w:r>
      <w:r>
        <w:t xml:space="preserve">and </w:t>
      </w:r>
      <w:r w:rsidR="00191AF0">
        <w:t xml:space="preserve">employing </w:t>
      </w:r>
      <w:r w:rsidR="00E9363A">
        <w:t>revenue as a reference</w:t>
      </w:r>
      <w:r w:rsidR="00C11F5D">
        <w:t>,</w:t>
      </w:r>
      <w:r w:rsidR="00C92FE0">
        <w:t xml:space="preserve"> the diversification of INPEX </w:t>
      </w:r>
      <w:r w:rsidR="00501C21">
        <w:t>is low</w:t>
      </w:r>
      <w:r w:rsidR="00C21B4E">
        <w:t xml:space="preserve"> from an energy type </w:t>
      </w:r>
      <w:r w:rsidR="00727389">
        <w:t xml:space="preserve">(or product) </w:t>
      </w:r>
      <w:r w:rsidR="00C21B4E">
        <w:t xml:space="preserve">perspective with </w:t>
      </w:r>
      <w:r w:rsidR="006443DA">
        <w:t>77% of revenue from oil production in 2022 and 74% in 2023</w:t>
      </w:r>
      <w:r w:rsidR="001D16AE">
        <w:t xml:space="preserve"> (</w:t>
      </w:r>
      <w:r w:rsidR="001D16AE">
        <w:fldChar w:fldCharType="begin"/>
      </w:r>
      <w:r w:rsidR="001D16AE">
        <w:instrText xml:space="preserve"> REF _Ref171947338 \h </w:instrText>
      </w:r>
      <w:r w:rsidR="001D16AE">
        <w:fldChar w:fldCharType="separate"/>
      </w:r>
      <w:r w:rsidR="005C4F2C">
        <w:t xml:space="preserve">Figure </w:t>
      </w:r>
      <w:r w:rsidR="005C4F2C">
        <w:rPr>
          <w:noProof/>
        </w:rPr>
        <w:t>2</w:t>
      </w:r>
      <w:r w:rsidR="001D16AE">
        <w:fldChar w:fldCharType="end"/>
      </w:r>
      <w:r w:rsidR="001D16AE">
        <w:t>)</w:t>
      </w:r>
      <w:r w:rsidR="006443DA">
        <w:t>.</w:t>
      </w:r>
      <w:r w:rsidR="00E41183" w:rsidRPr="00E41183">
        <w:t xml:space="preserve"> </w:t>
      </w:r>
    </w:p>
    <w:p w14:paraId="6F65E97C" w14:textId="64D6B16A" w:rsidR="00A64778" w:rsidRDefault="00622593" w:rsidP="004C7903">
      <w:r>
        <w:t xml:space="preserve">INPEX </w:t>
      </w:r>
      <w:r w:rsidR="0059033A">
        <w:t>has</w:t>
      </w:r>
      <w:r>
        <w:t xml:space="preserve"> moderate to high</w:t>
      </w:r>
      <w:r w:rsidR="0059033A">
        <w:t xml:space="preserve"> international</w:t>
      </w:r>
      <w:r>
        <w:t xml:space="preserve"> </w:t>
      </w:r>
      <w:r w:rsidR="001D3AB8">
        <w:t>diversification with 73% of revenue derived from overseas oil and gas in 2022</w:t>
      </w:r>
      <w:r w:rsidR="003E2F0B">
        <w:t>, and 69% in 2023</w:t>
      </w:r>
      <w:r w:rsidR="00B8043D">
        <w:t xml:space="preserve"> (</w:t>
      </w:r>
      <w:r w:rsidR="00B8043D">
        <w:fldChar w:fldCharType="begin"/>
      </w:r>
      <w:r w:rsidR="00B8043D">
        <w:instrText xml:space="preserve"> REF _Ref171947931 \h </w:instrText>
      </w:r>
      <w:r w:rsidR="00B8043D">
        <w:fldChar w:fldCharType="separate"/>
      </w:r>
      <w:r w:rsidR="005C4F2C">
        <w:t xml:space="preserve">Figure </w:t>
      </w:r>
      <w:r w:rsidR="005C4F2C">
        <w:rPr>
          <w:noProof/>
        </w:rPr>
        <w:t>3</w:t>
      </w:r>
      <w:r w:rsidR="00B8043D">
        <w:fldChar w:fldCharType="end"/>
      </w:r>
      <w:r w:rsidR="00B8043D">
        <w:t>)</w:t>
      </w:r>
      <w:r w:rsidR="003E2F0B">
        <w:t xml:space="preserve">. Overseas oil and gas </w:t>
      </w:r>
      <w:r w:rsidR="00A22878">
        <w:t>in these data includes</w:t>
      </w:r>
      <w:r w:rsidR="003E2F0B">
        <w:t xml:space="preserve"> several projects each with a share below the 17</w:t>
      </w:r>
      <w:r w:rsidR="00B8043D">
        <w:t>-</w:t>
      </w:r>
      <w:r w:rsidR="003E2F0B">
        <w:t xml:space="preserve">18% </w:t>
      </w:r>
      <w:r w:rsidR="00911D36">
        <w:t>from the largest project</w:t>
      </w:r>
      <w:r w:rsidR="007A6CBF">
        <w:t xml:space="preserve"> which is based in Australia</w:t>
      </w:r>
      <w:r w:rsidR="00911D36">
        <w:t xml:space="preserve"> (Ichthys).</w:t>
      </w:r>
      <w:r w:rsidR="001D16AE">
        <w:t xml:space="preserve"> </w:t>
      </w:r>
    </w:p>
    <w:p w14:paraId="1D494A7D" w14:textId="139E4DAD" w:rsidR="00616377" w:rsidRDefault="00C753A9" w:rsidP="00616377">
      <w:pPr>
        <w:keepNext/>
      </w:pPr>
      <w:r w:rsidRPr="00C753A9">
        <w:rPr>
          <w:noProof/>
        </w:rPr>
        <w:drawing>
          <wp:inline distT="0" distB="0" distL="0" distR="0" wp14:anchorId="032FFD86" wp14:editId="7DA40531">
            <wp:extent cx="5400040" cy="1008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008380"/>
                    </a:xfrm>
                    <a:prstGeom prst="rect">
                      <a:avLst/>
                    </a:prstGeom>
                    <a:noFill/>
                    <a:ln>
                      <a:noFill/>
                    </a:ln>
                  </pic:spPr>
                </pic:pic>
              </a:graphicData>
            </a:graphic>
          </wp:inline>
        </w:drawing>
      </w:r>
    </w:p>
    <w:p w14:paraId="5D6DEEA5" w14:textId="6062E6BD" w:rsidR="00DD37F8" w:rsidRDefault="00616377" w:rsidP="00616377">
      <w:pPr>
        <w:pStyle w:val="Caption"/>
      </w:pPr>
      <w:bookmarkStart w:id="4" w:name="_Ref171947338"/>
      <w:r>
        <w:t xml:space="preserve">Figure </w:t>
      </w:r>
      <w:r>
        <w:fldChar w:fldCharType="begin"/>
      </w:r>
      <w:r>
        <w:instrText xml:space="preserve"> SEQ Figure \* ARABIC </w:instrText>
      </w:r>
      <w:r>
        <w:fldChar w:fldCharType="separate"/>
      </w:r>
      <w:r w:rsidR="005C4F2C">
        <w:rPr>
          <w:noProof/>
        </w:rPr>
        <w:t>2</w:t>
      </w:r>
      <w:r>
        <w:fldChar w:fldCharType="end"/>
      </w:r>
      <w:bookmarkEnd w:id="4"/>
      <w:r>
        <w:t>:</w:t>
      </w:r>
      <w:r w:rsidR="00625DD6" w:rsidRPr="00625DD6">
        <w:t xml:space="preserve"> </w:t>
      </w:r>
      <w:r w:rsidR="00625DD6">
        <w:t xml:space="preserve">INPEX revenue diversification between </w:t>
      </w:r>
      <w:r w:rsidR="00C753A9">
        <w:t xml:space="preserve">oil, </w:t>
      </w:r>
      <w:proofErr w:type="gramStart"/>
      <w:r w:rsidR="00C753A9">
        <w:t>gas</w:t>
      </w:r>
      <w:proofErr w:type="gramEnd"/>
      <w:r w:rsidR="00C753A9">
        <w:t xml:space="preserve"> and </w:t>
      </w:r>
      <w:r w:rsidR="002D08FA">
        <w:t>non-hydrocarbon</w:t>
      </w:r>
      <w:r w:rsidR="00C753A9">
        <w:t xml:space="preserve"> projects</w:t>
      </w:r>
      <w:r w:rsidR="00625DD6">
        <w:t xml:space="preserve"> from 2022 and 2023 (INPEX Corporation, 2024).</w:t>
      </w:r>
    </w:p>
    <w:p w14:paraId="299AD93A" w14:textId="77777777" w:rsidR="00616377" w:rsidRDefault="00616377" w:rsidP="00616377">
      <w:pPr>
        <w:keepNext/>
      </w:pPr>
      <w:r w:rsidRPr="00616377">
        <w:rPr>
          <w:noProof/>
        </w:rPr>
        <w:drawing>
          <wp:inline distT="0" distB="0" distL="0" distR="0" wp14:anchorId="4185C9A5" wp14:editId="484E1DA6">
            <wp:extent cx="5400040" cy="10661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066165"/>
                    </a:xfrm>
                    <a:prstGeom prst="rect">
                      <a:avLst/>
                    </a:prstGeom>
                    <a:noFill/>
                    <a:ln>
                      <a:noFill/>
                    </a:ln>
                  </pic:spPr>
                </pic:pic>
              </a:graphicData>
            </a:graphic>
          </wp:inline>
        </w:drawing>
      </w:r>
    </w:p>
    <w:p w14:paraId="20323D5C" w14:textId="31DE1610" w:rsidR="00616377" w:rsidRDefault="00616377" w:rsidP="00616377">
      <w:pPr>
        <w:pStyle w:val="Caption"/>
      </w:pPr>
      <w:bookmarkStart w:id="5" w:name="_Ref171947931"/>
      <w:r>
        <w:t xml:space="preserve">Figure </w:t>
      </w:r>
      <w:r>
        <w:fldChar w:fldCharType="begin"/>
      </w:r>
      <w:r>
        <w:instrText xml:space="preserve"> SEQ Figure \* ARABIC </w:instrText>
      </w:r>
      <w:r>
        <w:fldChar w:fldCharType="separate"/>
      </w:r>
      <w:r w:rsidR="005C4F2C">
        <w:rPr>
          <w:noProof/>
        </w:rPr>
        <w:t>3</w:t>
      </w:r>
      <w:r>
        <w:fldChar w:fldCharType="end"/>
      </w:r>
      <w:bookmarkEnd w:id="5"/>
      <w:r>
        <w:t>: INPEX revenue diversification between Oil and Gas Japan, Ichthys, other overseas, and other projects from 2022 and 2023</w:t>
      </w:r>
      <w:r w:rsidR="00625DD6">
        <w:t xml:space="preserve"> (INPEX Corporation, 2024)</w:t>
      </w:r>
      <w:r>
        <w:t>.</w:t>
      </w:r>
      <w:r w:rsidR="00625DD6">
        <w:t xml:space="preserve"> </w:t>
      </w:r>
    </w:p>
    <w:p w14:paraId="49B82BBF" w14:textId="1B6A9EC8" w:rsidR="006F6025" w:rsidRPr="006F6025" w:rsidRDefault="006F6025" w:rsidP="009730E2">
      <w:r w:rsidRPr="006F6025">
        <w:lastRenderedPageBreak/>
        <w:t>INPEX is active in five core international regions (Figure 4).</w:t>
      </w:r>
      <w:r>
        <w:t xml:space="preserve"> Within the CAGE framework of </w:t>
      </w:r>
      <w:r w:rsidR="00DB0F84" w:rsidRPr="00DB0F84">
        <w:t xml:space="preserve">Ghemawat </w:t>
      </w:r>
      <w:r w:rsidR="00DB0F84">
        <w:t>(</w:t>
      </w:r>
      <w:r w:rsidR="00DB0F84" w:rsidRPr="00DB0F84">
        <w:t>2001)</w:t>
      </w:r>
      <w:r w:rsidR="003156DB">
        <w:t xml:space="preserve"> the</w:t>
      </w:r>
      <w:r w:rsidR="00F81B97">
        <w:t xml:space="preserve"> </w:t>
      </w:r>
      <w:r w:rsidR="003156DB">
        <w:t>se</w:t>
      </w:r>
      <w:r w:rsidR="00F81B97">
        <w:t>lection of these</w:t>
      </w:r>
      <w:r w:rsidR="003156DB">
        <w:t xml:space="preserve"> regions </w:t>
      </w:r>
      <w:r w:rsidR="00375069">
        <w:t>seem</w:t>
      </w:r>
      <w:r w:rsidR="00F81B97">
        <w:t>s</w:t>
      </w:r>
      <w:r w:rsidR="00375069">
        <w:t xml:space="preserve"> to </w:t>
      </w:r>
      <w:r w:rsidR="003156DB">
        <w:t xml:space="preserve">prioritise </w:t>
      </w:r>
      <w:r w:rsidR="006301CE">
        <w:t>geographic preference with most regions lying close to Japan</w:t>
      </w:r>
      <w:r w:rsidR="00BA72BB">
        <w:t xml:space="preserve">, although </w:t>
      </w:r>
      <w:r w:rsidR="00375069">
        <w:t xml:space="preserve">economic, and </w:t>
      </w:r>
      <w:r w:rsidR="00513756">
        <w:t>administrative and political</w:t>
      </w:r>
      <w:r w:rsidR="000F441D">
        <w:t xml:space="preserve"> factors play a key role in prioritising regions away from Asian time zones</w:t>
      </w:r>
      <w:r w:rsidR="001E36F4">
        <w:t xml:space="preserve"> (Abu Dhabi and Europe)</w:t>
      </w:r>
      <w:r w:rsidR="000F441D">
        <w:t>.</w:t>
      </w:r>
      <w:r w:rsidR="001E36F4">
        <w:t xml:space="preserve"> </w:t>
      </w:r>
      <w:r w:rsidR="00591A3E">
        <w:t xml:space="preserve">By refraining from business in areas such as the African continent </w:t>
      </w:r>
      <w:r w:rsidR="00FC2277">
        <w:t>due to perceived political hostilities</w:t>
      </w:r>
      <w:r w:rsidR="00CE4831">
        <w:t xml:space="preserve"> and</w:t>
      </w:r>
      <w:r w:rsidR="00FC2277">
        <w:t xml:space="preserve"> its remoteness</w:t>
      </w:r>
      <w:r w:rsidR="004353DA">
        <w:t xml:space="preserve">, there is a possibility that </w:t>
      </w:r>
      <w:r w:rsidR="00CC182A">
        <w:t>profitable</w:t>
      </w:r>
      <w:r w:rsidR="004353DA">
        <w:t xml:space="preserve"> opportunities could be missed.</w:t>
      </w:r>
      <w:r w:rsidR="00F966BB">
        <w:t xml:space="preserve"> Limiting geographic spread does enable concentration of resources in key </w:t>
      </w:r>
      <w:r w:rsidR="007A317A">
        <w:t>areas,</w:t>
      </w:r>
      <w:r w:rsidR="00F966BB">
        <w:t xml:space="preserve"> </w:t>
      </w:r>
      <w:r w:rsidR="00F07A9D">
        <w:t>and significant changes to the current approach are not recommended</w:t>
      </w:r>
      <w:r w:rsidR="00F966BB">
        <w:t>.</w:t>
      </w:r>
    </w:p>
    <w:p w14:paraId="4A317D0C" w14:textId="3A8AD2DA" w:rsidR="00E34AE4" w:rsidRDefault="00E34AE4" w:rsidP="00E34AE4">
      <w:pPr>
        <w:keepNext/>
      </w:pPr>
      <w:r w:rsidRPr="002E7410">
        <w:rPr>
          <w:noProof/>
        </w:rPr>
        <w:drawing>
          <wp:inline distT="0" distB="0" distL="0" distR="0" wp14:anchorId="2917EA3C" wp14:editId="1581D3CB">
            <wp:extent cx="5375326" cy="2567305"/>
            <wp:effectExtent l="19050" t="19050" r="1587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58"/>
                    <a:stretch/>
                  </pic:blipFill>
                  <pic:spPr bwMode="auto">
                    <a:xfrm>
                      <a:off x="0" y="0"/>
                      <a:ext cx="5375326" cy="25673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970E99" w14:textId="160D20A4" w:rsidR="00E34AE4" w:rsidRDefault="00E34AE4" w:rsidP="00E34AE4">
      <w:pPr>
        <w:pStyle w:val="Caption"/>
      </w:pPr>
      <w:bookmarkStart w:id="6" w:name="_Ref171968901"/>
      <w:r>
        <w:t xml:space="preserve">Figure </w:t>
      </w:r>
      <w:r>
        <w:fldChar w:fldCharType="begin"/>
      </w:r>
      <w:r>
        <w:instrText xml:space="preserve"> SEQ Figure \* ARABIC </w:instrText>
      </w:r>
      <w:r>
        <w:fldChar w:fldCharType="separate"/>
      </w:r>
      <w:r w:rsidR="005C4F2C">
        <w:rPr>
          <w:noProof/>
        </w:rPr>
        <w:t>4</w:t>
      </w:r>
      <w:r>
        <w:fldChar w:fldCharType="end"/>
      </w:r>
      <w:bookmarkEnd w:id="6"/>
      <w:r>
        <w:t>: Locations of the main activities of INPEX Corporation</w:t>
      </w:r>
      <w:r w:rsidR="0018229D">
        <w:t xml:space="preserve"> (INPEX Corporation, 2022)</w:t>
      </w:r>
      <w:r>
        <w:t>.</w:t>
      </w:r>
      <w:r w:rsidR="0018229D">
        <w:t xml:space="preserve"> The </w:t>
      </w:r>
      <w:r w:rsidR="00476720">
        <w:t>areas have been assigned into five core regions.</w:t>
      </w:r>
      <w:r w:rsidR="0018229D">
        <w:t xml:space="preserve">  </w:t>
      </w:r>
    </w:p>
    <w:p w14:paraId="5D3225AF" w14:textId="6EEC14E8" w:rsidR="003B36D2" w:rsidRDefault="003B36D2" w:rsidP="003B36D2">
      <w:pPr>
        <w:pStyle w:val="Heading2"/>
      </w:pPr>
      <w:bookmarkStart w:id="7" w:name="_Toc172798917"/>
      <w:r>
        <w:t>O</w:t>
      </w:r>
      <w:r w:rsidRPr="003B36D2">
        <w:t xml:space="preserve">ptions for </w:t>
      </w:r>
      <w:r w:rsidR="00FB0024">
        <w:t>d</w:t>
      </w:r>
      <w:r w:rsidRPr="003B36D2">
        <w:t xml:space="preserve">eveloping and </w:t>
      </w:r>
      <w:r w:rsidR="00FB0024">
        <w:t>e</w:t>
      </w:r>
      <w:r w:rsidRPr="003B36D2">
        <w:t xml:space="preserve">xpanding the </w:t>
      </w:r>
      <w:proofErr w:type="gramStart"/>
      <w:r w:rsidR="00FB0024">
        <w:t>o</w:t>
      </w:r>
      <w:r w:rsidRPr="003B36D2">
        <w:t>rganisation</w:t>
      </w:r>
      <w:bookmarkEnd w:id="7"/>
      <w:proofErr w:type="gramEnd"/>
    </w:p>
    <w:p w14:paraId="2E3A425B" w14:textId="66090AAF" w:rsidR="007450F5" w:rsidRDefault="001E0F1F" w:rsidP="00B8043D">
      <w:r>
        <w:t xml:space="preserve">As announced </w:t>
      </w:r>
      <w:r w:rsidR="00265B25">
        <w:t>by INPEX Corporation (2022), e</w:t>
      </w:r>
      <w:r w:rsidR="00166216">
        <w:t>stimated cash allocation</w:t>
      </w:r>
      <w:r w:rsidR="007450F5">
        <w:t xml:space="preserve"> </w:t>
      </w:r>
      <w:r w:rsidR="00DE1075">
        <w:t xml:space="preserve">for growth </w:t>
      </w:r>
      <w:r w:rsidR="007450F5">
        <w:t>from 2022-2030</w:t>
      </w:r>
      <w:r w:rsidR="004409E8">
        <w:t xml:space="preserve"> </w:t>
      </w:r>
      <w:r w:rsidR="00265B25">
        <w:t>is</w:t>
      </w:r>
      <w:r w:rsidR="007450F5">
        <w:t xml:space="preserve"> </w:t>
      </w:r>
      <w:r w:rsidR="007450F5" w:rsidRPr="00002964">
        <w:rPr>
          <w:rFonts w:hint="eastAsia"/>
        </w:rPr>
        <w:t>¥</w:t>
      </w:r>
      <w:r w:rsidR="007450F5" w:rsidRPr="00002964">
        <w:t>3.8–4.4</w:t>
      </w:r>
      <w:r w:rsidR="007450F5">
        <w:t xml:space="preserve"> trillion</w:t>
      </w:r>
      <w:r w:rsidR="004409E8">
        <w:t xml:space="preserve"> </w:t>
      </w:r>
      <w:r w:rsidR="007450F5">
        <w:t xml:space="preserve">to oil and gas </w:t>
      </w:r>
      <w:r w:rsidR="00DE1075">
        <w:t>and</w:t>
      </w:r>
      <w:r w:rsidR="007450F5">
        <w:t xml:space="preserve"> </w:t>
      </w:r>
      <w:r w:rsidR="007450F5" w:rsidRPr="005656B3">
        <w:rPr>
          <w:rFonts w:hint="eastAsia"/>
        </w:rPr>
        <w:t>¥</w:t>
      </w:r>
      <w:r w:rsidR="007450F5" w:rsidRPr="005656B3">
        <w:t>0.7–1</w:t>
      </w:r>
      <w:r w:rsidR="007450F5">
        <w:t xml:space="preserve"> trillion to the 5 net zero businesses (</w:t>
      </w:r>
      <w:proofErr w:type="spellStart"/>
      <w:r w:rsidR="007450F5">
        <w:t>ie</w:t>
      </w:r>
      <w:proofErr w:type="spellEnd"/>
      <w:r w:rsidR="007450F5">
        <w:t xml:space="preserve"> 15-18% investment in ne</w:t>
      </w:r>
      <w:r w:rsidR="000E3B18">
        <w:t>t zero, or growth,</w:t>
      </w:r>
      <w:r w:rsidR="007450F5">
        <w:t xml:space="preserve"> business).</w:t>
      </w:r>
      <w:r w:rsidR="003C1709">
        <w:t xml:space="preserve"> </w:t>
      </w:r>
      <w:r w:rsidR="004D635B">
        <w:t xml:space="preserve">It is recommended that this split in resource allocation is reviewed regularly with </w:t>
      </w:r>
      <w:r w:rsidR="00DD1D44">
        <w:t xml:space="preserve">reaction to external market signals. </w:t>
      </w:r>
    </w:p>
    <w:p w14:paraId="75E10A57" w14:textId="2FF3BB08" w:rsidR="00606676" w:rsidRDefault="003B36D2" w:rsidP="00B8043D">
      <w:r>
        <w:t>T</w:t>
      </w:r>
      <w:r w:rsidRPr="003B36D2">
        <w:t xml:space="preserve">he available options </w:t>
      </w:r>
      <w:r w:rsidR="00265B25">
        <w:t xml:space="preserve">to achieve </w:t>
      </w:r>
      <w:r w:rsidR="009D6ECD">
        <w:t xml:space="preserve">growth </w:t>
      </w:r>
      <w:r w:rsidR="00FB0024">
        <w:t xml:space="preserve">include </w:t>
      </w:r>
      <w:r w:rsidR="00892C14">
        <w:t xml:space="preserve">focussing on internal </w:t>
      </w:r>
      <w:r w:rsidR="009D6ECD">
        <w:t>expansion</w:t>
      </w:r>
      <w:r w:rsidR="00892C14">
        <w:t xml:space="preserve"> through organic development, or </w:t>
      </w:r>
      <w:r w:rsidR="00064905">
        <w:t xml:space="preserve">through external growth methods </w:t>
      </w:r>
      <w:r w:rsidR="00606676">
        <w:t xml:space="preserve">via mergers, </w:t>
      </w:r>
      <w:r w:rsidR="00E41183">
        <w:t>acquisitions,</w:t>
      </w:r>
      <w:r w:rsidR="00606676">
        <w:t xml:space="preserve"> and alliances.</w:t>
      </w:r>
      <w:r w:rsidR="00E608CB">
        <w:t xml:space="preserve"> </w:t>
      </w:r>
      <w:r w:rsidR="009D6ECD">
        <w:t>A</w:t>
      </w:r>
      <w:r w:rsidR="00E66DAA">
        <w:t xml:space="preserve">n alternative option </w:t>
      </w:r>
      <w:r w:rsidR="003F42A6">
        <w:t xml:space="preserve">to growth </w:t>
      </w:r>
      <w:r w:rsidR="00E66DAA">
        <w:t xml:space="preserve">would be to </w:t>
      </w:r>
      <w:r w:rsidR="00EA31E6">
        <w:t>reduce the size of</w:t>
      </w:r>
      <w:r w:rsidR="00E66DAA">
        <w:t xml:space="preserve"> </w:t>
      </w:r>
      <w:r w:rsidR="00271563">
        <w:t>the</w:t>
      </w:r>
      <w:r w:rsidR="00E66DAA">
        <w:t xml:space="preserve"> organisation </w:t>
      </w:r>
      <w:r w:rsidR="00271563">
        <w:t>by selling of</w:t>
      </w:r>
      <w:r w:rsidR="00D445FF">
        <w:t>f</w:t>
      </w:r>
      <w:r w:rsidR="00271563">
        <w:t xml:space="preserve"> assets </w:t>
      </w:r>
      <w:r w:rsidR="00E66DAA">
        <w:t>and return</w:t>
      </w:r>
      <w:r w:rsidR="00D445FF">
        <w:t>ing</w:t>
      </w:r>
      <w:r w:rsidR="00E66DAA">
        <w:t xml:space="preserve"> cash to shareholders.</w:t>
      </w:r>
      <w:r w:rsidR="00095E9F">
        <w:t xml:space="preserve"> </w:t>
      </w:r>
      <w:r w:rsidR="001D167E">
        <w:t xml:space="preserve">It is proposed </w:t>
      </w:r>
      <w:r w:rsidR="007508AE">
        <w:t xml:space="preserve">here that </w:t>
      </w:r>
      <w:r w:rsidR="0076230C">
        <w:t xml:space="preserve">organic growth </w:t>
      </w:r>
      <w:r w:rsidR="008B0914">
        <w:t xml:space="preserve">should be </w:t>
      </w:r>
      <w:r w:rsidR="00B15322">
        <w:t>maintain</w:t>
      </w:r>
      <w:r w:rsidR="008B0914">
        <w:t xml:space="preserve">ed in oil and gas whilst </w:t>
      </w:r>
      <w:r w:rsidR="00C7346E">
        <w:t>acquisitions should be pursued to achieve growth in net zero business areas</w:t>
      </w:r>
      <w:r w:rsidR="00F55CD5">
        <w:t>.</w:t>
      </w:r>
    </w:p>
    <w:p w14:paraId="45F2BFE9" w14:textId="4F192BA5" w:rsidR="00A24F45" w:rsidRDefault="00A24F45" w:rsidP="00A24F45">
      <w:pPr>
        <w:pStyle w:val="Heading3"/>
      </w:pPr>
      <w:bookmarkStart w:id="8" w:name="_Toc172798918"/>
      <w:r>
        <w:lastRenderedPageBreak/>
        <w:t>Organic Growth</w:t>
      </w:r>
      <w:r w:rsidR="00F55CD5">
        <w:t xml:space="preserve"> in Oil and Gas</w:t>
      </w:r>
      <w:bookmarkEnd w:id="8"/>
    </w:p>
    <w:p w14:paraId="0084CFA4" w14:textId="1936090F" w:rsidR="009A27EF" w:rsidRDefault="0055297B" w:rsidP="00A24F45">
      <w:r>
        <w:t xml:space="preserve">INPEX has a worldwide footprint with </w:t>
      </w:r>
      <w:r w:rsidR="007140A5">
        <w:t>3,531 contracted employees (INPEX Corporation, 2024</w:t>
      </w:r>
      <w:r w:rsidR="00F9629E">
        <w:t>a</w:t>
      </w:r>
      <w:r w:rsidR="007140A5">
        <w:t xml:space="preserve">) </w:t>
      </w:r>
      <w:r w:rsidR="00F45BD2">
        <w:t xml:space="preserve">with the knowledge and capabilities required to operate </w:t>
      </w:r>
      <w:r w:rsidR="003F0BA6">
        <w:t>existing facilities</w:t>
      </w:r>
      <w:r w:rsidR="00D0425B">
        <w:t xml:space="preserve"> </w:t>
      </w:r>
      <w:r w:rsidR="003B0CD8">
        <w:t>and to conduct organisation tasks</w:t>
      </w:r>
      <w:r w:rsidR="00B07179">
        <w:t xml:space="preserve"> </w:t>
      </w:r>
      <w:r w:rsidR="00D0425B">
        <w:t xml:space="preserve">(mainly </w:t>
      </w:r>
      <w:r w:rsidR="0024788D">
        <w:t xml:space="preserve">in </w:t>
      </w:r>
      <w:r w:rsidR="00D0425B">
        <w:t>oil and gas)</w:t>
      </w:r>
      <w:r w:rsidR="003F0BA6">
        <w:t xml:space="preserve">. </w:t>
      </w:r>
      <w:r w:rsidR="007605C7">
        <w:t>INPEX can use its existing technical capabilities to obtain</w:t>
      </w:r>
      <w:r w:rsidR="003F42A6">
        <w:t xml:space="preserve"> and develop</w:t>
      </w:r>
      <w:r w:rsidR="007605C7">
        <w:t xml:space="preserve"> new </w:t>
      </w:r>
      <w:r w:rsidR="00961F59">
        <w:t>opportunities</w:t>
      </w:r>
      <w:r w:rsidR="007605C7">
        <w:t xml:space="preserve"> in its core business which </w:t>
      </w:r>
      <w:r w:rsidR="00301A84">
        <w:t>negat</w:t>
      </w:r>
      <w:r w:rsidR="003A42E2">
        <w:t>es</w:t>
      </w:r>
      <w:r w:rsidR="00301A84">
        <w:t xml:space="preserve"> the need to spend </w:t>
      </w:r>
      <w:r w:rsidR="00961F59">
        <w:t>time</w:t>
      </w:r>
      <w:r w:rsidR="00301A84">
        <w:t xml:space="preserve"> and resources looking for new partners</w:t>
      </w:r>
      <w:r w:rsidR="00345EF3">
        <w:t xml:space="preserve">, and </w:t>
      </w:r>
      <w:r w:rsidR="005D5591">
        <w:t>the INPEX culture can persist</w:t>
      </w:r>
      <w:r w:rsidR="0040696A">
        <w:t xml:space="preserve"> without having to spend time and resources on integration</w:t>
      </w:r>
      <w:r w:rsidR="00301A84">
        <w:t xml:space="preserve">. </w:t>
      </w:r>
      <w:r w:rsidR="009A27EF">
        <w:t xml:space="preserve">Organic growth tends to be slow </w:t>
      </w:r>
      <w:r w:rsidR="005822A4">
        <w:t xml:space="preserve">but </w:t>
      </w:r>
      <w:r w:rsidR="00961672">
        <w:t xml:space="preserve">there is currently no need to rush </w:t>
      </w:r>
      <w:r w:rsidR="007C53F3">
        <w:t>into something given relatively stable revenues from 2022 and 2023</w:t>
      </w:r>
      <w:r w:rsidR="001D5FF8">
        <w:t xml:space="preserve">, moving too fast might lead to resource stretching and </w:t>
      </w:r>
      <w:r w:rsidR="00DD232B">
        <w:t xml:space="preserve">a </w:t>
      </w:r>
      <w:r w:rsidR="00A92AD8">
        <w:t>reduction in operational performance</w:t>
      </w:r>
      <w:r w:rsidR="007C53F3">
        <w:t xml:space="preserve">. </w:t>
      </w:r>
    </w:p>
    <w:p w14:paraId="1FC1557B" w14:textId="3FB1DDCA" w:rsidR="007140A5" w:rsidRDefault="00FA5C90" w:rsidP="00A24F45">
      <w:r>
        <w:t>A</w:t>
      </w:r>
      <w:r w:rsidR="00531895">
        <w:t xml:space="preserve"> major</w:t>
      </w:r>
      <w:r>
        <w:t xml:space="preserve"> challenge with</w:t>
      </w:r>
      <w:r w:rsidR="00301A84">
        <w:t xml:space="preserve"> </w:t>
      </w:r>
      <w:r w:rsidR="00E730A2">
        <w:t xml:space="preserve">only following </w:t>
      </w:r>
      <w:r w:rsidR="00301A84">
        <w:t xml:space="preserve">this </w:t>
      </w:r>
      <w:r w:rsidR="00961F59">
        <w:t xml:space="preserve">approach </w:t>
      </w:r>
      <w:r>
        <w:t xml:space="preserve">is that there is </w:t>
      </w:r>
      <w:r w:rsidR="00961F59">
        <w:t xml:space="preserve">a relatively narrow route for expansion </w:t>
      </w:r>
      <w:r>
        <w:t xml:space="preserve">in a single industry </w:t>
      </w:r>
      <w:r w:rsidR="00212578">
        <w:t>and</w:t>
      </w:r>
      <w:r w:rsidR="00961F59">
        <w:t xml:space="preserve"> many employees are</w:t>
      </w:r>
      <w:r w:rsidR="0051518E">
        <w:t xml:space="preserve"> and will be</w:t>
      </w:r>
      <w:r w:rsidR="00961F59">
        <w:t xml:space="preserve"> highly trained </w:t>
      </w:r>
      <w:r w:rsidR="00212578">
        <w:t xml:space="preserve">in </w:t>
      </w:r>
      <w:r w:rsidR="000F36A8">
        <w:t>skills</w:t>
      </w:r>
      <w:r w:rsidR="00B061F7">
        <w:t xml:space="preserve"> relevant to oil and gas </w:t>
      </w:r>
      <w:r w:rsidR="005D5591">
        <w:t>which</w:t>
      </w:r>
      <w:r w:rsidR="00B061F7">
        <w:t xml:space="preserve"> may not easily contribute to </w:t>
      </w:r>
      <w:r w:rsidR="00212578">
        <w:t>growth</w:t>
      </w:r>
      <w:r w:rsidR="00D0425B">
        <w:t xml:space="preserve"> industries</w:t>
      </w:r>
      <w:r w:rsidR="00B061F7">
        <w:t>.</w:t>
      </w:r>
      <w:r>
        <w:t xml:space="preserve"> </w:t>
      </w:r>
      <w:r w:rsidR="0051518E">
        <w:t>A s</w:t>
      </w:r>
      <w:r w:rsidR="003A42E2">
        <w:t xml:space="preserve">ignificant industry downturn could leave the organisation over resourced </w:t>
      </w:r>
      <w:r w:rsidR="00523ED8">
        <w:t xml:space="preserve">in these capacities </w:t>
      </w:r>
      <w:r w:rsidR="004966D9">
        <w:t xml:space="preserve">and unable to </w:t>
      </w:r>
      <w:r w:rsidR="007C54EB">
        <w:t xml:space="preserve">sell down at an attractive </w:t>
      </w:r>
      <w:r w:rsidR="00F0408F">
        <w:t>price</w:t>
      </w:r>
      <w:r w:rsidR="007C54EB">
        <w:t xml:space="preserve">. </w:t>
      </w:r>
      <w:r w:rsidR="0025547D">
        <w:t>R</w:t>
      </w:r>
      <w:r w:rsidR="00DA45CB">
        <w:t xml:space="preserve">egular external market data should be gathered and </w:t>
      </w:r>
      <w:r w:rsidR="00B069C5">
        <w:t xml:space="preserve">if significant downward trends are observed a combination of asset sales while prices are </w:t>
      </w:r>
      <w:r w:rsidR="0025547D">
        <w:t>still attractive</w:t>
      </w:r>
      <w:r w:rsidR="00B069C5">
        <w:t xml:space="preserve"> or </w:t>
      </w:r>
      <w:r w:rsidR="00823139">
        <w:t>reallocation of resources to growth businesses should be applied.</w:t>
      </w:r>
    </w:p>
    <w:p w14:paraId="0C25BB08" w14:textId="7463D654" w:rsidR="00F9629E" w:rsidRDefault="00823139" w:rsidP="00F9629E">
      <w:pPr>
        <w:pStyle w:val="Heading3"/>
      </w:pPr>
      <w:bookmarkStart w:id="9" w:name="_Toc172798919"/>
      <w:r>
        <w:t>Growth through</w:t>
      </w:r>
      <w:r w:rsidR="00F9629E">
        <w:t xml:space="preserve"> Acquisitions</w:t>
      </w:r>
      <w:r>
        <w:t xml:space="preserve"> </w:t>
      </w:r>
      <w:r w:rsidR="00554012">
        <w:t>in Net Zero Business</w:t>
      </w:r>
      <w:bookmarkEnd w:id="9"/>
    </w:p>
    <w:p w14:paraId="405D3E17" w14:textId="7B52A831" w:rsidR="00BE0EE4" w:rsidRDefault="002B0F1D" w:rsidP="0003504C">
      <w:r>
        <w:t xml:space="preserve">Acquisition of new firms is recommended </w:t>
      </w:r>
      <w:r w:rsidR="00BE0EE4">
        <w:t xml:space="preserve">primarily </w:t>
      </w:r>
      <w:r>
        <w:t xml:space="preserve">to extend the scope of the INPEX business and </w:t>
      </w:r>
      <w:r w:rsidR="00BE0EE4">
        <w:t>to a</w:t>
      </w:r>
      <w:r w:rsidR="00C229A8">
        <w:t>cquire new resources and capabilities reducing future reliance on the oil and gas industry for revenue generation.</w:t>
      </w:r>
      <w:r w:rsidR="00DD1BEE">
        <w:t xml:space="preserve"> Aggressive acquisition of early movers might also provide the benefit of reducing the number of competitors</w:t>
      </w:r>
      <w:r w:rsidR="002E2F4A">
        <w:t>,</w:t>
      </w:r>
      <w:r w:rsidR="00DD1BEE">
        <w:t xml:space="preserve"> but </w:t>
      </w:r>
      <w:r w:rsidR="00F87CBD">
        <w:t xml:space="preserve">this is a </w:t>
      </w:r>
      <w:r w:rsidR="003F2BFA">
        <w:t>high-risk</w:t>
      </w:r>
      <w:r w:rsidR="00F87CBD">
        <w:t xml:space="preserve"> approach in</w:t>
      </w:r>
      <w:r w:rsidR="00DD1BEE">
        <w:t xml:space="preserve"> emerging </w:t>
      </w:r>
      <w:r w:rsidR="003F2BFA">
        <w:t>industries,</w:t>
      </w:r>
      <w:r w:rsidR="00DD1BEE">
        <w:t xml:space="preserve"> </w:t>
      </w:r>
      <w:r w:rsidR="00F87CBD">
        <w:t>so it is important to strike the right balance</w:t>
      </w:r>
      <w:r w:rsidR="00DD1BEE">
        <w:t>.</w:t>
      </w:r>
      <w:r w:rsidR="003F2BFA">
        <w:t xml:space="preserve"> Regular market monitoring </w:t>
      </w:r>
      <w:r w:rsidR="002C537D">
        <w:t xml:space="preserve">should support this </w:t>
      </w:r>
      <w:r w:rsidR="00887197">
        <w:t>approach.</w:t>
      </w:r>
    </w:p>
    <w:p w14:paraId="4EE6B13A" w14:textId="1F68A962" w:rsidR="0003504C" w:rsidRDefault="008503D5" w:rsidP="0003504C">
      <w:r>
        <w:t>It might be possible to expand into new markets by merging or forming alliances with other companies, however it is likely to take a very special circumstance to find a business offering completely complementary activities therefore some value destruction is likely to occur</w:t>
      </w:r>
      <w:r w:rsidR="00F321AE">
        <w:t xml:space="preserve"> due to duplication of tasks</w:t>
      </w:r>
      <w:r>
        <w:t xml:space="preserve">. It is also highly likely that any merger will favour one side and </w:t>
      </w:r>
      <w:r w:rsidR="006B3FD9">
        <w:t xml:space="preserve">will </w:t>
      </w:r>
      <w:r>
        <w:t xml:space="preserve">be </w:t>
      </w:r>
      <w:r w:rsidR="00376A88">
        <w:t>perceived</w:t>
      </w:r>
      <w:r>
        <w:t xml:space="preserve"> as an acquisition of one by the other which </w:t>
      </w:r>
      <w:r w:rsidR="00171A8C">
        <w:t>can</w:t>
      </w:r>
      <w:r>
        <w:t xml:space="preserve"> create cultural challenges. </w:t>
      </w:r>
      <w:r w:rsidR="00A267DD">
        <w:t xml:space="preserve">It is therefore recommended that acquisition </w:t>
      </w:r>
      <w:r w:rsidR="00515440">
        <w:t>is</w:t>
      </w:r>
      <w:r w:rsidR="00931A14">
        <w:t xml:space="preserve"> used</w:t>
      </w:r>
      <w:r w:rsidR="00515440">
        <w:t xml:space="preserve"> to scale up new business</w:t>
      </w:r>
      <w:r w:rsidR="00E94589">
        <w:t xml:space="preserve">, </w:t>
      </w:r>
      <w:r w:rsidR="00011FB6">
        <w:t>emphasis</w:t>
      </w:r>
      <w:r w:rsidR="00E94589">
        <w:t xml:space="preserve">ing </w:t>
      </w:r>
      <w:r w:rsidR="00011FB6">
        <w:t xml:space="preserve">and utilising </w:t>
      </w:r>
      <w:r w:rsidR="00004888">
        <w:t>the</w:t>
      </w:r>
      <w:r w:rsidR="00011FB6">
        <w:t xml:space="preserve"> corp</w:t>
      </w:r>
      <w:r w:rsidR="0079453F">
        <w:t>orate identity and organisation</w:t>
      </w:r>
      <w:r w:rsidR="00004888">
        <w:t xml:space="preserve"> if INPEX</w:t>
      </w:r>
      <w:r w:rsidR="00515440">
        <w:t>.</w:t>
      </w:r>
      <w:r w:rsidR="00931A14">
        <w:t xml:space="preserve"> This approach can achieve results quickly and purchase</w:t>
      </w:r>
      <w:r w:rsidR="00171A8C">
        <w:t>s</w:t>
      </w:r>
      <w:r w:rsidR="00931A14">
        <w:t xml:space="preserve"> </w:t>
      </w:r>
      <w:r w:rsidR="00171A8C">
        <w:t>should</w:t>
      </w:r>
      <w:r w:rsidR="00931A14">
        <w:t xml:space="preserve"> </w:t>
      </w:r>
      <w:r w:rsidR="0079453F">
        <w:t>retain some va</w:t>
      </w:r>
      <w:r w:rsidR="00B914C6">
        <w:t xml:space="preserve">lue and </w:t>
      </w:r>
      <w:r w:rsidR="00931A14">
        <w:t>be saleable</w:t>
      </w:r>
      <w:r w:rsidR="00171A8C">
        <w:t xml:space="preserve"> if they are subsequently seen as </w:t>
      </w:r>
      <w:r w:rsidR="0000790C">
        <w:t>inadequate</w:t>
      </w:r>
      <w:r w:rsidR="00141957">
        <w:t xml:space="preserve">. </w:t>
      </w:r>
    </w:p>
    <w:p w14:paraId="0BAF157E" w14:textId="3C914614" w:rsidR="008E72AD" w:rsidRDefault="00C2170F" w:rsidP="002F78BF">
      <w:r>
        <w:t xml:space="preserve">Acquisitions in new business areas will allow </w:t>
      </w:r>
      <w:r w:rsidR="00A51F2F">
        <w:t xml:space="preserve">INPEX </w:t>
      </w:r>
      <w:r w:rsidR="00F7417B">
        <w:t xml:space="preserve">to improve its </w:t>
      </w:r>
      <w:r>
        <w:t>cap</w:t>
      </w:r>
      <w:r w:rsidR="00F7417B">
        <w:t>abilities outside its traditional business</w:t>
      </w:r>
      <w:r w:rsidR="00121509">
        <w:t>.</w:t>
      </w:r>
      <w:r w:rsidR="00F7417B">
        <w:t xml:space="preserve"> </w:t>
      </w:r>
      <w:r w:rsidR="00882429">
        <w:t xml:space="preserve">Targets within </w:t>
      </w:r>
      <w:r w:rsidR="00476C8B">
        <w:t xml:space="preserve">the net zero </w:t>
      </w:r>
      <w:r w:rsidR="00BA2FC1">
        <w:t>classification</w:t>
      </w:r>
      <w:r w:rsidR="00476C8B">
        <w:t xml:space="preserve"> generally show strategic fit, </w:t>
      </w:r>
      <w:r w:rsidR="00BA2FC1">
        <w:t>so several options are available. A</w:t>
      </w:r>
      <w:r w:rsidR="008E72AD">
        <w:t xml:space="preserve">cquisitions should </w:t>
      </w:r>
      <w:r w:rsidR="00BA2FC1">
        <w:t>ideally be</w:t>
      </w:r>
      <w:r w:rsidR="00BE4BFA">
        <w:t xml:space="preserve"> undervalued firms with poor leadership where INPEX direction can </w:t>
      </w:r>
      <w:r w:rsidR="00BE4BFA">
        <w:lastRenderedPageBreak/>
        <w:t>help extract more value.</w:t>
      </w:r>
      <w:r w:rsidR="00882429">
        <w:t xml:space="preserve"> </w:t>
      </w:r>
      <w:r w:rsidR="00366BA7">
        <w:t xml:space="preserve">It will also be important to consider </w:t>
      </w:r>
      <w:r w:rsidR="00DC48B6">
        <w:t>management</w:t>
      </w:r>
      <w:r w:rsidR="003B0FBA">
        <w:t xml:space="preserve"> practice and organisational culture in any target firm to ensure future business activities can be carried out effectively.</w:t>
      </w:r>
    </w:p>
    <w:p w14:paraId="2020F88C" w14:textId="038F4BEE" w:rsidR="002F78BF" w:rsidRDefault="00C2170F" w:rsidP="002F78BF">
      <w:r>
        <w:t xml:space="preserve">Pricing might present a challenge in some growth </w:t>
      </w:r>
      <w:r w:rsidR="00BC378B">
        <w:t>markets,</w:t>
      </w:r>
      <w:r>
        <w:t xml:space="preserve"> </w:t>
      </w:r>
      <w:r w:rsidR="0028266A">
        <w:t xml:space="preserve">but careful monitoring of industry trends </w:t>
      </w:r>
      <w:r w:rsidR="00A51D6F">
        <w:t>should ensure mark</w:t>
      </w:r>
      <w:r w:rsidR="00D856E4">
        <w:t>e</w:t>
      </w:r>
      <w:r w:rsidR="00A51D6F">
        <w:t>t price</w:t>
      </w:r>
      <w:r w:rsidR="00D856E4">
        <w:t xml:space="preserve"> (or less)</w:t>
      </w:r>
      <w:r w:rsidR="00A51D6F">
        <w:t xml:space="preserve"> is </w:t>
      </w:r>
      <w:r w:rsidR="00D856E4">
        <w:t>achieved</w:t>
      </w:r>
      <w:r w:rsidR="004C69A7">
        <w:t xml:space="preserve">. </w:t>
      </w:r>
      <w:r w:rsidR="00C33B61">
        <w:t>A</w:t>
      </w:r>
      <w:r w:rsidR="00A2699D">
        <w:t xml:space="preserve"> specific </w:t>
      </w:r>
      <w:r w:rsidR="003C1709">
        <w:t xml:space="preserve">area where acquisitions should be targeted is in </w:t>
      </w:r>
      <w:r w:rsidR="00C33B61">
        <w:t>renewable</w:t>
      </w:r>
      <w:r w:rsidR="00A2699D">
        <w:t xml:space="preserve"> power production </w:t>
      </w:r>
      <w:r w:rsidR="00EB2760">
        <w:t>through</w:t>
      </w:r>
      <w:r w:rsidR="00C33B61">
        <w:t xml:space="preserve"> acquisition of wind farm and solar assets</w:t>
      </w:r>
      <w:r w:rsidR="007714D8">
        <w:t xml:space="preserve">, as these industries provide clear synergies with </w:t>
      </w:r>
      <w:r w:rsidR="006324ED">
        <w:t xml:space="preserve">our existing business and employees can be reallocated in response to </w:t>
      </w:r>
      <w:r w:rsidR="005377D4">
        <w:t>external environment changes.</w:t>
      </w:r>
      <w:r w:rsidR="00584665">
        <w:t xml:space="preserve"> </w:t>
      </w:r>
    </w:p>
    <w:p w14:paraId="17781555" w14:textId="77777777" w:rsidR="00FE70F8" w:rsidRDefault="00FE70F8">
      <w:pPr>
        <w:rPr>
          <w:b/>
          <w:bCs/>
          <w:u w:val="single"/>
        </w:rPr>
      </w:pPr>
      <w:r>
        <w:br w:type="page"/>
      </w:r>
    </w:p>
    <w:p w14:paraId="41A91872" w14:textId="59CFE459" w:rsidR="0092268E" w:rsidRDefault="0092268E" w:rsidP="0092268E">
      <w:pPr>
        <w:pStyle w:val="Heading1"/>
      </w:pPr>
      <w:bookmarkStart w:id="10" w:name="_Toc172798920"/>
      <w:r>
        <w:lastRenderedPageBreak/>
        <w:t>Task 2: Diversification</w:t>
      </w:r>
      <w:bookmarkEnd w:id="10"/>
    </w:p>
    <w:p w14:paraId="62B19C68" w14:textId="77777777" w:rsidR="00345012" w:rsidRDefault="00345012" w:rsidP="00345012">
      <w:r>
        <w:t xml:space="preserve">The statistics in </w:t>
      </w:r>
      <w:r>
        <w:fldChar w:fldCharType="begin"/>
      </w:r>
      <w:r>
        <w:instrText xml:space="preserve"> REF _Ref171947338 \h </w:instrText>
      </w:r>
      <w:r>
        <w:fldChar w:fldCharType="separate"/>
      </w:r>
      <w:r>
        <w:t xml:space="preserve">Figure </w:t>
      </w:r>
      <w:r>
        <w:rPr>
          <w:noProof/>
        </w:rPr>
        <w:t>2</w:t>
      </w:r>
      <w:r>
        <w:fldChar w:fldCharType="end"/>
      </w:r>
      <w:r>
        <w:t xml:space="preserve"> and </w:t>
      </w:r>
      <w:r>
        <w:fldChar w:fldCharType="begin"/>
      </w:r>
      <w:r>
        <w:instrText xml:space="preserve"> REF _Ref171947931 \h </w:instrText>
      </w:r>
      <w:r>
        <w:fldChar w:fldCharType="separate"/>
      </w:r>
      <w:r>
        <w:t xml:space="preserve">Figure </w:t>
      </w:r>
      <w:r>
        <w:rPr>
          <w:noProof/>
        </w:rPr>
        <w:t>3</w:t>
      </w:r>
      <w:r>
        <w:fldChar w:fldCharType="end"/>
      </w:r>
      <w:r>
        <w:t xml:space="preserve"> show that INPEX has very low diversification beyond its current core business of oil and gas delivery. Whilst this business is likely to be viable for many years due to its existing scale, outlook forecasts are starting to predict a decline in demand in coming years, especially in advanced economies (</w:t>
      </w:r>
      <w:r>
        <w:fldChar w:fldCharType="begin"/>
      </w:r>
      <w:r>
        <w:instrText xml:space="preserve"> REF _Ref172052595 \h </w:instrText>
      </w:r>
      <w:r>
        <w:fldChar w:fldCharType="separate"/>
      </w:r>
      <w:r>
        <w:t xml:space="preserve">Figure </w:t>
      </w:r>
      <w:r>
        <w:rPr>
          <w:noProof/>
        </w:rPr>
        <w:t>5</w:t>
      </w:r>
      <w:r>
        <w:fldChar w:fldCharType="end"/>
      </w:r>
      <w:r>
        <w:t>). As a high proportion of INPEX projects are in advanced economies (</w:t>
      </w:r>
      <w:r>
        <w:fldChar w:fldCharType="begin"/>
      </w:r>
      <w:r>
        <w:instrText xml:space="preserve"> REF _Ref171968901 \h </w:instrText>
      </w:r>
      <w:r>
        <w:fldChar w:fldCharType="separate"/>
      </w:r>
      <w:r>
        <w:t xml:space="preserve">Figure </w:t>
      </w:r>
      <w:r>
        <w:rPr>
          <w:noProof/>
        </w:rPr>
        <w:t>4</w:t>
      </w:r>
      <w:r>
        <w:fldChar w:fldCharType="end"/>
      </w:r>
      <w:r>
        <w:t xml:space="preserve">) there is likely to be strong need to diversify from oil and gas over the timeframes considered in </w:t>
      </w:r>
      <w:r>
        <w:fldChar w:fldCharType="begin"/>
      </w:r>
      <w:r>
        <w:instrText xml:space="preserve"> REF _Ref172052595 \h </w:instrText>
      </w:r>
      <w:r>
        <w:fldChar w:fldCharType="separate"/>
      </w:r>
      <w:r>
        <w:t xml:space="preserve">Figure </w:t>
      </w:r>
      <w:r>
        <w:rPr>
          <w:noProof/>
        </w:rPr>
        <w:t>5</w:t>
      </w:r>
      <w:r>
        <w:fldChar w:fldCharType="end"/>
      </w:r>
      <w:r>
        <w:t xml:space="preserve"> (up to 2050). Diversification will enable INPEX to remain relevant and add value by facilitating growth of new industries supporting societies’ needs.</w:t>
      </w:r>
      <w:r w:rsidRPr="004961CC">
        <w:t xml:space="preserve"> </w:t>
      </w:r>
      <w:r>
        <w:t>On the other hand, financial returns might be lower than those enjoyed by traditional oil and gas activities.</w:t>
      </w:r>
    </w:p>
    <w:p w14:paraId="2AC56F04" w14:textId="77777777" w:rsidR="001E4C7C" w:rsidRDefault="001E4C7C" w:rsidP="001E4C7C">
      <w:r>
        <w:t>Within emerging industries financial viability is less proven and there is less certainty in future market outlook due to a lack of historical data. Whilst INPEX could focus all its resources on optimising oil and gas production, diversification is endorsed for several reasons.</w:t>
      </w:r>
      <w:r w:rsidRPr="008670A8">
        <w:t xml:space="preserve"> </w:t>
      </w:r>
      <w:r>
        <w:t>Spreading across multiple industries improves shielding against industry specific financial adversities, there is potential to make better use of existing resources and capabilities, and excess cash flows can be utilised in future proofing the organisation. Diversification can help expose employees to new industries and activities, developing skills and capabilities.</w:t>
      </w:r>
    </w:p>
    <w:p w14:paraId="1D982CB4" w14:textId="0FF9A9C5" w:rsidR="00266DC5" w:rsidRDefault="001B0AB7" w:rsidP="00266DC5">
      <w:r>
        <w:t>Careful a</w:t>
      </w:r>
      <w:r w:rsidR="00266DC5">
        <w:t xml:space="preserve">ttention should be paid to </w:t>
      </w:r>
      <w:r>
        <w:t xml:space="preserve">synergies and </w:t>
      </w:r>
      <w:r w:rsidR="00266DC5">
        <w:t xml:space="preserve">the pace at which diversification is enacted to </w:t>
      </w:r>
      <w:r w:rsidR="00695193">
        <w:t xml:space="preserve">prevent excessive growth and to </w:t>
      </w:r>
      <w:r w:rsidR="00266DC5">
        <w:t>ensure resources are developed synchronously. The example of Merril</w:t>
      </w:r>
      <w:r w:rsidR="00743396">
        <w:t>l</w:t>
      </w:r>
      <w:r w:rsidR="00266DC5">
        <w:t xml:space="preserve"> Lynch adding mortgages to their portfolio in around 2005 </w:t>
      </w:r>
      <w:r w:rsidR="00266DC5" w:rsidRPr="00D90E82">
        <w:t>without having clear strategy</w:t>
      </w:r>
      <w:r w:rsidR="00D02380">
        <w:t xml:space="preserve"> (</w:t>
      </w:r>
      <w:proofErr w:type="spellStart"/>
      <w:r w:rsidR="00D02380">
        <w:t>ie</w:t>
      </w:r>
      <w:proofErr w:type="spellEnd"/>
      <w:r w:rsidR="00D02380">
        <w:t xml:space="preserve"> considering why they are adding them)</w:t>
      </w:r>
      <w:r w:rsidR="00266DC5" w:rsidRPr="00D90E82">
        <w:t xml:space="preserve"> lead to having to file for bankruptcy in 2008</w:t>
      </w:r>
      <w:r w:rsidR="009474C6">
        <w:t xml:space="preserve"> as they were unable to adapt to change</w:t>
      </w:r>
      <w:r w:rsidR="00F04E93">
        <w:t xml:space="preserve"> brought on by the financial cri</w:t>
      </w:r>
      <w:r w:rsidR="00743396">
        <w:t>sis</w:t>
      </w:r>
      <w:r w:rsidR="00266DC5">
        <w:t>,</w:t>
      </w:r>
      <w:r w:rsidR="00266DC5" w:rsidRPr="00D90E82">
        <w:t xml:space="preserve"> according to </w:t>
      </w:r>
      <w:proofErr w:type="spellStart"/>
      <w:r w:rsidR="00266DC5" w:rsidRPr="00D90E82">
        <w:t>Morgenson</w:t>
      </w:r>
      <w:proofErr w:type="spellEnd"/>
      <w:r w:rsidR="00266DC5" w:rsidRPr="00D90E82">
        <w:t xml:space="preserve"> (2008). </w:t>
      </w:r>
    </w:p>
    <w:p w14:paraId="71F7ADF5" w14:textId="397D2CC3" w:rsidR="00266DC5" w:rsidRDefault="00266DC5" w:rsidP="00266DC5">
      <w:r>
        <w:t xml:space="preserve">Diversification into related industries is favoured as it can take advantage of economies of scope by improving output from existing resources (lowering unitary costs). An example of this for INPEX is applying offshore engineering resource from the oil and gas business into offshore wind development. Unrelated product diversification is less able to take advantage of economies of scope but </w:t>
      </w:r>
      <w:r w:rsidR="008B5597">
        <w:t xml:space="preserve">can </w:t>
      </w:r>
      <w:r>
        <w:t>still utilise excess cashflow</w:t>
      </w:r>
      <w:r w:rsidR="00C06BDF">
        <w:t xml:space="preserve"> for growth</w:t>
      </w:r>
      <w:r>
        <w:t>, and less integration will be required if businesses continue to be run separately. An example where this is relevant to INPEX targets is in forest conservation.</w:t>
      </w:r>
    </w:p>
    <w:p w14:paraId="2D39CDC8" w14:textId="77777777" w:rsidR="00266DC5" w:rsidRDefault="00266DC5" w:rsidP="00345012"/>
    <w:p w14:paraId="52CA38D7" w14:textId="4B55E747" w:rsidR="00345012" w:rsidRDefault="002F4B6F" w:rsidP="00345012">
      <w:pPr>
        <w:keepNext/>
      </w:pPr>
      <w:r>
        <w:rPr>
          <w:noProof/>
        </w:rPr>
        <w:lastRenderedPageBreak/>
        <w:drawing>
          <wp:inline distT="0" distB="0" distL="0" distR="0" wp14:anchorId="6CEE5E7A" wp14:editId="50DEE67A">
            <wp:extent cx="5441785" cy="7101445"/>
            <wp:effectExtent l="0" t="0" r="698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687" cy="7110451"/>
                    </a:xfrm>
                    <a:prstGeom prst="rect">
                      <a:avLst/>
                    </a:prstGeom>
                    <a:noFill/>
                  </pic:spPr>
                </pic:pic>
              </a:graphicData>
            </a:graphic>
          </wp:inline>
        </w:drawing>
      </w:r>
    </w:p>
    <w:p w14:paraId="32F381FF" w14:textId="77777777" w:rsidR="00345012" w:rsidRDefault="00345012" w:rsidP="00345012">
      <w:pPr>
        <w:pStyle w:val="Caption"/>
      </w:pPr>
      <w:bookmarkStart w:id="11" w:name="_Ref172052595"/>
      <w:r>
        <w:t xml:space="preserve">Figure </w:t>
      </w:r>
      <w:r>
        <w:fldChar w:fldCharType="begin"/>
      </w:r>
      <w:r>
        <w:instrText xml:space="preserve"> SEQ Figure \* ARABIC </w:instrText>
      </w:r>
      <w:r>
        <w:fldChar w:fldCharType="separate"/>
      </w:r>
      <w:r>
        <w:rPr>
          <w:noProof/>
        </w:rPr>
        <w:t>5</w:t>
      </w:r>
      <w:r>
        <w:fldChar w:fldCharType="end"/>
      </w:r>
      <w:bookmarkEnd w:id="11"/>
      <w:r>
        <w:t>: Predicted outlook for global gas and oil demand to 2050 in the IEA stated policies scenario (IEA, 2023).</w:t>
      </w:r>
    </w:p>
    <w:p w14:paraId="7F05DA72" w14:textId="3B4682C6" w:rsidR="00266DC5" w:rsidRDefault="00266DC5" w:rsidP="00266DC5">
      <w:r>
        <w:t>The growth businesses being targeted by INPEX</w:t>
      </w:r>
      <w:r w:rsidR="002F4B0A">
        <w:t xml:space="preserve"> (INPEX Corporation, 2022)</w:t>
      </w:r>
      <w:r>
        <w:t xml:space="preserve"> all have some level of integration with existing business as an energy supplier. Renewable energy represents horizontal integration in that it results in a </w:t>
      </w:r>
      <w:r>
        <w:lastRenderedPageBreak/>
        <w:t>position of being able to provide energy as a product from more than one source. The development of methanation and hydrogen businesses are methods of forward vertical integration in that they involve development of an energy product and moving closer to customers. CCUS and forest conservation can be considered vertical backward integration as they add value to a product, in effect its supply chain, by offering decarbonised credentials on oil and gas products.</w:t>
      </w:r>
    </w:p>
    <w:p w14:paraId="50120BF0" w14:textId="5519A104" w:rsidR="008670A8" w:rsidRDefault="008670A8" w:rsidP="009953F8">
      <w:r>
        <w:t>Staying in related industries equips INPEX better when it comes to make-or-buy decisions. Many tasks in relation to oil and gas project development are outsourced including marine data acquisition and design</w:t>
      </w:r>
      <w:r w:rsidR="001546E0">
        <w:t xml:space="preserve">. This type of outsourcing and existing methods of communication with third parties can be utilised in the renewables industry. </w:t>
      </w:r>
      <w:r w:rsidR="0056226D">
        <w:t>In totally new industries it might be hard to develop knowledge of reliable suppliers</w:t>
      </w:r>
      <w:r w:rsidR="00182CEA">
        <w:t xml:space="preserve"> or to understand the difficulty </w:t>
      </w:r>
      <w:r w:rsidR="00F14A3E">
        <w:t>in</w:t>
      </w:r>
      <w:r w:rsidR="00182CEA">
        <w:t xml:space="preserve"> carrying out certain tasks. </w:t>
      </w:r>
      <w:r w:rsidR="00F54936">
        <w:t xml:space="preserve">For example, INPEX has no knowledge of food distribution and how to get products into supermarkets so </w:t>
      </w:r>
      <w:r w:rsidR="00A92997">
        <w:t xml:space="preserve">would need to use resources to understand </w:t>
      </w:r>
      <w:r w:rsidR="006A43C8">
        <w:t>how to do this and there is no competitive advantage</w:t>
      </w:r>
      <w:r w:rsidR="00F54936">
        <w:t>.</w:t>
      </w:r>
    </w:p>
    <w:p w14:paraId="08E77254" w14:textId="20021A98" w:rsidR="0098204B" w:rsidRDefault="0098204B" w:rsidP="0098204B">
      <w:pPr>
        <w:pStyle w:val="Heading3"/>
      </w:pPr>
      <w:bookmarkStart w:id="12" w:name="_Toc172798921"/>
      <w:r>
        <w:t>Developing Synergies</w:t>
      </w:r>
      <w:bookmarkEnd w:id="12"/>
    </w:p>
    <w:p w14:paraId="66052D60" w14:textId="22CF61CB" w:rsidR="00813AEF" w:rsidRDefault="00883D22" w:rsidP="009953F8">
      <w:r>
        <w:t xml:space="preserve">There </w:t>
      </w:r>
      <w:r w:rsidR="005C2545">
        <w:t>will be</w:t>
      </w:r>
      <w:r>
        <w:t xml:space="preserve"> several challenges in</w:t>
      </w:r>
      <w:r w:rsidR="007B181B">
        <w:t xml:space="preserve"> </w:t>
      </w:r>
      <w:r>
        <w:t>realising</w:t>
      </w:r>
      <w:r w:rsidR="007B181B">
        <w:t xml:space="preserve"> synergies between oil and gas activity and new</w:t>
      </w:r>
      <w:r w:rsidR="005C2545">
        <w:t>ly acquired</w:t>
      </w:r>
      <w:r w:rsidR="007B181B">
        <w:t xml:space="preserve"> business</w:t>
      </w:r>
      <w:r w:rsidR="005C2545">
        <w:t xml:space="preserve"> units</w:t>
      </w:r>
      <w:r w:rsidR="007B181B">
        <w:t xml:space="preserve"> </w:t>
      </w:r>
      <w:r w:rsidR="004409C9">
        <w:t xml:space="preserve">such as </w:t>
      </w:r>
      <w:r w:rsidR="005C2545">
        <w:t xml:space="preserve">those in </w:t>
      </w:r>
      <w:r w:rsidR="004409C9">
        <w:t>renewables</w:t>
      </w:r>
      <w:r w:rsidR="003662CA">
        <w:t xml:space="preserve">. </w:t>
      </w:r>
      <w:r w:rsidR="003662CA">
        <w:fldChar w:fldCharType="begin"/>
      </w:r>
      <w:r w:rsidR="003662CA">
        <w:instrText xml:space="preserve"> REF _Ref172282146 \h </w:instrText>
      </w:r>
      <w:r w:rsidR="003662CA">
        <w:fldChar w:fldCharType="separate"/>
      </w:r>
      <w:r w:rsidR="003662CA">
        <w:t xml:space="preserve">Table </w:t>
      </w:r>
      <w:r w:rsidR="003662CA">
        <w:rPr>
          <w:noProof/>
        </w:rPr>
        <w:t>1</w:t>
      </w:r>
      <w:r w:rsidR="003662CA">
        <w:fldChar w:fldCharType="end"/>
      </w:r>
      <w:r w:rsidR="003662CA">
        <w:t xml:space="preserve"> outlines and addresses </w:t>
      </w:r>
      <w:r w:rsidR="007B7947">
        <w:t>those</w:t>
      </w:r>
      <w:r w:rsidR="0079582D">
        <w:t xml:space="preserve"> recognised by </w:t>
      </w:r>
      <w:proofErr w:type="spellStart"/>
      <w:r w:rsidR="0079582D">
        <w:t>Goold</w:t>
      </w:r>
      <w:proofErr w:type="spellEnd"/>
      <w:r w:rsidR="0079582D">
        <w:t xml:space="preserve"> and Campbell (2000). </w:t>
      </w:r>
    </w:p>
    <w:tbl>
      <w:tblPr>
        <w:tblW w:w="8100" w:type="dxa"/>
        <w:tblCellMar>
          <w:left w:w="0" w:type="dxa"/>
          <w:right w:w="0" w:type="dxa"/>
        </w:tblCellMar>
        <w:tblLook w:val="0420" w:firstRow="1" w:lastRow="0" w:firstColumn="0" w:lastColumn="0" w:noHBand="0" w:noVBand="1"/>
      </w:tblPr>
      <w:tblGrid>
        <w:gridCol w:w="2967"/>
        <w:gridCol w:w="5133"/>
      </w:tblGrid>
      <w:tr w:rsidR="005C4F2C" w:rsidRPr="005C4F2C" w14:paraId="153DA6AC" w14:textId="77777777" w:rsidTr="009116FF">
        <w:trPr>
          <w:trHeight w:val="584"/>
        </w:trPr>
        <w:tc>
          <w:tcPr>
            <w:tcW w:w="296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5582E3D" w14:textId="77777777" w:rsidR="005C4F2C" w:rsidRPr="005C4F2C" w:rsidRDefault="005C4F2C" w:rsidP="005C4F2C">
            <w:r w:rsidRPr="005C4F2C">
              <w:rPr>
                <w:b/>
                <w:bCs/>
              </w:rPr>
              <w:t>Challenge</w:t>
            </w:r>
          </w:p>
        </w:tc>
        <w:tc>
          <w:tcPr>
            <w:tcW w:w="513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2F2BCB0" w14:textId="77777777" w:rsidR="005C4F2C" w:rsidRPr="005C4F2C" w:rsidRDefault="005C4F2C" w:rsidP="005C4F2C">
            <w:r w:rsidRPr="005C4F2C">
              <w:rPr>
                <w:b/>
                <w:bCs/>
              </w:rPr>
              <w:t>Recommended Approach</w:t>
            </w:r>
          </w:p>
        </w:tc>
      </w:tr>
      <w:tr w:rsidR="005C4F2C" w:rsidRPr="005C4F2C" w14:paraId="0FC6D981" w14:textId="77777777" w:rsidTr="009116FF">
        <w:trPr>
          <w:trHeight w:val="584"/>
        </w:trPr>
        <w:tc>
          <w:tcPr>
            <w:tcW w:w="296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92FDC30" w14:textId="30797500" w:rsidR="005C4F2C" w:rsidRPr="005C4F2C" w:rsidRDefault="0047687E" w:rsidP="005C4F2C">
            <w:r>
              <w:t>Widespread a</w:t>
            </w:r>
            <w:r w:rsidR="005C4F2C" w:rsidRPr="005C4F2C">
              <w:t>doption of corporate strategy</w:t>
            </w:r>
          </w:p>
        </w:tc>
        <w:tc>
          <w:tcPr>
            <w:tcW w:w="513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C1F171F" w14:textId="53CA05F1" w:rsidR="005C4F2C" w:rsidRPr="005C4F2C" w:rsidRDefault="005C4F2C" w:rsidP="005C4F2C">
            <w:r w:rsidRPr="005C4F2C">
              <w:t>Clear</w:t>
            </w:r>
            <w:r w:rsidR="00A812F1">
              <w:t>,</w:t>
            </w:r>
            <w:r w:rsidRPr="005C4F2C">
              <w:t xml:space="preserve"> straightforward</w:t>
            </w:r>
            <w:r w:rsidR="00A812F1">
              <w:t>, and inclusi</w:t>
            </w:r>
            <w:r w:rsidR="007F116F">
              <w:t>ve</w:t>
            </w:r>
            <w:r w:rsidRPr="005C4F2C">
              <w:t xml:space="preserve"> corporate vision.</w:t>
            </w:r>
            <w:r w:rsidR="0047687E">
              <w:t xml:space="preserve"> Regular </w:t>
            </w:r>
            <w:r w:rsidR="007F116F">
              <w:t xml:space="preserve">communication with </w:t>
            </w:r>
            <w:r w:rsidR="00764EB6">
              <w:t>subsidiary leaders</w:t>
            </w:r>
            <w:r w:rsidR="009116FF">
              <w:t xml:space="preserve"> to support strategy development and promote inclusivity</w:t>
            </w:r>
            <w:r w:rsidR="00764EB6">
              <w:t>.</w:t>
            </w:r>
          </w:p>
        </w:tc>
      </w:tr>
      <w:tr w:rsidR="005C4F2C" w:rsidRPr="005C4F2C" w14:paraId="607F4C7C" w14:textId="77777777" w:rsidTr="009116FF">
        <w:trPr>
          <w:trHeight w:val="584"/>
        </w:trPr>
        <w:tc>
          <w:tcPr>
            <w:tcW w:w="296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A92EA27" w14:textId="77777777" w:rsidR="005C4F2C" w:rsidRPr="005C4F2C" w:rsidRDefault="005C4F2C" w:rsidP="005C4F2C">
            <w:r w:rsidRPr="005C4F2C">
              <w:t>Disagreements between subsidiaries hindering collaboration</w:t>
            </w:r>
          </w:p>
        </w:tc>
        <w:tc>
          <w:tcPr>
            <w:tcW w:w="513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12DAE29" w14:textId="20927CEC" w:rsidR="005C4F2C" w:rsidRPr="005C4F2C" w:rsidRDefault="005C4F2C" w:rsidP="005C4F2C">
            <w:r w:rsidRPr="005C4F2C">
              <w:t>Provide clear definitions of roles and responsibilities</w:t>
            </w:r>
            <w:r w:rsidR="00764EB6">
              <w:t>, minimising overlap</w:t>
            </w:r>
            <w:r w:rsidRPr="005C4F2C">
              <w:t>.</w:t>
            </w:r>
          </w:p>
        </w:tc>
      </w:tr>
      <w:tr w:rsidR="005C4F2C" w:rsidRPr="005C4F2C" w14:paraId="764F738C" w14:textId="77777777" w:rsidTr="009116FF">
        <w:trPr>
          <w:trHeight w:val="584"/>
        </w:trPr>
        <w:tc>
          <w:tcPr>
            <w:tcW w:w="296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A618FA" w14:textId="77777777" w:rsidR="005C4F2C" w:rsidRPr="005C4F2C" w:rsidRDefault="005C4F2C" w:rsidP="005C4F2C">
            <w:r w:rsidRPr="005C4F2C">
              <w:t>Mistrust resulting in problems with information sharing</w:t>
            </w:r>
          </w:p>
        </w:tc>
        <w:tc>
          <w:tcPr>
            <w:tcW w:w="513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518DFD4" w14:textId="283277B7" w:rsidR="005C4F2C" w:rsidRPr="005C4F2C" w:rsidRDefault="005C4F2C" w:rsidP="005C4F2C">
            <w:r w:rsidRPr="005C4F2C">
              <w:t>Take time to build</w:t>
            </w:r>
            <w:r w:rsidR="00BB2AFF">
              <w:t xml:space="preserve"> trust</w:t>
            </w:r>
            <w:r w:rsidRPr="005C4F2C">
              <w:t xml:space="preserve"> supported by team building activities.</w:t>
            </w:r>
            <w:r w:rsidR="00BB2AFF">
              <w:t xml:space="preserve"> Clear explanations on </w:t>
            </w:r>
            <w:r w:rsidR="0002636A">
              <w:t>purpose can support understanding and facilitate building of trust.</w:t>
            </w:r>
          </w:p>
        </w:tc>
      </w:tr>
      <w:tr w:rsidR="005C4F2C" w:rsidRPr="005C4F2C" w14:paraId="1175DF92" w14:textId="77777777" w:rsidTr="009116FF">
        <w:trPr>
          <w:trHeight w:val="584"/>
        </w:trPr>
        <w:tc>
          <w:tcPr>
            <w:tcW w:w="296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110B027" w14:textId="77777777" w:rsidR="005C4F2C" w:rsidRPr="005C4F2C" w:rsidRDefault="005C4F2C" w:rsidP="005C4F2C">
            <w:r w:rsidRPr="005C4F2C">
              <w:t>Misaligned incentives preventing focus on corporate goals</w:t>
            </w:r>
          </w:p>
        </w:tc>
        <w:tc>
          <w:tcPr>
            <w:tcW w:w="513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25F60CC" w14:textId="1008ADEE" w:rsidR="00F43D34" w:rsidRDefault="00EC5969" w:rsidP="005C4F2C">
            <w:r>
              <w:t xml:space="preserve">Incentives should be aligned to corporate </w:t>
            </w:r>
            <w:r w:rsidRPr="004A45AE">
              <w:rPr>
                <w:u w:val="single"/>
              </w:rPr>
              <w:t>and</w:t>
            </w:r>
            <w:r>
              <w:t xml:space="preserve"> subsidiary</w:t>
            </w:r>
            <w:r w:rsidR="00483794">
              <w:t xml:space="preserve"> </w:t>
            </w:r>
            <w:r>
              <w:t>results</w:t>
            </w:r>
            <w:r w:rsidR="009345A0">
              <w:t xml:space="preserve">, but the context of the subsidiary and </w:t>
            </w:r>
            <w:r w:rsidR="00103C6D">
              <w:t xml:space="preserve">appropriate measurement </w:t>
            </w:r>
            <w:r w:rsidR="004C2AE8">
              <w:t>of its impact must</w:t>
            </w:r>
            <w:r w:rsidR="00103C6D">
              <w:t xml:space="preserve"> be applied</w:t>
            </w:r>
            <w:r w:rsidR="00CE06FB">
              <w:t>.</w:t>
            </w:r>
            <w:r w:rsidR="00812241">
              <w:t xml:space="preserve"> Offshore wind, whilst delivering lower revenues than oil and </w:t>
            </w:r>
            <w:r w:rsidR="00812241">
              <w:lastRenderedPageBreak/>
              <w:t xml:space="preserve">gas, is providing </w:t>
            </w:r>
            <w:r w:rsidR="00C44559">
              <w:t xml:space="preserve">diversification. Its impact could be </w:t>
            </w:r>
            <w:r w:rsidR="00CD492A">
              <w:t>measured on how it transfers skills around the organisation rather than how it</w:t>
            </w:r>
            <w:r w:rsidR="00EA5D6E">
              <w:t>s revenue from individual projects evolves.</w:t>
            </w:r>
          </w:p>
          <w:p w14:paraId="5842B064" w14:textId="35DD305C" w:rsidR="005C4F2C" w:rsidRPr="005C4F2C" w:rsidRDefault="001C37A2" w:rsidP="005C4F2C">
            <w:r>
              <w:t xml:space="preserve">Development </w:t>
            </w:r>
            <w:r w:rsidR="00914821">
              <w:t>and reinfor</w:t>
            </w:r>
            <w:r w:rsidR="00A85617">
              <w:t>c</w:t>
            </w:r>
            <w:r w:rsidR="00914821">
              <w:t xml:space="preserve">ement </w:t>
            </w:r>
            <w:r>
              <w:t xml:space="preserve">of corporate values </w:t>
            </w:r>
            <w:r w:rsidR="00A85617">
              <w:t xml:space="preserve">that promote honesty and integrity </w:t>
            </w:r>
            <w:r>
              <w:t>can foster a culture of inclusivity and prevent siloed thinking.</w:t>
            </w:r>
            <w:r w:rsidR="004A45AE">
              <w:t xml:space="preserve"> </w:t>
            </w:r>
          </w:p>
        </w:tc>
      </w:tr>
      <w:tr w:rsidR="00C84E03" w:rsidRPr="005C4F2C" w14:paraId="67CAE72D" w14:textId="77777777" w:rsidTr="002E325F">
        <w:trPr>
          <w:trHeight w:val="584"/>
        </w:trPr>
        <w:tc>
          <w:tcPr>
            <w:tcW w:w="296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20EA573" w14:textId="77777777" w:rsidR="00C84E03" w:rsidRPr="005C4F2C" w:rsidRDefault="00C84E03" w:rsidP="005C4F2C">
            <w:r w:rsidRPr="005C4F2C">
              <w:lastRenderedPageBreak/>
              <w:t>Excessive pressure on subsidiaries reducing their capacity to seek synergies</w:t>
            </w:r>
          </w:p>
        </w:tc>
        <w:tc>
          <w:tcPr>
            <w:tcW w:w="5133" w:type="dxa"/>
            <w:vMerge w:val="restart"/>
            <w:tcBorders>
              <w:top w:val="single" w:sz="8" w:space="0" w:color="FFFFFF"/>
              <w:left w:val="single" w:sz="8" w:space="0" w:color="FFFFFF"/>
              <w:right w:val="single" w:sz="8" w:space="0" w:color="FFFFFF"/>
            </w:tcBorders>
            <w:shd w:val="clear" w:color="auto" w:fill="CFD5EA"/>
            <w:tcMar>
              <w:top w:w="72" w:type="dxa"/>
              <w:left w:w="144" w:type="dxa"/>
              <w:bottom w:w="72" w:type="dxa"/>
              <w:right w:w="144" w:type="dxa"/>
            </w:tcMar>
            <w:hideMark/>
          </w:tcPr>
          <w:p w14:paraId="3D21DB59" w14:textId="77777777" w:rsidR="005E122C" w:rsidRDefault="00C84E03" w:rsidP="005C4F2C">
            <w:r>
              <w:t xml:space="preserve">Review operational </w:t>
            </w:r>
            <w:r w:rsidR="006A7A3E">
              <w:t>procedures and ensure appropriate levels of scrutiny are place</w:t>
            </w:r>
            <w:r w:rsidR="005E122C">
              <w:t>d</w:t>
            </w:r>
            <w:r w:rsidR="006A7A3E">
              <w:t xml:space="preserve"> on the subsidiary. </w:t>
            </w:r>
          </w:p>
          <w:p w14:paraId="36EE1C92" w14:textId="56E8BFEB" w:rsidR="00C84E03" w:rsidRPr="005C4F2C" w:rsidRDefault="0089542A" w:rsidP="005C4F2C">
            <w:r>
              <w:t xml:space="preserve">Whilst synergy development should be </w:t>
            </w:r>
            <w:r w:rsidR="00E619EB">
              <w:t>imposed to an extent</w:t>
            </w:r>
            <w:r w:rsidR="005E122C">
              <w:t>,</w:t>
            </w:r>
            <w:r w:rsidR="00E619EB">
              <w:t xml:space="preserve"> some level of natural process should be allowed to take place.</w:t>
            </w:r>
          </w:p>
        </w:tc>
      </w:tr>
      <w:tr w:rsidR="00C84E03" w:rsidRPr="005C4F2C" w14:paraId="4627C6E1" w14:textId="77777777" w:rsidTr="002E325F">
        <w:trPr>
          <w:trHeight w:val="584"/>
        </w:trPr>
        <w:tc>
          <w:tcPr>
            <w:tcW w:w="296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1396E4" w14:textId="77777777" w:rsidR="00C84E03" w:rsidRPr="005C4F2C" w:rsidRDefault="00C84E03" w:rsidP="005C4F2C">
            <w:r w:rsidRPr="005C4F2C">
              <w:t>Lack of pressure on subsidiaries to seek synergies</w:t>
            </w:r>
          </w:p>
        </w:tc>
        <w:tc>
          <w:tcPr>
            <w:tcW w:w="5133" w:type="dxa"/>
            <w:vMerge/>
            <w:tcBorders>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090981A" w14:textId="77777777" w:rsidR="00C84E03" w:rsidRPr="005C4F2C" w:rsidRDefault="00C84E03" w:rsidP="005C4F2C"/>
        </w:tc>
      </w:tr>
      <w:tr w:rsidR="005C4F2C" w:rsidRPr="005C4F2C" w14:paraId="5A768140" w14:textId="77777777" w:rsidTr="009116FF">
        <w:trPr>
          <w:trHeight w:val="584"/>
        </w:trPr>
        <w:tc>
          <w:tcPr>
            <w:tcW w:w="296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F0590BC" w14:textId="77777777" w:rsidR="005C4F2C" w:rsidRPr="005C4F2C" w:rsidRDefault="005C4F2C" w:rsidP="005C4F2C">
            <w:r w:rsidRPr="005C4F2C">
              <w:t>Poor perceptions of corporate staff resulting in increased resistance from subsidiaries</w:t>
            </w:r>
          </w:p>
        </w:tc>
        <w:tc>
          <w:tcPr>
            <w:tcW w:w="513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F2F89B2" w14:textId="5BE5A7DB" w:rsidR="005C4F2C" w:rsidRDefault="001247BC" w:rsidP="005C4F2C">
            <w:pPr>
              <w:keepNext/>
            </w:pPr>
            <w:r>
              <w:t xml:space="preserve">Open and honest approach from corporate staff, explaining reasons for decisions </w:t>
            </w:r>
            <w:r w:rsidR="0012527A">
              <w:t xml:space="preserve">and clearly communicating the end objective </w:t>
            </w:r>
            <w:r w:rsidR="006E4FFE">
              <w:t>aimed at</w:t>
            </w:r>
            <w:r w:rsidR="0012527A">
              <w:t xml:space="preserve"> the best outcome for the organisation.</w:t>
            </w:r>
          </w:p>
          <w:p w14:paraId="138E704A" w14:textId="11C63B8C" w:rsidR="0012527A" w:rsidRPr="005C4F2C" w:rsidRDefault="0012527A" w:rsidP="005C4F2C">
            <w:pPr>
              <w:keepNext/>
            </w:pPr>
            <w:r>
              <w:t>Be open to criticism and develop ideas in collaboration with subsidiaries.</w:t>
            </w:r>
          </w:p>
        </w:tc>
      </w:tr>
    </w:tbl>
    <w:p w14:paraId="4AF2C034" w14:textId="2E0E8EC9" w:rsidR="005C4F2C" w:rsidRDefault="005C4F2C" w:rsidP="005C4F2C">
      <w:pPr>
        <w:pStyle w:val="Caption"/>
      </w:pPr>
      <w:bookmarkStart w:id="13" w:name="_Ref172282146"/>
      <w:r>
        <w:t xml:space="preserve">Table </w:t>
      </w:r>
      <w:r>
        <w:fldChar w:fldCharType="begin"/>
      </w:r>
      <w:r>
        <w:instrText xml:space="preserve"> SEQ Table \* ARABIC </w:instrText>
      </w:r>
      <w:r>
        <w:fldChar w:fldCharType="separate"/>
      </w:r>
      <w:r>
        <w:rPr>
          <w:noProof/>
        </w:rPr>
        <w:t>1</w:t>
      </w:r>
      <w:r>
        <w:fldChar w:fldCharType="end"/>
      </w:r>
      <w:bookmarkEnd w:id="13"/>
      <w:r w:rsidRPr="00E26E92">
        <w:rPr>
          <w:noProof/>
        </w:rPr>
        <w:t>: Challenges in extracting synergies from newly acquired subsiaries and some recommendations for addressing them (adpated from Goold and Campbell, 2000).</w:t>
      </w:r>
    </w:p>
    <w:p w14:paraId="1D7F64B5" w14:textId="60ACE80B" w:rsidR="0098204B" w:rsidRDefault="009159B6" w:rsidP="009159B6">
      <w:pPr>
        <w:pStyle w:val="Heading3"/>
      </w:pPr>
      <w:bookmarkStart w:id="14" w:name="_Toc172798922"/>
      <w:r>
        <w:t>Industry Attractiveness Tests</w:t>
      </w:r>
      <w:bookmarkEnd w:id="14"/>
    </w:p>
    <w:p w14:paraId="65F17783" w14:textId="24C7BBE1" w:rsidR="001E16A1" w:rsidRDefault="00147A64" w:rsidP="009953F8">
      <w:r>
        <w:t xml:space="preserve">Target businesses </w:t>
      </w:r>
      <w:r w:rsidR="001367B3">
        <w:t xml:space="preserve">for INPEX should </w:t>
      </w:r>
      <w:r w:rsidR="007B29E6">
        <w:t>pass</w:t>
      </w:r>
      <w:r w:rsidR="00354C29" w:rsidRPr="00D90E82">
        <w:t xml:space="preserve"> Porter’s (1987) essential three tests for diversification</w:t>
      </w:r>
      <w:r w:rsidR="00AA282F">
        <w:t>: 1.</w:t>
      </w:r>
      <w:r w:rsidR="009B70D5">
        <w:t xml:space="preserve"> </w:t>
      </w:r>
      <w:r w:rsidR="00AA282F">
        <w:t>W</w:t>
      </w:r>
      <w:r w:rsidR="009B70D5">
        <w:t>hether the new industry is attractive</w:t>
      </w:r>
      <w:r w:rsidR="00DB0C5B">
        <w:t xml:space="preserve"> now or in future</w:t>
      </w:r>
      <w:r w:rsidR="001D5F9E">
        <w:t xml:space="preserve"> (in terms of market size)</w:t>
      </w:r>
      <w:r w:rsidR="004F6ADA">
        <w:t>,</w:t>
      </w:r>
      <w:r w:rsidR="00AA282F">
        <w:t xml:space="preserve"> 2. W</w:t>
      </w:r>
      <w:r w:rsidR="009B70D5">
        <w:t xml:space="preserve">hether </w:t>
      </w:r>
      <w:r w:rsidR="007A6C63">
        <w:t xml:space="preserve">a targeted acquisition can benefit from </w:t>
      </w:r>
      <w:r w:rsidR="004F6ADA">
        <w:t>management by INPEX</w:t>
      </w:r>
      <w:r w:rsidR="00710282">
        <w:t xml:space="preserve"> or INPEX can benefit from </w:t>
      </w:r>
      <w:r w:rsidR="00221AC1">
        <w:t>including it</w:t>
      </w:r>
      <w:r w:rsidR="004F6ADA">
        <w:t xml:space="preserve">, and 3. </w:t>
      </w:r>
      <w:r w:rsidR="00E35ED2">
        <w:t xml:space="preserve">Whether the price to be paid can be </w:t>
      </w:r>
      <w:r w:rsidR="00B33BD8">
        <w:t>reasonably returned by future revenues directly or indirectly resulting from the transactions.</w:t>
      </w:r>
      <w:r w:rsidR="00354C29" w:rsidRPr="00D90E82">
        <w:t xml:space="preserve"> </w:t>
      </w:r>
      <w:r w:rsidR="00FF2BE4">
        <w:fldChar w:fldCharType="begin"/>
      </w:r>
      <w:r w:rsidR="00FF2BE4">
        <w:instrText xml:space="preserve"> REF _Ref172131468 \h </w:instrText>
      </w:r>
      <w:r w:rsidR="00FF2BE4">
        <w:fldChar w:fldCharType="separate"/>
      </w:r>
      <w:r w:rsidR="005C4F2C">
        <w:t xml:space="preserve">Table </w:t>
      </w:r>
      <w:r w:rsidR="005C4F2C">
        <w:rPr>
          <w:noProof/>
        </w:rPr>
        <w:t>2</w:t>
      </w:r>
      <w:r w:rsidR="00FF2BE4">
        <w:fldChar w:fldCharType="end"/>
      </w:r>
      <w:r w:rsidR="00FF2BE4">
        <w:t xml:space="preserve"> considers these three questions in relation to the </w:t>
      </w:r>
      <w:r w:rsidR="00844E8F">
        <w:t>5</w:t>
      </w:r>
      <w:r w:rsidR="00CF2388">
        <w:t xml:space="preserve"> net zero businesses INPEX has identified </w:t>
      </w:r>
      <w:r w:rsidR="00844E8F">
        <w:t>for growth</w:t>
      </w:r>
      <w:r w:rsidR="00FD1C27">
        <w:t>.</w:t>
      </w:r>
    </w:p>
    <w:p w14:paraId="1FF0971B" w14:textId="76959CF0" w:rsidR="00856CB5" w:rsidRPr="001D3CE7" w:rsidRDefault="006B7353" w:rsidP="001D3CE7">
      <w:pPr>
        <w:rPr>
          <w:color w:val="FF0000"/>
        </w:rPr>
        <w:sectPr w:rsidR="00856CB5" w:rsidRPr="001D3CE7" w:rsidSect="00805AA2">
          <w:headerReference w:type="default" r:id="rId16"/>
          <w:footerReference w:type="default" r:id="rId17"/>
          <w:footerReference w:type="first" r:id="rId18"/>
          <w:type w:val="continuous"/>
          <w:pgSz w:w="11906" w:h="16838" w:code="9"/>
          <w:pgMar w:top="1985" w:right="1701" w:bottom="1701" w:left="1701" w:header="709" w:footer="709" w:gutter="0"/>
          <w:pgNumType w:start="0"/>
          <w:cols w:space="708"/>
          <w:titlePg/>
          <w:docGrid w:linePitch="360"/>
        </w:sectPr>
      </w:pPr>
      <w:r>
        <w:t>In summary, the diversification into new products (energy sources) as prop</w:t>
      </w:r>
      <w:r w:rsidR="00450893">
        <w:t>os</w:t>
      </w:r>
      <w:r>
        <w:t>ed by the INPEX strategy (INPEX Corporation, 2022)</w:t>
      </w:r>
      <w:r w:rsidR="00450893">
        <w:t xml:space="preserve"> is strongly endorsed. An analysis of the five growth industries</w:t>
      </w:r>
      <w:r w:rsidR="00CF281D">
        <w:t xml:space="preserve"> proposed</w:t>
      </w:r>
      <w:r w:rsidR="00450893">
        <w:t xml:space="preserve"> using Porter’s (1987) tests suggest Renewables and Hydrogen / Ammonia are the most promising as they </w:t>
      </w:r>
      <w:r w:rsidR="00F84AE3">
        <w:lastRenderedPageBreak/>
        <w:t xml:space="preserve">offer growth market potential and </w:t>
      </w:r>
      <w:r w:rsidR="00450893">
        <w:t>align</w:t>
      </w:r>
      <w:r w:rsidR="00F84AE3">
        <w:t xml:space="preserve"> with existing capabilities of the organisation.</w:t>
      </w:r>
      <w:r w:rsidR="00D514EC">
        <w:t xml:space="preserve"> </w:t>
      </w:r>
      <w:r w:rsidR="009B578D">
        <w:t>Diversification</w:t>
      </w:r>
      <w:r w:rsidR="00D514EC">
        <w:t xml:space="preserve"> i</w:t>
      </w:r>
      <w:r w:rsidR="00D335A6">
        <w:t xml:space="preserve">nto </w:t>
      </w:r>
      <w:r w:rsidR="00813815">
        <w:t>new industries</w:t>
      </w:r>
      <w:r w:rsidR="00D335A6">
        <w:t xml:space="preserve"> will create challenges in merging cultures, but these can be addressed with careful planning</w:t>
      </w:r>
      <w:r w:rsidR="009B578D">
        <w:t xml:space="preserve"> and</w:t>
      </w:r>
      <w:r w:rsidR="00D335A6">
        <w:t xml:space="preserve"> good communication</w:t>
      </w:r>
      <w:r w:rsidR="009B578D">
        <w:t>.</w:t>
      </w:r>
    </w:p>
    <w:tbl>
      <w:tblPr>
        <w:tblW w:w="13127" w:type="dxa"/>
        <w:tblCellMar>
          <w:left w:w="0" w:type="dxa"/>
          <w:right w:w="0" w:type="dxa"/>
        </w:tblCellMar>
        <w:tblLook w:val="0420" w:firstRow="1" w:lastRow="0" w:firstColumn="0" w:lastColumn="0" w:noHBand="0" w:noVBand="1"/>
      </w:tblPr>
      <w:tblGrid>
        <w:gridCol w:w="2168"/>
        <w:gridCol w:w="3653"/>
        <w:gridCol w:w="3653"/>
        <w:gridCol w:w="3653"/>
      </w:tblGrid>
      <w:tr w:rsidR="00FA3306" w:rsidRPr="00FA3306" w14:paraId="11EF6CA7" w14:textId="77777777" w:rsidTr="00D156AF">
        <w:trPr>
          <w:trHeight w:val="565"/>
        </w:trPr>
        <w:tc>
          <w:tcPr>
            <w:tcW w:w="216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875E0E3" w14:textId="77777777" w:rsidR="00FA3306" w:rsidRPr="00FA3306" w:rsidRDefault="00FA3306" w:rsidP="00FA3306">
            <w:r w:rsidRPr="00FA3306">
              <w:rPr>
                <w:b/>
                <w:bCs/>
              </w:rPr>
              <w:lastRenderedPageBreak/>
              <w:t>New Business</w:t>
            </w:r>
          </w:p>
        </w:tc>
        <w:tc>
          <w:tcPr>
            <w:tcW w:w="365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6FB8FAD" w14:textId="2E228FAA" w:rsidR="00094917" w:rsidRPr="00094917" w:rsidRDefault="00FA3306" w:rsidP="00FA3306">
            <w:pPr>
              <w:rPr>
                <w:b/>
                <w:bCs/>
              </w:rPr>
            </w:pPr>
            <w:r w:rsidRPr="00FA3306">
              <w:rPr>
                <w:b/>
                <w:bCs/>
              </w:rPr>
              <w:t>Attractiveness</w:t>
            </w:r>
            <w:r w:rsidR="00B957DA">
              <w:rPr>
                <w:b/>
                <w:bCs/>
              </w:rPr>
              <w:t xml:space="preserve"> of market</w:t>
            </w:r>
          </w:p>
          <w:p w14:paraId="2DABA36D" w14:textId="6770E880" w:rsidR="00E13343" w:rsidRPr="008B643B" w:rsidRDefault="008B643B" w:rsidP="00FA3306">
            <w:r w:rsidRPr="008B643B">
              <w:t>1 = Small</w:t>
            </w:r>
            <w:r w:rsidR="00094917">
              <w:t>er</w:t>
            </w:r>
            <w:r w:rsidRPr="008B643B">
              <w:t xml:space="preserve"> Market Potential</w:t>
            </w:r>
            <w:r w:rsidR="00E5371A">
              <w:t xml:space="preserve"> </w:t>
            </w:r>
          </w:p>
          <w:p w14:paraId="1D412565" w14:textId="719453EF" w:rsidR="008B643B" w:rsidRPr="00FA3306" w:rsidRDefault="008B643B" w:rsidP="00FA3306">
            <w:r w:rsidRPr="008B643B">
              <w:t>5 = Large</w:t>
            </w:r>
            <w:r w:rsidR="00094917">
              <w:t>r</w:t>
            </w:r>
            <w:r w:rsidRPr="008B643B">
              <w:t xml:space="preserve"> Market Potential</w:t>
            </w:r>
          </w:p>
        </w:tc>
        <w:tc>
          <w:tcPr>
            <w:tcW w:w="365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DDCF070" w14:textId="3EAC39B9" w:rsidR="00094917" w:rsidRPr="00A41D98" w:rsidRDefault="00FA3306" w:rsidP="00FA3306">
            <w:pPr>
              <w:rPr>
                <w:b/>
                <w:bCs/>
              </w:rPr>
            </w:pPr>
            <w:r w:rsidRPr="00E13343">
              <w:rPr>
                <w:b/>
                <w:bCs/>
              </w:rPr>
              <w:t>Better-off</w:t>
            </w:r>
            <w:r w:rsidR="00B957DA" w:rsidRPr="00E13343">
              <w:rPr>
                <w:b/>
                <w:bCs/>
              </w:rPr>
              <w:t xml:space="preserve"> </w:t>
            </w:r>
          </w:p>
          <w:p w14:paraId="071A876D" w14:textId="61983E45" w:rsidR="008B643B" w:rsidRPr="008B643B" w:rsidRDefault="00DC3B63" w:rsidP="00FA3306">
            <w:r w:rsidRPr="008B643B">
              <w:t xml:space="preserve">1= </w:t>
            </w:r>
            <w:r w:rsidR="00E13343" w:rsidRPr="008B643B">
              <w:t>Low</w:t>
            </w:r>
            <w:r w:rsidR="00A41D98">
              <w:t>er</w:t>
            </w:r>
            <w:r w:rsidR="00E13343" w:rsidRPr="008B643B">
              <w:t xml:space="preserve"> Synergy </w:t>
            </w:r>
          </w:p>
          <w:p w14:paraId="6744430B" w14:textId="2F2F8FBE" w:rsidR="00DC3B63" w:rsidRPr="00E13343" w:rsidRDefault="00E13343" w:rsidP="00FA3306">
            <w:pPr>
              <w:rPr>
                <w:b/>
                <w:bCs/>
              </w:rPr>
            </w:pPr>
            <w:r w:rsidRPr="008B643B">
              <w:t>5 = High</w:t>
            </w:r>
            <w:r w:rsidR="00A41D98">
              <w:t>er</w:t>
            </w:r>
            <w:r w:rsidRPr="008B643B">
              <w:t xml:space="preserve"> Synergy</w:t>
            </w:r>
          </w:p>
        </w:tc>
        <w:tc>
          <w:tcPr>
            <w:tcW w:w="365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BC93100" w14:textId="77777777" w:rsidR="00FA3306" w:rsidRDefault="00FA3306" w:rsidP="00FA3306">
            <w:pPr>
              <w:rPr>
                <w:b/>
                <w:bCs/>
              </w:rPr>
            </w:pPr>
            <w:r w:rsidRPr="00FA3306">
              <w:rPr>
                <w:b/>
                <w:bCs/>
              </w:rPr>
              <w:t>Cost-of-entry</w:t>
            </w:r>
          </w:p>
          <w:p w14:paraId="249983C9" w14:textId="0CAF7019" w:rsidR="008B643B" w:rsidRPr="008B643B" w:rsidRDefault="00DC3B63" w:rsidP="00FA3306">
            <w:r w:rsidRPr="008B643B">
              <w:t>1 = High</w:t>
            </w:r>
            <w:r w:rsidR="00A41D98">
              <w:t>er</w:t>
            </w:r>
          </w:p>
          <w:p w14:paraId="40CCF568" w14:textId="6EE09DD0" w:rsidR="00130AF6" w:rsidRPr="00DC3B63" w:rsidRDefault="00DC3B63" w:rsidP="00FA3306">
            <w:pPr>
              <w:rPr>
                <w:b/>
                <w:bCs/>
              </w:rPr>
            </w:pPr>
            <w:r w:rsidRPr="008B643B">
              <w:t>5 = Low</w:t>
            </w:r>
            <w:r w:rsidR="00A41D98">
              <w:t>er</w:t>
            </w:r>
          </w:p>
        </w:tc>
      </w:tr>
      <w:tr w:rsidR="00FA3306" w:rsidRPr="00FA3306" w14:paraId="214BD97B" w14:textId="77777777" w:rsidTr="00D156AF">
        <w:trPr>
          <w:trHeight w:val="565"/>
        </w:trPr>
        <w:tc>
          <w:tcPr>
            <w:tcW w:w="216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927FC4A" w14:textId="77777777" w:rsidR="00FA3306" w:rsidRPr="00FA3306" w:rsidRDefault="00FA3306" w:rsidP="00FA3306">
            <w:r w:rsidRPr="00FA3306">
              <w:t>Hydrogen / Ammonia</w:t>
            </w:r>
          </w:p>
          <w:p w14:paraId="7E067081" w14:textId="77777777" w:rsidR="00FA3306" w:rsidRPr="00FA3306" w:rsidRDefault="00FA3306" w:rsidP="00FA3306">
            <w:r w:rsidRPr="00FA3306">
              <w:t>(10/15)</w:t>
            </w:r>
          </w:p>
        </w:tc>
        <w:tc>
          <w:tcPr>
            <w:tcW w:w="365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8170BF5" w14:textId="77777777" w:rsidR="00FA3306" w:rsidRPr="00FA3306" w:rsidRDefault="00FA3306" w:rsidP="00FA3306">
            <w:r w:rsidRPr="00FA3306">
              <w:t>The global outlook for hydrogen as a future energy carrier suggests this is a growth industry, although challenges remain in predicting the scale and size of industrial growth. (4/5)</w:t>
            </w:r>
          </w:p>
        </w:tc>
        <w:tc>
          <w:tcPr>
            <w:tcW w:w="365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732A307" w14:textId="393B7DA8" w:rsidR="00FA3306" w:rsidRPr="00FA3306" w:rsidRDefault="00FA3306" w:rsidP="00FA3306">
            <w:r w:rsidRPr="00FA3306">
              <w:t xml:space="preserve">INPEX has </w:t>
            </w:r>
            <w:r w:rsidR="00651292">
              <w:t xml:space="preserve">transferable </w:t>
            </w:r>
            <w:r w:rsidRPr="00FA3306">
              <w:t xml:space="preserve">experience </w:t>
            </w:r>
            <w:r w:rsidR="00651292">
              <w:t xml:space="preserve">from </w:t>
            </w:r>
            <w:r w:rsidRPr="00FA3306">
              <w:t>managing and trading hydrocarbon energy carriers</w:t>
            </w:r>
            <w:r w:rsidR="00CE0CB6">
              <w:t xml:space="preserve"> providing potential </w:t>
            </w:r>
            <w:r w:rsidR="008E1C9E">
              <w:t>benefits from economies of scope</w:t>
            </w:r>
            <w:r w:rsidRPr="00FA3306">
              <w:t>. (3/5)</w:t>
            </w:r>
          </w:p>
        </w:tc>
        <w:tc>
          <w:tcPr>
            <w:tcW w:w="365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CA50209" w14:textId="3C61714B" w:rsidR="00FA3306" w:rsidRPr="00FA3306" w:rsidRDefault="00FA3306" w:rsidP="00FA3306">
            <w:r w:rsidRPr="00FA3306">
              <w:t>Early entry into the industry will en</w:t>
            </w:r>
            <w:r w:rsidR="007A574A">
              <w:t>able</w:t>
            </w:r>
            <w:r w:rsidRPr="00FA3306">
              <w:t xml:space="preserve"> organic growth </w:t>
            </w:r>
            <w:r w:rsidR="00155DB5">
              <w:t>and be cheaper</w:t>
            </w:r>
            <w:r w:rsidR="007A574A">
              <w:t>.</w:t>
            </w:r>
            <w:r w:rsidRPr="00FA3306">
              <w:t xml:space="preserve"> </w:t>
            </w:r>
            <w:r w:rsidR="00A438CE">
              <w:t>Quicker</w:t>
            </w:r>
            <w:r w:rsidRPr="00FA3306">
              <w:t xml:space="preserve"> advancement through M&amp;A or infrastructure investment </w:t>
            </w:r>
            <w:r w:rsidR="00A438CE">
              <w:t>is more expensive</w:t>
            </w:r>
            <w:r w:rsidRPr="00FA3306">
              <w:t xml:space="preserve"> but could provide an advantage.</w:t>
            </w:r>
            <w:r w:rsidR="00EA1CAC">
              <w:t xml:space="preserve"> </w:t>
            </w:r>
            <w:r w:rsidR="00737977">
              <w:t>Market growth projections suggest commercial viability in the longer term.</w:t>
            </w:r>
            <w:r w:rsidRPr="00FA3306">
              <w:t xml:space="preserve"> (3/5) </w:t>
            </w:r>
          </w:p>
        </w:tc>
      </w:tr>
      <w:tr w:rsidR="00FA3306" w:rsidRPr="00FA3306" w14:paraId="287F97B7" w14:textId="77777777" w:rsidTr="00D156AF">
        <w:trPr>
          <w:trHeight w:val="565"/>
        </w:trPr>
        <w:tc>
          <w:tcPr>
            <w:tcW w:w="216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5E2FEB9" w14:textId="77777777" w:rsidR="00FA3306" w:rsidRPr="00FA3306" w:rsidRDefault="00FA3306" w:rsidP="00FA3306">
            <w:r w:rsidRPr="00FA3306">
              <w:t>CCUS</w:t>
            </w:r>
          </w:p>
          <w:p w14:paraId="20530482" w14:textId="77777777" w:rsidR="00FA3306" w:rsidRPr="00FA3306" w:rsidRDefault="00FA3306" w:rsidP="00FA3306">
            <w:r w:rsidRPr="00FA3306">
              <w:t>(8/15)</w:t>
            </w:r>
          </w:p>
        </w:tc>
        <w:tc>
          <w:tcPr>
            <w:tcW w:w="365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BE0A819" w14:textId="2FB3DD6D" w:rsidR="00FA3306" w:rsidRPr="00FA3306" w:rsidRDefault="00FA3306" w:rsidP="00FA3306">
            <w:r w:rsidRPr="00FA3306">
              <w:t>Political pressure on carbon dioxide emissions means several countries have included CCUS in their carbon budgets, but funding mechanism</w:t>
            </w:r>
            <w:r w:rsidR="006871BA">
              <w:t>s</w:t>
            </w:r>
            <w:r w:rsidRPr="00FA3306">
              <w:t xml:space="preserve"> to support the business rely strongly on political support. (2/5)</w:t>
            </w:r>
          </w:p>
        </w:tc>
        <w:tc>
          <w:tcPr>
            <w:tcW w:w="365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49D9BC0" w14:textId="77777777" w:rsidR="00FA3306" w:rsidRPr="00FA3306" w:rsidRDefault="00FA3306" w:rsidP="00FA3306">
            <w:r w:rsidRPr="00FA3306">
              <w:t>INPEX has experience managing subsurface hydrocarbon reservoirs for extraction purposes so is well placed to repurpose these capabilities to inject and safely store carbon dioxide. (5/5)</w:t>
            </w:r>
          </w:p>
        </w:tc>
        <w:tc>
          <w:tcPr>
            <w:tcW w:w="365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D6CF855" w14:textId="77777777" w:rsidR="00FA3306" w:rsidRPr="00FA3306" w:rsidRDefault="00FA3306" w:rsidP="00FA3306">
            <w:r w:rsidRPr="00FA3306">
              <w:t>Site screening is a costly process so should be prioritised where there is existing market knowledge. This is likely to be a low margin business so much less attractive than traditional fossil fuel extraction. (1/5)</w:t>
            </w:r>
          </w:p>
        </w:tc>
      </w:tr>
      <w:tr w:rsidR="00FA3306" w:rsidRPr="00FA3306" w14:paraId="29F628CC" w14:textId="77777777" w:rsidTr="00D156AF">
        <w:trPr>
          <w:trHeight w:val="565"/>
        </w:trPr>
        <w:tc>
          <w:tcPr>
            <w:tcW w:w="216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1EC2238" w14:textId="77777777" w:rsidR="00FA3306" w:rsidRPr="00FA3306" w:rsidRDefault="00FA3306" w:rsidP="00FA3306">
            <w:r w:rsidRPr="00FA3306">
              <w:t>Renewable Energy</w:t>
            </w:r>
          </w:p>
          <w:p w14:paraId="1AE996E9" w14:textId="77777777" w:rsidR="00FA3306" w:rsidRPr="00FA3306" w:rsidRDefault="00FA3306" w:rsidP="00FA3306">
            <w:r w:rsidRPr="00FA3306">
              <w:lastRenderedPageBreak/>
              <w:t>(11/15)</w:t>
            </w:r>
          </w:p>
        </w:tc>
        <w:tc>
          <w:tcPr>
            <w:tcW w:w="365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4F36F3" w14:textId="77777777" w:rsidR="00FA3306" w:rsidRPr="00FA3306" w:rsidRDefault="00FA3306" w:rsidP="00FA3306">
            <w:r w:rsidRPr="00FA3306">
              <w:lastRenderedPageBreak/>
              <w:t xml:space="preserve">Wind and solar and other renewables are expanding dramatically and are likely to be </w:t>
            </w:r>
            <w:r w:rsidRPr="00FA3306">
              <w:lastRenderedPageBreak/>
              <w:t>key energy providers in future. The industry is attractive due to its sustainability and relatively low environmental impact credentials. (5/5)</w:t>
            </w:r>
          </w:p>
        </w:tc>
        <w:tc>
          <w:tcPr>
            <w:tcW w:w="365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FFBB4A3" w14:textId="77777777" w:rsidR="00FA3306" w:rsidRPr="00FA3306" w:rsidRDefault="00FA3306" w:rsidP="00FA3306">
            <w:r w:rsidRPr="00FA3306">
              <w:lastRenderedPageBreak/>
              <w:t xml:space="preserve">INPEX has experience distributing energy to customers, but it may be </w:t>
            </w:r>
            <w:r w:rsidRPr="00FA3306">
              <w:lastRenderedPageBreak/>
              <w:t>stretched to achieve expert capabilities in wind and solar development. (2/5)</w:t>
            </w:r>
          </w:p>
        </w:tc>
        <w:tc>
          <w:tcPr>
            <w:tcW w:w="365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64D9912" w14:textId="77777777" w:rsidR="00FA3306" w:rsidRPr="00FA3306" w:rsidRDefault="00FA3306" w:rsidP="00FA3306">
            <w:r w:rsidRPr="00FA3306">
              <w:lastRenderedPageBreak/>
              <w:t xml:space="preserve">Entry costs of some renewable businesses such as solar and offshore wind have reduced, </w:t>
            </w:r>
            <w:r w:rsidRPr="00FA3306">
              <w:lastRenderedPageBreak/>
              <w:t>but longer-term returns are smaller than traditional fossil fuel activities. (4/5)</w:t>
            </w:r>
          </w:p>
        </w:tc>
      </w:tr>
      <w:tr w:rsidR="00FA3306" w:rsidRPr="00FA3306" w14:paraId="6AACD40C" w14:textId="77777777" w:rsidTr="00D156AF">
        <w:trPr>
          <w:trHeight w:val="565"/>
        </w:trPr>
        <w:tc>
          <w:tcPr>
            <w:tcW w:w="216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387EB1B" w14:textId="77777777" w:rsidR="00FA3306" w:rsidRPr="00FA3306" w:rsidRDefault="00FA3306" w:rsidP="00FA3306">
            <w:r w:rsidRPr="00FA3306">
              <w:lastRenderedPageBreak/>
              <w:t>Methanation</w:t>
            </w:r>
          </w:p>
          <w:p w14:paraId="70535235" w14:textId="77777777" w:rsidR="00FA3306" w:rsidRPr="00FA3306" w:rsidRDefault="00FA3306" w:rsidP="00FA3306">
            <w:r w:rsidRPr="00FA3306">
              <w:t>(9/15)</w:t>
            </w:r>
          </w:p>
        </w:tc>
        <w:tc>
          <w:tcPr>
            <w:tcW w:w="365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785AE92" w14:textId="77777777" w:rsidR="00FA3306" w:rsidRPr="00FA3306" w:rsidRDefault="00FA3306" w:rsidP="00FA3306">
            <w:r w:rsidRPr="00FA3306">
              <w:t>Methanation offers a pathway for carbon dioxide usage, reducing carbon emissions and producing an energy carrier in synergy with growth in renewable energy supply. (3/5)</w:t>
            </w:r>
          </w:p>
        </w:tc>
        <w:tc>
          <w:tcPr>
            <w:tcW w:w="365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86DF7E" w14:textId="77777777" w:rsidR="00FA3306" w:rsidRPr="00FA3306" w:rsidRDefault="00FA3306" w:rsidP="00FA3306">
            <w:r w:rsidRPr="00FA3306">
              <w:t>INPEX has carbon dioxide feedstock from many operations and is developing customer relationships. Experience handling and delivering fuels can enable this venture to be successful. (4/5)</w:t>
            </w:r>
          </w:p>
        </w:tc>
        <w:tc>
          <w:tcPr>
            <w:tcW w:w="365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738D76A" w14:textId="04D357AE" w:rsidR="00FA3306" w:rsidRPr="00FA3306" w:rsidRDefault="00FA3306" w:rsidP="00FA3306">
            <w:r w:rsidRPr="00FA3306">
              <w:t xml:space="preserve">Technology costs may be high but </w:t>
            </w:r>
            <w:r w:rsidR="00C92BA2">
              <w:t xml:space="preserve">low risk </w:t>
            </w:r>
            <w:r w:rsidRPr="00FA3306">
              <w:t xml:space="preserve">organic growth from an early stage </w:t>
            </w:r>
            <w:r w:rsidR="00C92BA2">
              <w:t>is preferred</w:t>
            </w:r>
            <w:r w:rsidRPr="00FA3306">
              <w:t>, but some risk might be necessary to gain first mover advantage. (2/5)</w:t>
            </w:r>
          </w:p>
        </w:tc>
      </w:tr>
      <w:tr w:rsidR="00FA3306" w:rsidRPr="00FA3306" w14:paraId="69C95592" w14:textId="77777777" w:rsidTr="00D156AF">
        <w:trPr>
          <w:trHeight w:val="565"/>
        </w:trPr>
        <w:tc>
          <w:tcPr>
            <w:tcW w:w="216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34FC8B3" w14:textId="77777777" w:rsidR="00FA3306" w:rsidRPr="00FA3306" w:rsidRDefault="00FA3306" w:rsidP="00FA3306">
            <w:r w:rsidRPr="00FA3306">
              <w:t>Forest Conservation</w:t>
            </w:r>
          </w:p>
          <w:p w14:paraId="26D32391" w14:textId="77777777" w:rsidR="00FA3306" w:rsidRPr="00FA3306" w:rsidRDefault="00FA3306" w:rsidP="00FA3306">
            <w:r w:rsidRPr="00FA3306">
              <w:t>(7/15)</w:t>
            </w:r>
          </w:p>
        </w:tc>
        <w:tc>
          <w:tcPr>
            <w:tcW w:w="365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082F6C" w14:textId="75CC4BE9" w:rsidR="00FA3306" w:rsidRPr="00FA3306" w:rsidRDefault="00FA3306" w:rsidP="00FA3306">
            <w:r w:rsidRPr="00FA3306">
              <w:t>Support</w:t>
            </w:r>
            <w:r w:rsidR="00B957DA">
              <w:t>ing</w:t>
            </w:r>
            <w:r w:rsidRPr="00FA3306">
              <w:t xml:space="preserve"> forests helps create carbon sinks to counter act harmful fossil fuel emissions associated with other business activities. (1/5)</w:t>
            </w:r>
          </w:p>
        </w:tc>
        <w:tc>
          <w:tcPr>
            <w:tcW w:w="365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100021" w14:textId="77777777" w:rsidR="00FA3306" w:rsidRPr="00FA3306" w:rsidRDefault="00FA3306" w:rsidP="00FA3306">
            <w:r w:rsidRPr="00FA3306">
              <w:t>INPEX has no specific expertise in this area. (1/5)</w:t>
            </w:r>
          </w:p>
        </w:tc>
        <w:tc>
          <w:tcPr>
            <w:tcW w:w="365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6E1A6D1" w14:textId="77777777" w:rsidR="00FA3306" w:rsidRPr="00FA3306" w:rsidRDefault="00FA3306" w:rsidP="00FF2BE4">
            <w:pPr>
              <w:keepNext/>
            </w:pPr>
            <w:r w:rsidRPr="00FA3306">
              <w:t>Whilst the entry costs are relatively low the impact of this business is also unlikely to make a material impact on revenues, but it can be good from a public relations standpoint. (5/5)</w:t>
            </w:r>
          </w:p>
        </w:tc>
      </w:tr>
    </w:tbl>
    <w:p w14:paraId="0815D943" w14:textId="6D17362C" w:rsidR="00B90766" w:rsidRDefault="00FF2BE4" w:rsidP="00FF2BE4">
      <w:pPr>
        <w:pStyle w:val="Caption"/>
      </w:pPr>
      <w:bookmarkStart w:id="15" w:name="_Ref172131468"/>
      <w:r>
        <w:t xml:space="preserve">Table </w:t>
      </w:r>
      <w:r w:rsidR="005C4F2C">
        <w:fldChar w:fldCharType="begin"/>
      </w:r>
      <w:r w:rsidR="005C4F2C">
        <w:instrText xml:space="preserve"> SEQ Table \* ARABIC </w:instrText>
      </w:r>
      <w:r w:rsidR="005C4F2C">
        <w:fldChar w:fldCharType="separate"/>
      </w:r>
      <w:r w:rsidR="005C4F2C">
        <w:rPr>
          <w:noProof/>
        </w:rPr>
        <w:t>2</w:t>
      </w:r>
      <w:r w:rsidR="005C4F2C">
        <w:fldChar w:fldCharType="end"/>
      </w:r>
      <w:bookmarkEnd w:id="15"/>
      <w:r>
        <w:t xml:space="preserve">: Consideration of Porter's (1987) three basic tests for </w:t>
      </w:r>
      <w:r w:rsidR="00CD0F85">
        <w:rPr>
          <w:noProof/>
        </w:rPr>
        <w:t>diversification</w:t>
      </w:r>
      <w:r>
        <w:rPr>
          <w:noProof/>
        </w:rPr>
        <w:t xml:space="preserve"> </w:t>
      </w:r>
      <w:r w:rsidR="00C47B05">
        <w:rPr>
          <w:noProof/>
        </w:rPr>
        <w:t xml:space="preserve">industry </w:t>
      </w:r>
      <w:r>
        <w:rPr>
          <w:noProof/>
        </w:rPr>
        <w:t>targets</w:t>
      </w:r>
      <w:r w:rsidR="00CD0F85">
        <w:rPr>
          <w:noProof/>
        </w:rPr>
        <w:t xml:space="preserve"> identified </w:t>
      </w:r>
      <w:r w:rsidR="00C47B05">
        <w:rPr>
          <w:noProof/>
        </w:rPr>
        <w:t>by INPEX Corporation (2022)</w:t>
      </w:r>
      <w:r>
        <w:rPr>
          <w:noProof/>
        </w:rPr>
        <w:t>.</w:t>
      </w:r>
      <w:r w:rsidR="00E042FD">
        <w:rPr>
          <w:noProof/>
        </w:rPr>
        <w:t xml:space="preserve"> For comparison, each industry has been ranked in each test and the scores </w:t>
      </w:r>
      <w:r w:rsidR="00CD0F85">
        <w:rPr>
          <w:noProof/>
        </w:rPr>
        <w:t>summed to give a comparable attractiveness score for each industry.</w:t>
      </w:r>
    </w:p>
    <w:p w14:paraId="34CE727A" w14:textId="77777777" w:rsidR="00856CB5" w:rsidRDefault="00856CB5"/>
    <w:p w14:paraId="6BE1ABF7" w14:textId="77777777" w:rsidR="004E5594" w:rsidRDefault="004E5594">
      <w:pPr>
        <w:sectPr w:rsidR="004E5594" w:rsidSect="00AE7E33">
          <w:footerReference w:type="default" r:id="rId19"/>
          <w:type w:val="continuous"/>
          <w:pgSz w:w="16838" w:h="11906" w:orient="landscape"/>
          <w:pgMar w:top="1701" w:right="1701" w:bottom="1701" w:left="1985" w:header="709" w:footer="709" w:gutter="0"/>
          <w:cols w:space="708"/>
          <w:titlePg/>
          <w:docGrid w:linePitch="360"/>
        </w:sectPr>
      </w:pPr>
    </w:p>
    <w:p w14:paraId="18EAB75F" w14:textId="2DE3780C" w:rsidR="007D5EAB" w:rsidRDefault="00296B81" w:rsidP="00C944D9">
      <w:pPr>
        <w:pStyle w:val="Heading1"/>
        <w:rPr>
          <w:rFonts w:cs="Arial"/>
        </w:rPr>
      </w:pPr>
      <w:bookmarkStart w:id="16" w:name="_Toc172798923"/>
      <w:r w:rsidRPr="0089650F">
        <w:rPr>
          <w:rFonts w:cs="Arial"/>
        </w:rPr>
        <w:lastRenderedPageBreak/>
        <w:t>References</w:t>
      </w:r>
      <w:bookmarkEnd w:id="16"/>
    </w:p>
    <w:p w14:paraId="3A6F18C6" w14:textId="196D5829" w:rsidR="00136CB1" w:rsidRDefault="00136CB1" w:rsidP="005D6879">
      <w:r>
        <w:t xml:space="preserve">Bower, J.L. and Gilbert, C.G. (2007) </w:t>
      </w:r>
      <w:r w:rsidR="005D6879">
        <w:t xml:space="preserve">“How managers’ everyday decisions create or destroy your company’s strategy.” </w:t>
      </w:r>
      <w:r>
        <w:t>Harvard Business Review, Vol. 85, No. 2, pp. 72–79.</w:t>
      </w:r>
    </w:p>
    <w:p w14:paraId="6D50B6A8" w14:textId="70843043" w:rsidR="00BE1282" w:rsidRDefault="00BE1282" w:rsidP="005D6879">
      <w:r w:rsidRPr="00BE1282">
        <w:t>Ghemawat, P. (2001) ‘Distance still matters’, Harvard Business Review, (79)8, pp. 1–12.</w:t>
      </w:r>
    </w:p>
    <w:p w14:paraId="58B45F14" w14:textId="48B54624" w:rsidR="00A1074A" w:rsidRDefault="0079582D" w:rsidP="005D6879">
      <w:proofErr w:type="spellStart"/>
      <w:r w:rsidRPr="0079582D">
        <w:t>Goold</w:t>
      </w:r>
      <w:proofErr w:type="spellEnd"/>
      <w:r w:rsidRPr="0079582D">
        <w:t>, M. and Campbell, A. (2000) ‘Taking stock of synergy: a framework for assessing linkages between businesses’, Long Range Planning, 33(1), pp. 72–96.</w:t>
      </w:r>
    </w:p>
    <w:p w14:paraId="26E40A63" w14:textId="48AE36F8" w:rsidR="00851927" w:rsidRDefault="00851927" w:rsidP="00CE3BE1">
      <w:r>
        <w:t xml:space="preserve">IEA (2023) </w:t>
      </w:r>
      <w:r w:rsidR="00602E61" w:rsidRPr="00602E61">
        <w:t>World Energy Outlook 2023</w:t>
      </w:r>
      <w:r w:rsidR="00602E61">
        <w:t xml:space="preserve">. Available at: </w:t>
      </w:r>
      <w:hyperlink r:id="rId20" w:history="1">
        <w:r w:rsidR="00602E61" w:rsidRPr="0069222D">
          <w:rPr>
            <w:rStyle w:val="Hyperlink"/>
          </w:rPr>
          <w:t>https://www.iea.org/reports/world-energy-outlook-2023</w:t>
        </w:r>
      </w:hyperlink>
      <w:r w:rsidR="00602E61">
        <w:t xml:space="preserve"> (Accessed: 16/7/2024) </w:t>
      </w:r>
    </w:p>
    <w:p w14:paraId="3A19FD4B" w14:textId="60744B01" w:rsidR="00CE3BE1" w:rsidRDefault="00CE3BE1" w:rsidP="00CE3BE1">
      <w:proofErr w:type="spellStart"/>
      <w:r>
        <w:t>Innosight</w:t>
      </w:r>
      <w:proofErr w:type="spellEnd"/>
      <w:r>
        <w:t xml:space="preserve"> (2017) Dual Transformation Explainer Video</w:t>
      </w:r>
      <w:r w:rsidR="00340F10">
        <w:t xml:space="preserve">. Available at: </w:t>
      </w:r>
      <w:hyperlink r:id="rId21" w:history="1">
        <w:r w:rsidR="00340F10" w:rsidRPr="00FE734E">
          <w:rPr>
            <w:rStyle w:val="Hyperlink"/>
          </w:rPr>
          <w:t>https://www.youtube.com/watch?v=FSH6HFu5ufM</w:t>
        </w:r>
      </w:hyperlink>
      <w:r w:rsidR="00340F10">
        <w:t xml:space="preserve"> (Accessed: 15/7/2024)</w:t>
      </w:r>
    </w:p>
    <w:p w14:paraId="5B05395D" w14:textId="6BA33B38" w:rsidR="00016F38" w:rsidRDefault="00016F38" w:rsidP="00016F38">
      <w:r w:rsidRPr="00CB21E6">
        <w:t xml:space="preserve">INPEX Corporation </w:t>
      </w:r>
      <w:r>
        <w:t>(</w:t>
      </w:r>
      <w:r w:rsidRPr="00CB21E6">
        <w:t>2024</w:t>
      </w:r>
      <w:r w:rsidR="008844B5">
        <w:t>a</w:t>
      </w:r>
      <w:r>
        <w:t>)</w:t>
      </w:r>
      <w:r w:rsidRPr="00CB21E6">
        <w:t xml:space="preserve"> INPEX </w:t>
      </w:r>
      <w:r>
        <w:t>Corporation Integrated Report 2023</w:t>
      </w:r>
      <w:r w:rsidRPr="00CB21E6">
        <w:t xml:space="preserve">. Available from: </w:t>
      </w:r>
      <w:hyperlink r:id="rId22" w:history="1">
        <w:r w:rsidR="001336E7" w:rsidRPr="00FE734E">
          <w:rPr>
            <w:rStyle w:val="Hyperlink"/>
          </w:rPr>
          <w:t>https://www.inpex.co.jp/english/ir/library/integrated_report/</w:t>
        </w:r>
      </w:hyperlink>
      <w:r w:rsidR="001336E7">
        <w:t xml:space="preserve"> </w:t>
      </w:r>
      <w:r w:rsidRPr="00CB21E6">
        <w:t xml:space="preserve">(Accessed: </w:t>
      </w:r>
      <w:r>
        <w:t>12/7</w:t>
      </w:r>
      <w:r w:rsidRPr="00CB21E6">
        <w:t xml:space="preserve">/2024) </w:t>
      </w:r>
    </w:p>
    <w:p w14:paraId="36D444E0" w14:textId="285520BF" w:rsidR="0019439B" w:rsidRDefault="0019439B" w:rsidP="0019439B">
      <w:r w:rsidRPr="00CB21E6">
        <w:t xml:space="preserve">INPEX Corporation </w:t>
      </w:r>
      <w:r>
        <w:t>(</w:t>
      </w:r>
      <w:r w:rsidRPr="00CB21E6">
        <w:t>2024</w:t>
      </w:r>
      <w:r>
        <w:t>b)</w:t>
      </w:r>
      <w:r w:rsidRPr="00CB21E6">
        <w:t xml:space="preserve"> INPEX </w:t>
      </w:r>
      <w:r>
        <w:t xml:space="preserve">Corporation </w:t>
      </w:r>
      <w:r w:rsidR="008844B5">
        <w:t>Organizational Chart</w:t>
      </w:r>
      <w:r w:rsidRPr="00CB21E6">
        <w:t xml:space="preserve">. Available from: </w:t>
      </w:r>
      <w:hyperlink r:id="rId23" w:history="1">
        <w:r w:rsidR="008844B5" w:rsidRPr="0069222D">
          <w:rPr>
            <w:rStyle w:val="Hyperlink"/>
          </w:rPr>
          <w:t>https://www.inpex.co.jp/english/company/organization.html</w:t>
        </w:r>
      </w:hyperlink>
      <w:r w:rsidR="008844B5">
        <w:t xml:space="preserve"> </w:t>
      </w:r>
      <w:r w:rsidRPr="00CB21E6">
        <w:t xml:space="preserve">(Accessed: </w:t>
      </w:r>
      <w:r>
        <w:t>1</w:t>
      </w:r>
      <w:r w:rsidR="008844B5">
        <w:t>6</w:t>
      </w:r>
      <w:r>
        <w:t>/7</w:t>
      </w:r>
      <w:r w:rsidRPr="00CB21E6">
        <w:t xml:space="preserve">/2024) </w:t>
      </w:r>
    </w:p>
    <w:p w14:paraId="2BDA643C" w14:textId="7FFDCC81" w:rsidR="00943F6C" w:rsidRDefault="00682649" w:rsidP="00016F38">
      <w:r>
        <w:t>INPEX Corporation (2022)</w:t>
      </w:r>
      <w:r w:rsidR="00943F6C">
        <w:t xml:space="preserve"> </w:t>
      </w:r>
      <w:r w:rsidR="00DF556E">
        <w:t xml:space="preserve">INPEX Vision @2022. </w:t>
      </w:r>
      <w:r w:rsidR="00943F6C">
        <w:t xml:space="preserve">Available from: </w:t>
      </w:r>
      <w:hyperlink r:id="rId24" w:history="1">
        <w:r w:rsidR="00943F6C" w:rsidRPr="00FE734E">
          <w:rPr>
            <w:rStyle w:val="Hyperlink"/>
          </w:rPr>
          <w:t>https://www.inpex.co.jp/english/company/pdf/inpex_vision_2022.pdf</w:t>
        </w:r>
      </w:hyperlink>
      <w:r w:rsidR="00943F6C">
        <w:t xml:space="preserve"> (Accessed: 15/7/2024)</w:t>
      </w:r>
    </w:p>
    <w:p w14:paraId="125FF569" w14:textId="153B5FF5" w:rsidR="00563D74" w:rsidRDefault="00563D74" w:rsidP="00203649">
      <w:r w:rsidRPr="00563D74">
        <w:t>Johnson, G., Whittington, R. and Scholes, K. (2011) Exploring strategy – Text and cases. Essex: Pearson Education Limited.</w:t>
      </w:r>
    </w:p>
    <w:p w14:paraId="701468BB" w14:textId="004FD9B7" w:rsidR="00203649" w:rsidRDefault="00203649" w:rsidP="00203649">
      <w:r>
        <w:t>Miles, R.E.</w:t>
      </w:r>
      <w:r w:rsidR="00064056">
        <w:t xml:space="preserve"> (1978)</w:t>
      </w:r>
      <w:r>
        <w:t xml:space="preserve"> “The Origin and Meaning of Miles' Law”. Public Administration Review Vol. 38, No. 5 (Sep. - </w:t>
      </w:r>
      <w:proofErr w:type="gramStart"/>
      <w:r>
        <w:t>Oct.,</w:t>
      </w:r>
      <w:proofErr w:type="gramEnd"/>
      <w:r>
        <w:t xml:space="preserve"> 1978), pp. 399-403</w:t>
      </w:r>
    </w:p>
    <w:p w14:paraId="7A6E11F6" w14:textId="533F3714" w:rsidR="00CA1FE4" w:rsidRPr="00CB21E6" w:rsidRDefault="00CA1FE4" w:rsidP="00CA1FE4">
      <w:proofErr w:type="spellStart"/>
      <w:r>
        <w:t>Morgenson</w:t>
      </w:r>
      <w:proofErr w:type="spellEnd"/>
      <w:r>
        <w:t xml:space="preserve">, G. (2008) ‘How the thundering herd faltered and fell’, The New York Times, 8 November. Available at: </w:t>
      </w:r>
      <w:hyperlink r:id="rId25" w:history="1">
        <w:r w:rsidRPr="00717CA4">
          <w:rPr>
            <w:rStyle w:val="Hyperlink"/>
          </w:rPr>
          <w:t>www.nytimes.com/2008/11/09/business/09magic.html</w:t>
        </w:r>
      </w:hyperlink>
      <w:r>
        <w:t xml:space="preserve"> (Accessed: 17/7/2024).</w:t>
      </w:r>
    </w:p>
    <w:p w14:paraId="240A5DBF" w14:textId="36AC3BDB" w:rsidR="0063426C" w:rsidRDefault="00FA29E6" w:rsidP="008517BF">
      <w:r w:rsidRPr="00FA29E6">
        <w:t>Porter, M.E. (1987) ‘From competitive advantages to corporate strategy’, Harvard Business Review, 65(3), pp. 43–59.</w:t>
      </w:r>
    </w:p>
    <w:p w14:paraId="5EB98CAD" w14:textId="6587C12A" w:rsidR="008517BF" w:rsidRDefault="003476E3" w:rsidP="008517BF">
      <w:proofErr w:type="spellStart"/>
      <w:r w:rsidRPr="003476E3">
        <w:t>Rumelt</w:t>
      </w:r>
      <w:proofErr w:type="spellEnd"/>
      <w:r w:rsidRPr="003476E3">
        <w:t xml:space="preserve">, R. (1974) </w:t>
      </w:r>
      <w:r w:rsidR="005D6879">
        <w:t>“</w:t>
      </w:r>
      <w:r w:rsidRPr="003476E3">
        <w:t>Strategy, structure and economic performance.</w:t>
      </w:r>
      <w:r w:rsidR="005D6879">
        <w:t>”</w:t>
      </w:r>
      <w:r w:rsidRPr="003476E3">
        <w:t xml:space="preserve"> Boston: Division of Research, Harvard Business School.</w:t>
      </w:r>
    </w:p>
    <w:p w14:paraId="0BABB498" w14:textId="77777777" w:rsidR="008517BF" w:rsidRDefault="008517BF" w:rsidP="008517BF"/>
    <w:p w14:paraId="0717689B" w14:textId="2814C61F" w:rsidR="00B80A64" w:rsidRDefault="00B80A64">
      <w:pPr>
        <w:rPr>
          <w:rFonts w:cs="Arial"/>
        </w:rPr>
      </w:pPr>
      <w:r w:rsidRPr="00CB21E6">
        <w:rPr>
          <w:rFonts w:cs="Arial"/>
          <w:color w:val="FF0000"/>
        </w:rPr>
        <w:br w:type="page"/>
      </w:r>
    </w:p>
    <w:p w14:paraId="40015580" w14:textId="2ACBB4A1" w:rsidR="00B80A64" w:rsidRDefault="00701D92" w:rsidP="008D56D5">
      <w:pPr>
        <w:pStyle w:val="Heading1"/>
      </w:pPr>
      <w:bookmarkStart w:id="17" w:name="_Toc172798924"/>
      <w:r>
        <w:lastRenderedPageBreak/>
        <w:t xml:space="preserve">Task 3: </w:t>
      </w:r>
      <w:r w:rsidR="008D56D5" w:rsidRPr="008D56D5">
        <w:t>Participation in the Tutor group forum</w:t>
      </w:r>
      <w:bookmarkEnd w:id="17"/>
    </w:p>
    <w:p w14:paraId="3D2C2B07" w14:textId="77777777" w:rsidR="00A645FC" w:rsidRDefault="00A645FC" w:rsidP="00A645FC">
      <w:pPr>
        <w:pStyle w:val="Heading3"/>
      </w:pPr>
      <w:bookmarkStart w:id="18" w:name="_Toc172798925"/>
      <w:r>
        <w:t>Posts</w:t>
      </w:r>
      <w:bookmarkEnd w:id="18"/>
    </w:p>
    <w:p w14:paraId="627B77E5" w14:textId="77777777" w:rsidR="00A645FC" w:rsidRPr="00FC44C5" w:rsidRDefault="00A645FC" w:rsidP="00A645FC">
      <w:r>
        <w:rPr>
          <w:noProof/>
        </w:rPr>
        <w:drawing>
          <wp:inline distT="0" distB="0" distL="0" distR="0" wp14:anchorId="78E90203" wp14:editId="1DFF334A">
            <wp:extent cx="5391150" cy="4120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4120515"/>
                    </a:xfrm>
                    <a:prstGeom prst="rect">
                      <a:avLst/>
                    </a:prstGeom>
                    <a:noFill/>
                    <a:ln>
                      <a:noFill/>
                    </a:ln>
                  </pic:spPr>
                </pic:pic>
              </a:graphicData>
            </a:graphic>
          </wp:inline>
        </w:drawing>
      </w:r>
      <w:r>
        <w:rPr>
          <w:noProof/>
        </w:rPr>
        <w:drawing>
          <wp:inline distT="0" distB="0" distL="0" distR="0" wp14:anchorId="625F5DA5" wp14:editId="7F9872E1">
            <wp:extent cx="5391150" cy="2885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1150" cy="2885440"/>
                    </a:xfrm>
                    <a:prstGeom prst="rect">
                      <a:avLst/>
                    </a:prstGeom>
                    <a:noFill/>
                    <a:ln>
                      <a:noFill/>
                    </a:ln>
                  </pic:spPr>
                </pic:pic>
              </a:graphicData>
            </a:graphic>
          </wp:inline>
        </w:drawing>
      </w:r>
      <w:r>
        <w:rPr>
          <w:noProof/>
        </w:rPr>
        <w:lastRenderedPageBreak/>
        <w:drawing>
          <wp:inline distT="0" distB="0" distL="0" distR="0" wp14:anchorId="167C302E" wp14:editId="355113BA">
            <wp:extent cx="5403215" cy="4619625"/>
            <wp:effectExtent l="0" t="0" r="698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3215" cy="4619625"/>
                    </a:xfrm>
                    <a:prstGeom prst="rect">
                      <a:avLst/>
                    </a:prstGeom>
                    <a:noFill/>
                    <a:ln>
                      <a:noFill/>
                    </a:ln>
                  </pic:spPr>
                </pic:pic>
              </a:graphicData>
            </a:graphic>
          </wp:inline>
        </w:drawing>
      </w:r>
      <w:r>
        <w:rPr>
          <w:noProof/>
        </w:rPr>
        <w:lastRenderedPageBreak/>
        <w:drawing>
          <wp:inline distT="0" distB="0" distL="0" distR="0" wp14:anchorId="026E9732" wp14:editId="67AB1DB9">
            <wp:extent cx="5391150" cy="4975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4975860"/>
                    </a:xfrm>
                    <a:prstGeom prst="rect">
                      <a:avLst/>
                    </a:prstGeom>
                    <a:noFill/>
                    <a:ln>
                      <a:noFill/>
                    </a:ln>
                  </pic:spPr>
                </pic:pic>
              </a:graphicData>
            </a:graphic>
          </wp:inline>
        </w:drawing>
      </w:r>
      <w:r>
        <w:rPr>
          <w:noProof/>
        </w:rPr>
        <w:lastRenderedPageBreak/>
        <w:drawing>
          <wp:inline distT="0" distB="0" distL="0" distR="0" wp14:anchorId="2AA023C5" wp14:editId="5C88F3B6">
            <wp:extent cx="5391150" cy="5142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1150" cy="5142230"/>
                    </a:xfrm>
                    <a:prstGeom prst="rect">
                      <a:avLst/>
                    </a:prstGeom>
                    <a:noFill/>
                    <a:ln>
                      <a:noFill/>
                    </a:ln>
                  </pic:spPr>
                </pic:pic>
              </a:graphicData>
            </a:graphic>
          </wp:inline>
        </w:drawing>
      </w:r>
    </w:p>
    <w:p w14:paraId="3EE52C80" w14:textId="752B084E" w:rsidR="00A645FC" w:rsidRDefault="00A645FC" w:rsidP="00CE566C">
      <w:pPr>
        <w:pStyle w:val="Heading3"/>
      </w:pPr>
      <w:bookmarkStart w:id="19" w:name="_Toc172798926"/>
      <w:r>
        <w:lastRenderedPageBreak/>
        <w:t>Comments</w:t>
      </w:r>
      <w:bookmarkEnd w:id="19"/>
      <w:r>
        <w:rPr>
          <w:noProof/>
        </w:rPr>
        <w:drawing>
          <wp:inline distT="0" distB="0" distL="0" distR="0" wp14:anchorId="0CFA8156" wp14:editId="01406928">
            <wp:extent cx="5403215" cy="3538855"/>
            <wp:effectExtent l="0" t="0" r="698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3215" cy="3538855"/>
                    </a:xfrm>
                    <a:prstGeom prst="rect">
                      <a:avLst/>
                    </a:prstGeom>
                    <a:noFill/>
                    <a:ln>
                      <a:noFill/>
                    </a:ln>
                  </pic:spPr>
                </pic:pic>
              </a:graphicData>
            </a:graphic>
          </wp:inline>
        </w:drawing>
      </w:r>
      <w:r>
        <w:rPr>
          <w:noProof/>
        </w:rPr>
        <w:lastRenderedPageBreak/>
        <w:drawing>
          <wp:inline distT="0" distB="0" distL="0" distR="0" wp14:anchorId="1F0EDDC1" wp14:editId="185DEDC3">
            <wp:extent cx="5403215" cy="5023485"/>
            <wp:effectExtent l="0" t="0" r="698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3215" cy="5023485"/>
                    </a:xfrm>
                    <a:prstGeom prst="rect">
                      <a:avLst/>
                    </a:prstGeom>
                    <a:noFill/>
                    <a:ln>
                      <a:noFill/>
                    </a:ln>
                  </pic:spPr>
                </pic:pic>
              </a:graphicData>
            </a:graphic>
          </wp:inline>
        </w:drawing>
      </w:r>
    </w:p>
    <w:p w14:paraId="1144C881" w14:textId="2486F3CF" w:rsidR="00C064C2" w:rsidRPr="008D56D5" w:rsidRDefault="00C064C2" w:rsidP="008D56D5"/>
    <w:sectPr w:rsidR="00C064C2" w:rsidRPr="008D56D5" w:rsidSect="008832F7">
      <w:type w:val="continuous"/>
      <w:pgSz w:w="11906" w:h="16838"/>
      <w:pgMar w:top="1985" w:right="1701" w:bottom="1701"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F8EDE" w14:textId="77777777" w:rsidR="0022139B" w:rsidRDefault="0022139B" w:rsidP="00107E68">
      <w:pPr>
        <w:spacing w:after="0" w:line="240" w:lineRule="auto"/>
      </w:pPr>
      <w:r>
        <w:separator/>
      </w:r>
    </w:p>
  </w:endnote>
  <w:endnote w:type="continuationSeparator" w:id="0">
    <w:p w14:paraId="0BCE6215" w14:textId="77777777" w:rsidR="0022139B" w:rsidRDefault="0022139B" w:rsidP="00107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962313"/>
      <w:docPartObj>
        <w:docPartGallery w:val="Page Numbers (Bottom of Page)"/>
        <w:docPartUnique/>
      </w:docPartObj>
    </w:sdtPr>
    <w:sdtEndPr>
      <w:rPr>
        <w:noProof/>
      </w:rPr>
    </w:sdtEndPr>
    <w:sdtContent>
      <w:p w14:paraId="0B45573F" w14:textId="2C5FC5B8" w:rsidR="009159B6" w:rsidRDefault="0091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85D76F" w14:textId="77777777" w:rsidR="00107E68" w:rsidRDefault="00107E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83616"/>
      <w:docPartObj>
        <w:docPartGallery w:val="Page Numbers (Bottom of Page)"/>
        <w:docPartUnique/>
      </w:docPartObj>
    </w:sdtPr>
    <w:sdtEndPr>
      <w:rPr>
        <w:noProof/>
      </w:rPr>
    </w:sdtEndPr>
    <w:sdtContent>
      <w:p w14:paraId="62A72D25" w14:textId="4D275EB1" w:rsidR="009159B6" w:rsidRDefault="0091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73B57A" w14:textId="77777777" w:rsidR="009159B6" w:rsidRDefault="009159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780247"/>
      <w:docPartObj>
        <w:docPartGallery w:val="Page Numbers (Bottom of Page)"/>
        <w:docPartUnique/>
      </w:docPartObj>
    </w:sdtPr>
    <w:sdtEndPr>
      <w:rPr>
        <w:noProof/>
      </w:rPr>
    </w:sdtEndPr>
    <w:sdtContent>
      <w:p w14:paraId="70C52352" w14:textId="77777777" w:rsidR="009159B6" w:rsidRDefault="0091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E905DC" w14:textId="77777777" w:rsidR="009159B6" w:rsidRDefault="00915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AC900" w14:textId="77777777" w:rsidR="0022139B" w:rsidRDefault="0022139B" w:rsidP="00107E68">
      <w:pPr>
        <w:spacing w:after="0" w:line="240" w:lineRule="auto"/>
      </w:pPr>
      <w:r>
        <w:separator/>
      </w:r>
    </w:p>
  </w:footnote>
  <w:footnote w:type="continuationSeparator" w:id="0">
    <w:p w14:paraId="2608D938" w14:textId="77777777" w:rsidR="0022139B" w:rsidRDefault="0022139B" w:rsidP="00107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FEED4" w14:textId="3F86D34C" w:rsidR="002100DB" w:rsidRDefault="002100DB">
    <w:pPr>
      <w:pStyle w:val="Header"/>
    </w:pPr>
    <w:r w:rsidRPr="00021471">
      <w:t>Andrew James Botsford (E5912101) B87</w:t>
    </w:r>
    <w:r>
      <w:t>3</w:t>
    </w:r>
    <w:r w:rsidRPr="00021471">
      <w:t xml:space="preserve"> </w:t>
    </w:r>
    <w:r>
      <w:t>TMA01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2815"/>
    <w:multiLevelType w:val="hybridMultilevel"/>
    <w:tmpl w:val="C6C02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B5021"/>
    <w:multiLevelType w:val="hybridMultilevel"/>
    <w:tmpl w:val="B4943D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65697B"/>
    <w:multiLevelType w:val="multilevel"/>
    <w:tmpl w:val="E45C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B003E"/>
    <w:multiLevelType w:val="multilevel"/>
    <w:tmpl w:val="F05A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603B"/>
    <w:multiLevelType w:val="hybridMultilevel"/>
    <w:tmpl w:val="282A3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0306FD"/>
    <w:multiLevelType w:val="hybridMultilevel"/>
    <w:tmpl w:val="91E8D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3F2C68"/>
    <w:multiLevelType w:val="hybridMultilevel"/>
    <w:tmpl w:val="812CD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F2045A"/>
    <w:multiLevelType w:val="hybridMultilevel"/>
    <w:tmpl w:val="53D20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D7254F"/>
    <w:multiLevelType w:val="hybridMultilevel"/>
    <w:tmpl w:val="F0BCE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AB60DC"/>
    <w:multiLevelType w:val="hybridMultilevel"/>
    <w:tmpl w:val="16E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3E7231"/>
    <w:multiLevelType w:val="hybridMultilevel"/>
    <w:tmpl w:val="22BAA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452C53"/>
    <w:multiLevelType w:val="hybridMultilevel"/>
    <w:tmpl w:val="67F0F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9248A6"/>
    <w:multiLevelType w:val="hybridMultilevel"/>
    <w:tmpl w:val="550E7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EF67F4"/>
    <w:multiLevelType w:val="hybridMultilevel"/>
    <w:tmpl w:val="B5202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CC430F"/>
    <w:multiLevelType w:val="hybridMultilevel"/>
    <w:tmpl w:val="C10EC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EB091E"/>
    <w:multiLevelType w:val="multilevel"/>
    <w:tmpl w:val="E7B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216AC"/>
    <w:multiLevelType w:val="hybridMultilevel"/>
    <w:tmpl w:val="DFFEC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8972DE"/>
    <w:multiLevelType w:val="hybridMultilevel"/>
    <w:tmpl w:val="D994B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7873A6"/>
    <w:multiLevelType w:val="hybridMultilevel"/>
    <w:tmpl w:val="FE1E8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A04FF5"/>
    <w:multiLevelType w:val="hybridMultilevel"/>
    <w:tmpl w:val="59B293F0"/>
    <w:lvl w:ilvl="0" w:tplc="0D1EB8F2">
      <w:start w:val="1"/>
      <w:numFmt w:val="bullet"/>
      <w:lvlText w:val=""/>
      <w:lvlJc w:val="left"/>
      <w:pPr>
        <w:ind w:left="1120" w:hanging="360"/>
      </w:pPr>
      <w:rPr>
        <w:rFonts w:ascii="Symbol" w:hAnsi="Symbol"/>
      </w:rPr>
    </w:lvl>
    <w:lvl w:ilvl="1" w:tplc="ACCA554A">
      <w:start w:val="1"/>
      <w:numFmt w:val="bullet"/>
      <w:lvlText w:val=""/>
      <w:lvlJc w:val="left"/>
      <w:pPr>
        <w:ind w:left="1120" w:hanging="360"/>
      </w:pPr>
      <w:rPr>
        <w:rFonts w:ascii="Symbol" w:hAnsi="Symbol"/>
      </w:rPr>
    </w:lvl>
    <w:lvl w:ilvl="2" w:tplc="4DAC2F10">
      <w:start w:val="1"/>
      <w:numFmt w:val="bullet"/>
      <w:lvlText w:val=""/>
      <w:lvlJc w:val="left"/>
      <w:pPr>
        <w:ind w:left="1120" w:hanging="360"/>
      </w:pPr>
      <w:rPr>
        <w:rFonts w:ascii="Symbol" w:hAnsi="Symbol"/>
      </w:rPr>
    </w:lvl>
    <w:lvl w:ilvl="3" w:tplc="E34C56AA">
      <w:start w:val="1"/>
      <w:numFmt w:val="bullet"/>
      <w:lvlText w:val=""/>
      <w:lvlJc w:val="left"/>
      <w:pPr>
        <w:ind w:left="1120" w:hanging="360"/>
      </w:pPr>
      <w:rPr>
        <w:rFonts w:ascii="Symbol" w:hAnsi="Symbol"/>
      </w:rPr>
    </w:lvl>
    <w:lvl w:ilvl="4" w:tplc="39DACD3E">
      <w:start w:val="1"/>
      <w:numFmt w:val="bullet"/>
      <w:lvlText w:val=""/>
      <w:lvlJc w:val="left"/>
      <w:pPr>
        <w:ind w:left="1120" w:hanging="360"/>
      </w:pPr>
      <w:rPr>
        <w:rFonts w:ascii="Symbol" w:hAnsi="Symbol"/>
      </w:rPr>
    </w:lvl>
    <w:lvl w:ilvl="5" w:tplc="4F920D9A">
      <w:start w:val="1"/>
      <w:numFmt w:val="bullet"/>
      <w:lvlText w:val=""/>
      <w:lvlJc w:val="left"/>
      <w:pPr>
        <w:ind w:left="1120" w:hanging="360"/>
      </w:pPr>
      <w:rPr>
        <w:rFonts w:ascii="Symbol" w:hAnsi="Symbol"/>
      </w:rPr>
    </w:lvl>
    <w:lvl w:ilvl="6" w:tplc="36826AFE">
      <w:start w:val="1"/>
      <w:numFmt w:val="bullet"/>
      <w:lvlText w:val=""/>
      <w:lvlJc w:val="left"/>
      <w:pPr>
        <w:ind w:left="1120" w:hanging="360"/>
      </w:pPr>
      <w:rPr>
        <w:rFonts w:ascii="Symbol" w:hAnsi="Symbol"/>
      </w:rPr>
    </w:lvl>
    <w:lvl w:ilvl="7" w:tplc="0A4C88D8">
      <w:start w:val="1"/>
      <w:numFmt w:val="bullet"/>
      <w:lvlText w:val=""/>
      <w:lvlJc w:val="left"/>
      <w:pPr>
        <w:ind w:left="1120" w:hanging="360"/>
      </w:pPr>
      <w:rPr>
        <w:rFonts w:ascii="Symbol" w:hAnsi="Symbol"/>
      </w:rPr>
    </w:lvl>
    <w:lvl w:ilvl="8" w:tplc="30ACBE34">
      <w:start w:val="1"/>
      <w:numFmt w:val="bullet"/>
      <w:lvlText w:val=""/>
      <w:lvlJc w:val="left"/>
      <w:pPr>
        <w:ind w:left="1120" w:hanging="360"/>
      </w:pPr>
      <w:rPr>
        <w:rFonts w:ascii="Symbol" w:hAnsi="Symbol"/>
      </w:rPr>
    </w:lvl>
  </w:abstractNum>
  <w:abstractNum w:abstractNumId="20" w15:restartNumberingAfterBreak="0">
    <w:nsid w:val="50190C87"/>
    <w:multiLevelType w:val="hybridMultilevel"/>
    <w:tmpl w:val="A4BC44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1F7B33"/>
    <w:multiLevelType w:val="hybridMultilevel"/>
    <w:tmpl w:val="68FA9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491EA1"/>
    <w:multiLevelType w:val="hybridMultilevel"/>
    <w:tmpl w:val="8E60A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A3A1A"/>
    <w:multiLevelType w:val="hybridMultilevel"/>
    <w:tmpl w:val="816200D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4" w15:restartNumberingAfterBreak="0">
    <w:nsid w:val="58AE4B3D"/>
    <w:multiLevelType w:val="hybridMultilevel"/>
    <w:tmpl w:val="36420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CC30F0"/>
    <w:multiLevelType w:val="hybridMultilevel"/>
    <w:tmpl w:val="3056B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7F3643"/>
    <w:multiLevelType w:val="multilevel"/>
    <w:tmpl w:val="D59E8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40F01"/>
    <w:multiLevelType w:val="hybridMultilevel"/>
    <w:tmpl w:val="7B028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C57F2E"/>
    <w:multiLevelType w:val="hybridMultilevel"/>
    <w:tmpl w:val="DB747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CF7CA9"/>
    <w:multiLevelType w:val="hybridMultilevel"/>
    <w:tmpl w:val="6636A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ED0BF1"/>
    <w:multiLevelType w:val="hybridMultilevel"/>
    <w:tmpl w:val="8FD68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997562"/>
    <w:multiLevelType w:val="hybridMultilevel"/>
    <w:tmpl w:val="E78CAB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D70DB8"/>
    <w:multiLevelType w:val="multilevel"/>
    <w:tmpl w:val="FB2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A6A88"/>
    <w:multiLevelType w:val="hybridMultilevel"/>
    <w:tmpl w:val="4FA0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7525158">
    <w:abstractNumId w:val="16"/>
  </w:num>
  <w:num w:numId="2" w16cid:durableId="1374623560">
    <w:abstractNumId w:val="20"/>
  </w:num>
  <w:num w:numId="3" w16cid:durableId="792291670">
    <w:abstractNumId w:val="21"/>
  </w:num>
  <w:num w:numId="4" w16cid:durableId="47994296">
    <w:abstractNumId w:val="17"/>
  </w:num>
  <w:num w:numId="5" w16cid:durableId="900363227">
    <w:abstractNumId w:val="24"/>
  </w:num>
  <w:num w:numId="6" w16cid:durableId="887840381">
    <w:abstractNumId w:val="12"/>
  </w:num>
  <w:num w:numId="7" w16cid:durableId="421875409">
    <w:abstractNumId w:val="28"/>
  </w:num>
  <w:num w:numId="8" w16cid:durableId="298151511">
    <w:abstractNumId w:val="22"/>
  </w:num>
  <w:num w:numId="9" w16cid:durableId="550381293">
    <w:abstractNumId w:val="11"/>
  </w:num>
  <w:num w:numId="10" w16cid:durableId="491215269">
    <w:abstractNumId w:val="27"/>
  </w:num>
  <w:num w:numId="11" w16cid:durableId="921647980">
    <w:abstractNumId w:val="30"/>
  </w:num>
  <w:num w:numId="12" w16cid:durableId="495539401">
    <w:abstractNumId w:val="31"/>
  </w:num>
  <w:num w:numId="13" w16cid:durableId="317270198">
    <w:abstractNumId w:val="33"/>
  </w:num>
  <w:num w:numId="14" w16cid:durableId="1468278260">
    <w:abstractNumId w:val="18"/>
  </w:num>
  <w:num w:numId="15" w16cid:durableId="956982893">
    <w:abstractNumId w:val="3"/>
  </w:num>
  <w:num w:numId="16" w16cid:durableId="1043598807">
    <w:abstractNumId w:val="32"/>
  </w:num>
  <w:num w:numId="17" w16cid:durableId="296571818">
    <w:abstractNumId w:val="15"/>
  </w:num>
  <w:num w:numId="18" w16cid:durableId="1529492580">
    <w:abstractNumId w:val="8"/>
  </w:num>
  <w:num w:numId="19" w16cid:durableId="657878890">
    <w:abstractNumId w:val="6"/>
  </w:num>
  <w:num w:numId="20" w16cid:durableId="185288532">
    <w:abstractNumId w:val="13"/>
  </w:num>
  <w:num w:numId="21" w16cid:durableId="838161323">
    <w:abstractNumId w:val="9"/>
  </w:num>
  <w:num w:numId="22" w16cid:durableId="800419995">
    <w:abstractNumId w:val="14"/>
  </w:num>
  <w:num w:numId="23" w16cid:durableId="1177616920">
    <w:abstractNumId w:val="4"/>
  </w:num>
  <w:num w:numId="24" w16cid:durableId="43255818">
    <w:abstractNumId w:val="5"/>
  </w:num>
  <w:num w:numId="25" w16cid:durableId="745301548">
    <w:abstractNumId w:val="0"/>
  </w:num>
  <w:num w:numId="26" w16cid:durableId="12341682">
    <w:abstractNumId w:val="29"/>
  </w:num>
  <w:num w:numId="27" w16cid:durableId="1230462066">
    <w:abstractNumId w:val="25"/>
  </w:num>
  <w:num w:numId="28" w16cid:durableId="394201769">
    <w:abstractNumId w:val="10"/>
  </w:num>
  <w:num w:numId="29" w16cid:durableId="1012343733">
    <w:abstractNumId w:val="7"/>
  </w:num>
  <w:num w:numId="30" w16cid:durableId="782188129">
    <w:abstractNumId w:val="23"/>
  </w:num>
  <w:num w:numId="31" w16cid:durableId="1097293879">
    <w:abstractNumId w:val="19"/>
  </w:num>
  <w:num w:numId="32" w16cid:durableId="1846363769">
    <w:abstractNumId w:val="1"/>
  </w:num>
  <w:num w:numId="33" w16cid:durableId="371468835">
    <w:abstractNumId w:val="2"/>
  </w:num>
  <w:num w:numId="34" w16cid:durableId="5543970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515"/>
    <w:rsid w:val="00001591"/>
    <w:rsid w:val="00001A99"/>
    <w:rsid w:val="00002964"/>
    <w:rsid w:val="00002D14"/>
    <w:rsid w:val="000039EE"/>
    <w:rsid w:val="00004380"/>
    <w:rsid w:val="00004888"/>
    <w:rsid w:val="00004E46"/>
    <w:rsid w:val="0000560E"/>
    <w:rsid w:val="0000753E"/>
    <w:rsid w:val="0000790C"/>
    <w:rsid w:val="00010EBC"/>
    <w:rsid w:val="00011314"/>
    <w:rsid w:val="00011FB6"/>
    <w:rsid w:val="00012AB3"/>
    <w:rsid w:val="00014AC5"/>
    <w:rsid w:val="00015E1A"/>
    <w:rsid w:val="00016132"/>
    <w:rsid w:val="00016501"/>
    <w:rsid w:val="00016F38"/>
    <w:rsid w:val="00021471"/>
    <w:rsid w:val="000214F8"/>
    <w:rsid w:val="000227DF"/>
    <w:rsid w:val="0002321B"/>
    <w:rsid w:val="000242CC"/>
    <w:rsid w:val="000246A7"/>
    <w:rsid w:val="00025DCA"/>
    <w:rsid w:val="0002636A"/>
    <w:rsid w:val="00033BBF"/>
    <w:rsid w:val="00034FC7"/>
    <w:rsid w:val="0003504C"/>
    <w:rsid w:val="00037257"/>
    <w:rsid w:val="000439A1"/>
    <w:rsid w:val="000501CF"/>
    <w:rsid w:val="000502D8"/>
    <w:rsid w:val="0005320E"/>
    <w:rsid w:val="00053BB4"/>
    <w:rsid w:val="00057027"/>
    <w:rsid w:val="000579AE"/>
    <w:rsid w:val="00062FB1"/>
    <w:rsid w:val="00064056"/>
    <w:rsid w:val="00064905"/>
    <w:rsid w:val="00064EA3"/>
    <w:rsid w:val="00065752"/>
    <w:rsid w:val="00066346"/>
    <w:rsid w:val="00066BCE"/>
    <w:rsid w:val="000713F8"/>
    <w:rsid w:val="00071C7B"/>
    <w:rsid w:val="0007259A"/>
    <w:rsid w:val="0007333B"/>
    <w:rsid w:val="000754EA"/>
    <w:rsid w:val="00075F20"/>
    <w:rsid w:val="00077306"/>
    <w:rsid w:val="0008146F"/>
    <w:rsid w:val="0008254C"/>
    <w:rsid w:val="00082699"/>
    <w:rsid w:val="0008502A"/>
    <w:rsid w:val="00087960"/>
    <w:rsid w:val="00091848"/>
    <w:rsid w:val="0009358A"/>
    <w:rsid w:val="00093AD4"/>
    <w:rsid w:val="000940EA"/>
    <w:rsid w:val="00094917"/>
    <w:rsid w:val="00095105"/>
    <w:rsid w:val="000957A5"/>
    <w:rsid w:val="00095D8B"/>
    <w:rsid w:val="00095E9F"/>
    <w:rsid w:val="00096D96"/>
    <w:rsid w:val="00097A77"/>
    <w:rsid w:val="000A0559"/>
    <w:rsid w:val="000A23E0"/>
    <w:rsid w:val="000A4421"/>
    <w:rsid w:val="000A4AF9"/>
    <w:rsid w:val="000A5ACB"/>
    <w:rsid w:val="000A7BF6"/>
    <w:rsid w:val="000B21BB"/>
    <w:rsid w:val="000B3CA1"/>
    <w:rsid w:val="000B69BC"/>
    <w:rsid w:val="000B70E8"/>
    <w:rsid w:val="000C1F43"/>
    <w:rsid w:val="000C3A79"/>
    <w:rsid w:val="000C53D6"/>
    <w:rsid w:val="000C5867"/>
    <w:rsid w:val="000D09C4"/>
    <w:rsid w:val="000D1102"/>
    <w:rsid w:val="000D2549"/>
    <w:rsid w:val="000D3AF5"/>
    <w:rsid w:val="000D5F91"/>
    <w:rsid w:val="000D7C55"/>
    <w:rsid w:val="000E0751"/>
    <w:rsid w:val="000E1BD3"/>
    <w:rsid w:val="000E237C"/>
    <w:rsid w:val="000E2698"/>
    <w:rsid w:val="000E3398"/>
    <w:rsid w:val="000E3B18"/>
    <w:rsid w:val="000E74FD"/>
    <w:rsid w:val="000E7689"/>
    <w:rsid w:val="000E7B6A"/>
    <w:rsid w:val="000F02D0"/>
    <w:rsid w:val="000F0843"/>
    <w:rsid w:val="000F0B55"/>
    <w:rsid w:val="000F1C06"/>
    <w:rsid w:val="000F286A"/>
    <w:rsid w:val="000F2E6A"/>
    <w:rsid w:val="000F3098"/>
    <w:rsid w:val="000F36A8"/>
    <w:rsid w:val="000F415C"/>
    <w:rsid w:val="000F441D"/>
    <w:rsid w:val="000F55EC"/>
    <w:rsid w:val="000F5835"/>
    <w:rsid w:val="000F6AC4"/>
    <w:rsid w:val="000F6CDC"/>
    <w:rsid w:val="000F7DA7"/>
    <w:rsid w:val="00100B77"/>
    <w:rsid w:val="0010272D"/>
    <w:rsid w:val="00103021"/>
    <w:rsid w:val="00103C6D"/>
    <w:rsid w:val="00104C8B"/>
    <w:rsid w:val="00104E20"/>
    <w:rsid w:val="00105251"/>
    <w:rsid w:val="0010593D"/>
    <w:rsid w:val="00105A4A"/>
    <w:rsid w:val="00107A70"/>
    <w:rsid w:val="00107E68"/>
    <w:rsid w:val="00110319"/>
    <w:rsid w:val="00110B42"/>
    <w:rsid w:val="001131F7"/>
    <w:rsid w:val="0011354A"/>
    <w:rsid w:val="00116F2E"/>
    <w:rsid w:val="00117423"/>
    <w:rsid w:val="0011778D"/>
    <w:rsid w:val="00117E62"/>
    <w:rsid w:val="00120052"/>
    <w:rsid w:val="00120841"/>
    <w:rsid w:val="00121509"/>
    <w:rsid w:val="00121D68"/>
    <w:rsid w:val="0012278F"/>
    <w:rsid w:val="001227F2"/>
    <w:rsid w:val="00124019"/>
    <w:rsid w:val="001247BC"/>
    <w:rsid w:val="0012527A"/>
    <w:rsid w:val="00126FB1"/>
    <w:rsid w:val="00127059"/>
    <w:rsid w:val="00130AF6"/>
    <w:rsid w:val="00132ECF"/>
    <w:rsid w:val="001336E7"/>
    <w:rsid w:val="001338A5"/>
    <w:rsid w:val="00136048"/>
    <w:rsid w:val="001367B3"/>
    <w:rsid w:val="00136CB1"/>
    <w:rsid w:val="00137073"/>
    <w:rsid w:val="00141484"/>
    <w:rsid w:val="00141957"/>
    <w:rsid w:val="00141B9A"/>
    <w:rsid w:val="00143A8F"/>
    <w:rsid w:val="001461D4"/>
    <w:rsid w:val="00147A64"/>
    <w:rsid w:val="00147C89"/>
    <w:rsid w:val="00147DD4"/>
    <w:rsid w:val="00152544"/>
    <w:rsid w:val="00153DD5"/>
    <w:rsid w:val="0015464C"/>
    <w:rsid w:val="001546E0"/>
    <w:rsid w:val="00155DB5"/>
    <w:rsid w:val="00160A72"/>
    <w:rsid w:val="00162123"/>
    <w:rsid w:val="00166216"/>
    <w:rsid w:val="001664D7"/>
    <w:rsid w:val="00170FDB"/>
    <w:rsid w:val="00171A8C"/>
    <w:rsid w:val="00172585"/>
    <w:rsid w:val="00174A97"/>
    <w:rsid w:val="00180A3B"/>
    <w:rsid w:val="0018166C"/>
    <w:rsid w:val="0018229D"/>
    <w:rsid w:val="00182CEA"/>
    <w:rsid w:val="001863D0"/>
    <w:rsid w:val="00191AF0"/>
    <w:rsid w:val="00191DD8"/>
    <w:rsid w:val="001925B0"/>
    <w:rsid w:val="001930AF"/>
    <w:rsid w:val="0019439B"/>
    <w:rsid w:val="00196808"/>
    <w:rsid w:val="001A49F6"/>
    <w:rsid w:val="001A4EA0"/>
    <w:rsid w:val="001A5364"/>
    <w:rsid w:val="001A6DC2"/>
    <w:rsid w:val="001A7139"/>
    <w:rsid w:val="001B05FB"/>
    <w:rsid w:val="001B0AB7"/>
    <w:rsid w:val="001B1EFE"/>
    <w:rsid w:val="001B317D"/>
    <w:rsid w:val="001B6617"/>
    <w:rsid w:val="001B6FBE"/>
    <w:rsid w:val="001B7ED8"/>
    <w:rsid w:val="001C0284"/>
    <w:rsid w:val="001C07E1"/>
    <w:rsid w:val="001C0D5A"/>
    <w:rsid w:val="001C22C2"/>
    <w:rsid w:val="001C2673"/>
    <w:rsid w:val="001C36AB"/>
    <w:rsid w:val="001C37A2"/>
    <w:rsid w:val="001C4481"/>
    <w:rsid w:val="001C65BE"/>
    <w:rsid w:val="001C6A0D"/>
    <w:rsid w:val="001D078E"/>
    <w:rsid w:val="001D167E"/>
    <w:rsid w:val="001D16AE"/>
    <w:rsid w:val="001D2DC0"/>
    <w:rsid w:val="001D3AB8"/>
    <w:rsid w:val="001D3CE7"/>
    <w:rsid w:val="001D4043"/>
    <w:rsid w:val="001D5F9E"/>
    <w:rsid w:val="001D5FF8"/>
    <w:rsid w:val="001D6AC5"/>
    <w:rsid w:val="001E0F1F"/>
    <w:rsid w:val="001E16A1"/>
    <w:rsid w:val="001E36F4"/>
    <w:rsid w:val="001E4B3E"/>
    <w:rsid w:val="001E4C7C"/>
    <w:rsid w:val="001E4FFF"/>
    <w:rsid w:val="001E58E4"/>
    <w:rsid w:val="001F1EB3"/>
    <w:rsid w:val="001F2361"/>
    <w:rsid w:val="001F40B3"/>
    <w:rsid w:val="002004BB"/>
    <w:rsid w:val="002009A6"/>
    <w:rsid w:val="002013C6"/>
    <w:rsid w:val="00202E2C"/>
    <w:rsid w:val="002033D9"/>
    <w:rsid w:val="00203649"/>
    <w:rsid w:val="002041BC"/>
    <w:rsid w:val="002042F9"/>
    <w:rsid w:val="0020687E"/>
    <w:rsid w:val="0020799E"/>
    <w:rsid w:val="00207EE7"/>
    <w:rsid w:val="002100DB"/>
    <w:rsid w:val="002103D1"/>
    <w:rsid w:val="00211187"/>
    <w:rsid w:val="00211AEE"/>
    <w:rsid w:val="00212578"/>
    <w:rsid w:val="00214B95"/>
    <w:rsid w:val="0022044A"/>
    <w:rsid w:val="00220965"/>
    <w:rsid w:val="00220FCC"/>
    <w:rsid w:val="0022139B"/>
    <w:rsid w:val="002214E1"/>
    <w:rsid w:val="00221AC1"/>
    <w:rsid w:val="0022470A"/>
    <w:rsid w:val="0023412A"/>
    <w:rsid w:val="0023451C"/>
    <w:rsid w:val="00236FAB"/>
    <w:rsid w:val="002437E1"/>
    <w:rsid w:val="002453A0"/>
    <w:rsid w:val="00245514"/>
    <w:rsid w:val="0024788D"/>
    <w:rsid w:val="00250387"/>
    <w:rsid w:val="002504E9"/>
    <w:rsid w:val="00250C3F"/>
    <w:rsid w:val="00252492"/>
    <w:rsid w:val="00252F18"/>
    <w:rsid w:val="00253247"/>
    <w:rsid w:val="002534A7"/>
    <w:rsid w:val="00254F3A"/>
    <w:rsid w:val="0025547D"/>
    <w:rsid w:val="002565C4"/>
    <w:rsid w:val="002605CE"/>
    <w:rsid w:val="002616FA"/>
    <w:rsid w:val="0026237D"/>
    <w:rsid w:val="002627D1"/>
    <w:rsid w:val="00263E88"/>
    <w:rsid w:val="00263FDF"/>
    <w:rsid w:val="00264B2A"/>
    <w:rsid w:val="002653A8"/>
    <w:rsid w:val="00265B25"/>
    <w:rsid w:val="00266DC5"/>
    <w:rsid w:val="002713DC"/>
    <w:rsid w:val="00271563"/>
    <w:rsid w:val="00271DAE"/>
    <w:rsid w:val="002731C2"/>
    <w:rsid w:val="002736D5"/>
    <w:rsid w:val="00273EF3"/>
    <w:rsid w:val="00275351"/>
    <w:rsid w:val="00275A06"/>
    <w:rsid w:val="00276048"/>
    <w:rsid w:val="00281607"/>
    <w:rsid w:val="0028266A"/>
    <w:rsid w:val="00282FF4"/>
    <w:rsid w:val="00283441"/>
    <w:rsid w:val="002834F7"/>
    <w:rsid w:val="00286358"/>
    <w:rsid w:val="00291AF2"/>
    <w:rsid w:val="00296B81"/>
    <w:rsid w:val="002A1207"/>
    <w:rsid w:val="002A13F6"/>
    <w:rsid w:val="002A2FC2"/>
    <w:rsid w:val="002A65CC"/>
    <w:rsid w:val="002A7595"/>
    <w:rsid w:val="002B0F1D"/>
    <w:rsid w:val="002B189F"/>
    <w:rsid w:val="002B3252"/>
    <w:rsid w:val="002B45BE"/>
    <w:rsid w:val="002C1B21"/>
    <w:rsid w:val="002C1E56"/>
    <w:rsid w:val="002C251B"/>
    <w:rsid w:val="002C2917"/>
    <w:rsid w:val="002C2C49"/>
    <w:rsid w:val="002C45D7"/>
    <w:rsid w:val="002C537D"/>
    <w:rsid w:val="002D08FA"/>
    <w:rsid w:val="002D12F0"/>
    <w:rsid w:val="002D21EA"/>
    <w:rsid w:val="002D2657"/>
    <w:rsid w:val="002D71A3"/>
    <w:rsid w:val="002D78B8"/>
    <w:rsid w:val="002E033D"/>
    <w:rsid w:val="002E1AC5"/>
    <w:rsid w:val="002E2F4A"/>
    <w:rsid w:val="002E363D"/>
    <w:rsid w:val="002E4455"/>
    <w:rsid w:val="002E7410"/>
    <w:rsid w:val="002F2F61"/>
    <w:rsid w:val="002F3C58"/>
    <w:rsid w:val="002F3E56"/>
    <w:rsid w:val="002F4B0A"/>
    <w:rsid w:val="002F4B6F"/>
    <w:rsid w:val="002F4F3C"/>
    <w:rsid w:val="002F4F5A"/>
    <w:rsid w:val="002F5C99"/>
    <w:rsid w:val="002F6AB3"/>
    <w:rsid w:val="002F78BF"/>
    <w:rsid w:val="00300B83"/>
    <w:rsid w:val="003017A5"/>
    <w:rsid w:val="00301A84"/>
    <w:rsid w:val="00303A4F"/>
    <w:rsid w:val="0030524E"/>
    <w:rsid w:val="003073DC"/>
    <w:rsid w:val="00310D65"/>
    <w:rsid w:val="00310D7C"/>
    <w:rsid w:val="00315639"/>
    <w:rsid w:val="003156DB"/>
    <w:rsid w:val="003164EF"/>
    <w:rsid w:val="0032033F"/>
    <w:rsid w:val="00320898"/>
    <w:rsid w:val="00320D65"/>
    <w:rsid w:val="00323228"/>
    <w:rsid w:val="003248B7"/>
    <w:rsid w:val="00325501"/>
    <w:rsid w:val="0032591E"/>
    <w:rsid w:val="00326200"/>
    <w:rsid w:val="00326943"/>
    <w:rsid w:val="00327013"/>
    <w:rsid w:val="003275E5"/>
    <w:rsid w:val="00331475"/>
    <w:rsid w:val="003323E6"/>
    <w:rsid w:val="00333201"/>
    <w:rsid w:val="0033653C"/>
    <w:rsid w:val="00336F9B"/>
    <w:rsid w:val="00340585"/>
    <w:rsid w:val="00340F10"/>
    <w:rsid w:val="00341D35"/>
    <w:rsid w:val="00342750"/>
    <w:rsid w:val="00343386"/>
    <w:rsid w:val="00345012"/>
    <w:rsid w:val="0034597A"/>
    <w:rsid w:val="00345EF3"/>
    <w:rsid w:val="003472D4"/>
    <w:rsid w:val="003476E3"/>
    <w:rsid w:val="00347C28"/>
    <w:rsid w:val="00350FB6"/>
    <w:rsid w:val="00352A50"/>
    <w:rsid w:val="00354C29"/>
    <w:rsid w:val="00360126"/>
    <w:rsid w:val="00362427"/>
    <w:rsid w:val="003624B1"/>
    <w:rsid w:val="003637EA"/>
    <w:rsid w:val="00364D48"/>
    <w:rsid w:val="00365D88"/>
    <w:rsid w:val="0036601E"/>
    <w:rsid w:val="00366196"/>
    <w:rsid w:val="003662CA"/>
    <w:rsid w:val="00366BA7"/>
    <w:rsid w:val="003672B7"/>
    <w:rsid w:val="003672CD"/>
    <w:rsid w:val="00367FD3"/>
    <w:rsid w:val="003708CE"/>
    <w:rsid w:val="00370A0C"/>
    <w:rsid w:val="00371001"/>
    <w:rsid w:val="003718E5"/>
    <w:rsid w:val="00372D86"/>
    <w:rsid w:val="00375069"/>
    <w:rsid w:val="00376677"/>
    <w:rsid w:val="00376A88"/>
    <w:rsid w:val="00376C2B"/>
    <w:rsid w:val="003842D6"/>
    <w:rsid w:val="003869F1"/>
    <w:rsid w:val="0039114E"/>
    <w:rsid w:val="0039157E"/>
    <w:rsid w:val="00392E49"/>
    <w:rsid w:val="00392E97"/>
    <w:rsid w:val="00393972"/>
    <w:rsid w:val="00394363"/>
    <w:rsid w:val="003A2B5F"/>
    <w:rsid w:val="003A392F"/>
    <w:rsid w:val="003A41DB"/>
    <w:rsid w:val="003A42E2"/>
    <w:rsid w:val="003A5B27"/>
    <w:rsid w:val="003B0114"/>
    <w:rsid w:val="003B0672"/>
    <w:rsid w:val="003B0B30"/>
    <w:rsid w:val="003B0CD8"/>
    <w:rsid w:val="003B0FBA"/>
    <w:rsid w:val="003B32FE"/>
    <w:rsid w:val="003B36D2"/>
    <w:rsid w:val="003B42A5"/>
    <w:rsid w:val="003B50BA"/>
    <w:rsid w:val="003B625D"/>
    <w:rsid w:val="003B78E9"/>
    <w:rsid w:val="003C0140"/>
    <w:rsid w:val="003C077C"/>
    <w:rsid w:val="003C15CB"/>
    <w:rsid w:val="003C1709"/>
    <w:rsid w:val="003C307F"/>
    <w:rsid w:val="003C52C1"/>
    <w:rsid w:val="003D0C5C"/>
    <w:rsid w:val="003D0D7A"/>
    <w:rsid w:val="003D1B2A"/>
    <w:rsid w:val="003D1F90"/>
    <w:rsid w:val="003D2327"/>
    <w:rsid w:val="003E286C"/>
    <w:rsid w:val="003E2F0B"/>
    <w:rsid w:val="003E5A6B"/>
    <w:rsid w:val="003E72EC"/>
    <w:rsid w:val="003E77A4"/>
    <w:rsid w:val="003F0BA6"/>
    <w:rsid w:val="003F1A8F"/>
    <w:rsid w:val="003F2BFA"/>
    <w:rsid w:val="003F3599"/>
    <w:rsid w:val="003F3ABD"/>
    <w:rsid w:val="003F3C1A"/>
    <w:rsid w:val="003F42A6"/>
    <w:rsid w:val="0040032B"/>
    <w:rsid w:val="00402515"/>
    <w:rsid w:val="00403C33"/>
    <w:rsid w:val="004064F0"/>
    <w:rsid w:val="0040696A"/>
    <w:rsid w:val="00410B73"/>
    <w:rsid w:val="00410C8D"/>
    <w:rsid w:val="00411C2D"/>
    <w:rsid w:val="004124F6"/>
    <w:rsid w:val="0041315D"/>
    <w:rsid w:val="004146ED"/>
    <w:rsid w:val="00416F8C"/>
    <w:rsid w:val="00420313"/>
    <w:rsid w:val="00420889"/>
    <w:rsid w:val="00422CA9"/>
    <w:rsid w:val="004236D8"/>
    <w:rsid w:val="00427A4C"/>
    <w:rsid w:val="00431D2F"/>
    <w:rsid w:val="0043446C"/>
    <w:rsid w:val="00434748"/>
    <w:rsid w:val="004353DA"/>
    <w:rsid w:val="004357D6"/>
    <w:rsid w:val="004409C9"/>
    <w:rsid w:val="004409E8"/>
    <w:rsid w:val="00441A59"/>
    <w:rsid w:val="0044274D"/>
    <w:rsid w:val="00445014"/>
    <w:rsid w:val="004473FE"/>
    <w:rsid w:val="0045013F"/>
    <w:rsid w:val="00450893"/>
    <w:rsid w:val="004533AA"/>
    <w:rsid w:val="0045375E"/>
    <w:rsid w:val="004546D3"/>
    <w:rsid w:val="0045579D"/>
    <w:rsid w:val="0045592C"/>
    <w:rsid w:val="00461ACE"/>
    <w:rsid w:val="004628EF"/>
    <w:rsid w:val="004634CD"/>
    <w:rsid w:val="00463EA7"/>
    <w:rsid w:val="0046676D"/>
    <w:rsid w:val="00470AA1"/>
    <w:rsid w:val="00473512"/>
    <w:rsid w:val="00474BC4"/>
    <w:rsid w:val="00474CD6"/>
    <w:rsid w:val="00474DF2"/>
    <w:rsid w:val="00475548"/>
    <w:rsid w:val="00476720"/>
    <w:rsid w:val="0047687E"/>
    <w:rsid w:val="00476C8B"/>
    <w:rsid w:val="00481043"/>
    <w:rsid w:val="00482007"/>
    <w:rsid w:val="00483794"/>
    <w:rsid w:val="00483966"/>
    <w:rsid w:val="004839E4"/>
    <w:rsid w:val="00485B12"/>
    <w:rsid w:val="00485DDC"/>
    <w:rsid w:val="00491631"/>
    <w:rsid w:val="00491932"/>
    <w:rsid w:val="00491DC8"/>
    <w:rsid w:val="004920E4"/>
    <w:rsid w:val="00492F78"/>
    <w:rsid w:val="00493343"/>
    <w:rsid w:val="0049376A"/>
    <w:rsid w:val="00494D5A"/>
    <w:rsid w:val="004961CC"/>
    <w:rsid w:val="004966D9"/>
    <w:rsid w:val="00496842"/>
    <w:rsid w:val="00496EC0"/>
    <w:rsid w:val="004A02C7"/>
    <w:rsid w:val="004A1A69"/>
    <w:rsid w:val="004A3376"/>
    <w:rsid w:val="004A3B4A"/>
    <w:rsid w:val="004A41C3"/>
    <w:rsid w:val="004A45AE"/>
    <w:rsid w:val="004A4722"/>
    <w:rsid w:val="004A4828"/>
    <w:rsid w:val="004A56A9"/>
    <w:rsid w:val="004A65E0"/>
    <w:rsid w:val="004A7CC2"/>
    <w:rsid w:val="004B0F10"/>
    <w:rsid w:val="004B1F04"/>
    <w:rsid w:val="004B2856"/>
    <w:rsid w:val="004B3047"/>
    <w:rsid w:val="004B3E73"/>
    <w:rsid w:val="004B42EF"/>
    <w:rsid w:val="004B5B89"/>
    <w:rsid w:val="004B71AF"/>
    <w:rsid w:val="004B733D"/>
    <w:rsid w:val="004B73B4"/>
    <w:rsid w:val="004C1201"/>
    <w:rsid w:val="004C1B32"/>
    <w:rsid w:val="004C2A3C"/>
    <w:rsid w:val="004C2A91"/>
    <w:rsid w:val="004C2AE8"/>
    <w:rsid w:val="004C4CD7"/>
    <w:rsid w:val="004C69A7"/>
    <w:rsid w:val="004C7903"/>
    <w:rsid w:val="004D07DF"/>
    <w:rsid w:val="004D1E10"/>
    <w:rsid w:val="004D2CF0"/>
    <w:rsid w:val="004D38CA"/>
    <w:rsid w:val="004D635B"/>
    <w:rsid w:val="004D7F5A"/>
    <w:rsid w:val="004E0754"/>
    <w:rsid w:val="004E2B01"/>
    <w:rsid w:val="004E2E2A"/>
    <w:rsid w:val="004E3769"/>
    <w:rsid w:val="004E44B5"/>
    <w:rsid w:val="004E4A4E"/>
    <w:rsid w:val="004E5594"/>
    <w:rsid w:val="004E6322"/>
    <w:rsid w:val="004E6625"/>
    <w:rsid w:val="004F00EC"/>
    <w:rsid w:val="004F08C9"/>
    <w:rsid w:val="004F24D4"/>
    <w:rsid w:val="004F3860"/>
    <w:rsid w:val="004F47D3"/>
    <w:rsid w:val="004F5D91"/>
    <w:rsid w:val="004F695B"/>
    <w:rsid w:val="004F6ADA"/>
    <w:rsid w:val="00501C21"/>
    <w:rsid w:val="0050218C"/>
    <w:rsid w:val="005026A4"/>
    <w:rsid w:val="00503E1A"/>
    <w:rsid w:val="00504A1B"/>
    <w:rsid w:val="00504D39"/>
    <w:rsid w:val="005062A3"/>
    <w:rsid w:val="0050695F"/>
    <w:rsid w:val="00506C1D"/>
    <w:rsid w:val="0051147F"/>
    <w:rsid w:val="00512D6A"/>
    <w:rsid w:val="00513756"/>
    <w:rsid w:val="0051518E"/>
    <w:rsid w:val="00515440"/>
    <w:rsid w:val="00520A1B"/>
    <w:rsid w:val="00522F99"/>
    <w:rsid w:val="005236C3"/>
    <w:rsid w:val="00523ED8"/>
    <w:rsid w:val="00524B0A"/>
    <w:rsid w:val="00525D56"/>
    <w:rsid w:val="0052649C"/>
    <w:rsid w:val="00531895"/>
    <w:rsid w:val="00532267"/>
    <w:rsid w:val="00534049"/>
    <w:rsid w:val="00537441"/>
    <w:rsid w:val="0053758D"/>
    <w:rsid w:val="005377D4"/>
    <w:rsid w:val="00540489"/>
    <w:rsid w:val="005428F2"/>
    <w:rsid w:val="00543BB8"/>
    <w:rsid w:val="0054481A"/>
    <w:rsid w:val="0054502D"/>
    <w:rsid w:val="005479FC"/>
    <w:rsid w:val="005522B5"/>
    <w:rsid w:val="005524A0"/>
    <w:rsid w:val="0055297B"/>
    <w:rsid w:val="00554012"/>
    <w:rsid w:val="00556527"/>
    <w:rsid w:val="005568A7"/>
    <w:rsid w:val="00556979"/>
    <w:rsid w:val="00556FD0"/>
    <w:rsid w:val="005613B0"/>
    <w:rsid w:val="00561CE8"/>
    <w:rsid w:val="00561D48"/>
    <w:rsid w:val="0056226D"/>
    <w:rsid w:val="005629FF"/>
    <w:rsid w:val="00562CCB"/>
    <w:rsid w:val="00563D74"/>
    <w:rsid w:val="005656B3"/>
    <w:rsid w:val="00566146"/>
    <w:rsid w:val="005677D9"/>
    <w:rsid w:val="00567838"/>
    <w:rsid w:val="00567FEF"/>
    <w:rsid w:val="0057003C"/>
    <w:rsid w:val="00571DE5"/>
    <w:rsid w:val="005751AE"/>
    <w:rsid w:val="005767B1"/>
    <w:rsid w:val="0058116A"/>
    <w:rsid w:val="00581466"/>
    <w:rsid w:val="005822A4"/>
    <w:rsid w:val="00584665"/>
    <w:rsid w:val="0058486B"/>
    <w:rsid w:val="005873D5"/>
    <w:rsid w:val="0059033A"/>
    <w:rsid w:val="005918B4"/>
    <w:rsid w:val="00591A3E"/>
    <w:rsid w:val="00594312"/>
    <w:rsid w:val="00597CE4"/>
    <w:rsid w:val="00597F48"/>
    <w:rsid w:val="005A0511"/>
    <w:rsid w:val="005A5578"/>
    <w:rsid w:val="005A6839"/>
    <w:rsid w:val="005B26DE"/>
    <w:rsid w:val="005B35D3"/>
    <w:rsid w:val="005B54F9"/>
    <w:rsid w:val="005B7010"/>
    <w:rsid w:val="005B78AB"/>
    <w:rsid w:val="005C2545"/>
    <w:rsid w:val="005C4F2C"/>
    <w:rsid w:val="005C7A90"/>
    <w:rsid w:val="005D5591"/>
    <w:rsid w:val="005D5784"/>
    <w:rsid w:val="005D6879"/>
    <w:rsid w:val="005E08F1"/>
    <w:rsid w:val="005E122C"/>
    <w:rsid w:val="005E21ED"/>
    <w:rsid w:val="005E2E20"/>
    <w:rsid w:val="005E522B"/>
    <w:rsid w:val="005E74FE"/>
    <w:rsid w:val="005F17D6"/>
    <w:rsid w:val="005F1C4B"/>
    <w:rsid w:val="005F2E05"/>
    <w:rsid w:val="005F5CCD"/>
    <w:rsid w:val="005F6507"/>
    <w:rsid w:val="0060114F"/>
    <w:rsid w:val="00602E61"/>
    <w:rsid w:val="00602E87"/>
    <w:rsid w:val="006040C5"/>
    <w:rsid w:val="006056D5"/>
    <w:rsid w:val="00605750"/>
    <w:rsid w:val="00606676"/>
    <w:rsid w:val="00607839"/>
    <w:rsid w:val="00611478"/>
    <w:rsid w:val="00611B50"/>
    <w:rsid w:val="0061316D"/>
    <w:rsid w:val="0061575F"/>
    <w:rsid w:val="00616377"/>
    <w:rsid w:val="006205E3"/>
    <w:rsid w:val="00620B40"/>
    <w:rsid w:val="00622593"/>
    <w:rsid w:val="00623B02"/>
    <w:rsid w:val="00624CCE"/>
    <w:rsid w:val="00625413"/>
    <w:rsid w:val="00625959"/>
    <w:rsid w:val="00625DD6"/>
    <w:rsid w:val="00626686"/>
    <w:rsid w:val="00630097"/>
    <w:rsid w:val="006301CE"/>
    <w:rsid w:val="006324ED"/>
    <w:rsid w:val="0063426C"/>
    <w:rsid w:val="006360F8"/>
    <w:rsid w:val="006378B2"/>
    <w:rsid w:val="006409E5"/>
    <w:rsid w:val="0064166E"/>
    <w:rsid w:val="00641C69"/>
    <w:rsid w:val="006428F2"/>
    <w:rsid w:val="00642F23"/>
    <w:rsid w:val="006438DE"/>
    <w:rsid w:val="00643EC7"/>
    <w:rsid w:val="006443DA"/>
    <w:rsid w:val="00644AB5"/>
    <w:rsid w:val="006453AB"/>
    <w:rsid w:val="00645BF8"/>
    <w:rsid w:val="00646D3E"/>
    <w:rsid w:val="006470E5"/>
    <w:rsid w:val="006500D8"/>
    <w:rsid w:val="00651292"/>
    <w:rsid w:val="00652652"/>
    <w:rsid w:val="00653FB6"/>
    <w:rsid w:val="006608EC"/>
    <w:rsid w:val="006620A1"/>
    <w:rsid w:val="006638DF"/>
    <w:rsid w:val="00663B91"/>
    <w:rsid w:val="00663E19"/>
    <w:rsid w:val="00664146"/>
    <w:rsid w:val="0066435C"/>
    <w:rsid w:val="0066576C"/>
    <w:rsid w:val="00665D12"/>
    <w:rsid w:val="006661D0"/>
    <w:rsid w:val="00667021"/>
    <w:rsid w:val="00670314"/>
    <w:rsid w:val="006705ED"/>
    <w:rsid w:val="00670DB3"/>
    <w:rsid w:val="006767B7"/>
    <w:rsid w:val="006815DA"/>
    <w:rsid w:val="0068188F"/>
    <w:rsid w:val="00682649"/>
    <w:rsid w:val="0068291A"/>
    <w:rsid w:val="0068459D"/>
    <w:rsid w:val="006871BA"/>
    <w:rsid w:val="00690386"/>
    <w:rsid w:val="00692315"/>
    <w:rsid w:val="006932B4"/>
    <w:rsid w:val="00694280"/>
    <w:rsid w:val="0069445E"/>
    <w:rsid w:val="00695193"/>
    <w:rsid w:val="00696F66"/>
    <w:rsid w:val="00697682"/>
    <w:rsid w:val="006A00E0"/>
    <w:rsid w:val="006A0410"/>
    <w:rsid w:val="006A43C8"/>
    <w:rsid w:val="006A55AD"/>
    <w:rsid w:val="006A62A4"/>
    <w:rsid w:val="006A7A3E"/>
    <w:rsid w:val="006A7EEA"/>
    <w:rsid w:val="006B0339"/>
    <w:rsid w:val="006B183B"/>
    <w:rsid w:val="006B19D6"/>
    <w:rsid w:val="006B1D78"/>
    <w:rsid w:val="006B3FD9"/>
    <w:rsid w:val="006B7353"/>
    <w:rsid w:val="006C0632"/>
    <w:rsid w:val="006C10AE"/>
    <w:rsid w:val="006C1CD4"/>
    <w:rsid w:val="006C3EEF"/>
    <w:rsid w:val="006C4F6D"/>
    <w:rsid w:val="006C5454"/>
    <w:rsid w:val="006E1DD0"/>
    <w:rsid w:val="006E30CB"/>
    <w:rsid w:val="006E4567"/>
    <w:rsid w:val="006E4FAE"/>
    <w:rsid w:val="006E4FFE"/>
    <w:rsid w:val="006E5028"/>
    <w:rsid w:val="006E63E6"/>
    <w:rsid w:val="006F0898"/>
    <w:rsid w:val="006F1B83"/>
    <w:rsid w:val="006F2C3D"/>
    <w:rsid w:val="006F364C"/>
    <w:rsid w:val="006F58AA"/>
    <w:rsid w:val="006F6025"/>
    <w:rsid w:val="006F6BCE"/>
    <w:rsid w:val="006F7D95"/>
    <w:rsid w:val="00700B9E"/>
    <w:rsid w:val="007012B8"/>
    <w:rsid w:val="00701D92"/>
    <w:rsid w:val="007021C8"/>
    <w:rsid w:val="00704FC8"/>
    <w:rsid w:val="00705157"/>
    <w:rsid w:val="007076DF"/>
    <w:rsid w:val="00710282"/>
    <w:rsid w:val="007119AB"/>
    <w:rsid w:val="0071293A"/>
    <w:rsid w:val="00713285"/>
    <w:rsid w:val="00713327"/>
    <w:rsid w:val="00713363"/>
    <w:rsid w:val="007140A5"/>
    <w:rsid w:val="0071426B"/>
    <w:rsid w:val="00716146"/>
    <w:rsid w:val="007213F9"/>
    <w:rsid w:val="0072154A"/>
    <w:rsid w:val="007241E5"/>
    <w:rsid w:val="00724D2C"/>
    <w:rsid w:val="00725A58"/>
    <w:rsid w:val="00725E07"/>
    <w:rsid w:val="00726771"/>
    <w:rsid w:val="00727389"/>
    <w:rsid w:val="00727ED8"/>
    <w:rsid w:val="00736F73"/>
    <w:rsid w:val="007378AA"/>
    <w:rsid w:val="00737977"/>
    <w:rsid w:val="0074059E"/>
    <w:rsid w:val="00740AF8"/>
    <w:rsid w:val="00740EBE"/>
    <w:rsid w:val="00743396"/>
    <w:rsid w:val="00743846"/>
    <w:rsid w:val="007438B2"/>
    <w:rsid w:val="007450F5"/>
    <w:rsid w:val="0074532D"/>
    <w:rsid w:val="007453DC"/>
    <w:rsid w:val="007458A1"/>
    <w:rsid w:val="007464D0"/>
    <w:rsid w:val="0074774F"/>
    <w:rsid w:val="00747CB2"/>
    <w:rsid w:val="00747D86"/>
    <w:rsid w:val="00750784"/>
    <w:rsid w:val="007508AE"/>
    <w:rsid w:val="00751E18"/>
    <w:rsid w:val="0075242A"/>
    <w:rsid w:val="00752782"/>
    <w:rsid w:val="00753484"/>
    <w:rsid w:val="00754C7F"/>
    <w:rsid w:val="00760216"/>
    <w:rsid w:val="007605C7"/>
    <w:rsid w:val="00760600"/>
    <w:rsid w:val="00760E7D"/>
    <w:rsid w:val="00761A22"/>
    <w:rsid w:val="0076230C"/>
    <w:rsid w:val="007630AB"/>
    <w:rsid w:val="00764301"/>
    <w:rsid w:val="00764EB6"/>
    <w:rsid w:val="00765821"/>
    <w:rsid w:val="0077045F"/>
    <w:rsid w:val="00771302"/>
    <w:rsid w:val="007714D8"/>
    <w:rsid w:val="007720C3"/>
    <w:rsid w:val="007724F5"/>
    <w:rsid w:val="00772CD7"/>
    <w:rsid w:val="00772D0F"/>
    <w:rsid w:val="00772E31"/>
    <w:rsid w:val="007732AE"/>
    <w:rsid w:val="007761F5"/>
    <w:rsid w:val="0078074D"/>
    <w:rsid w:val="00781708"/>
    <w:rsid w:val="00781C32"/>
    <w:rsid w:val="007828AB"/>
    <w:rsid w:val="00783A09"/>
    <w:rsid w:val="007842EC"/>
    <w:rsid w:val="007852F3"/>
    <w:rsid w:val="007878EE"/>
    <w:rsid w:val="0079330A"/>
    <w:rsid w:val="0079453F"/>
    <w:rsid w:val="0079582D"/>
    <w:rsid w:val="0079592A"/>
    <w:rsid w:val="00795DC5"/>
    <w:rsid w:val="00796B2F"/>
    <w:rsid w:val="007A0B80"/>
    <w:rsid w:val="007A119C"/>
    <w:rsid w:val="007A12A1"/>
    <w:rsid w:val="007A1B9A"/>
    <w:rsid w:val="007A1E11"/>
    <w:rsid w:val="007A317A"/>
    <w:rsid w:val="007A574A"/>
    <w:rsid w:val="007A6C63"/>
    <w:rsid w:val="007A6CBF"/>
    <w:rsid w:val="007A7004"/>
    <w:rsid w:val="007A72B6"/>
    <w:rsid w:val="007B181B"/>
    <w:rsid w:val="007B1E6F"/>
    <w:rsid w:val="007B203B"/>
    <w:rsid w:val="007B22DA"/>
    <w:rsid w:val="007B29E6"/>
    <w:rsid w:val="007B7947"/>
    <w:rsid w:val="007B7CA4"/>
    <w:rsid w:val="007C0897"/>
    <w:rsid w:val="007C1A83"/>
    <w:rsid w:val="007C53F3"/>
    <w:rsid w:val="007C54EB"/>
    <w:rsid w:val="007C6FDB"/>
    <w:rsid w:val="007C76DB"/>
    <w:rsid w:val="007C7D33"/>
    <w:rsid w:val="007D1C04"/>
    <w:rsid w:val="007D4859"/>
    <w:rsid w:val="007D5EAB"/>
    <w:rsid w:val="007D64E1"/>
    <w:rsid w:val="007E161E"/>
    <w:rsid w:val="007E2BEF"/>
    <w:rsid w:val="007E5518"/>
    <w:rsid w:val="007E688D"/>
    <w:rsid w:val="007E6F54"/>
    <w:rsid w:val="007F116F"/>
    <w:rsid w:val="007F3D74"/>
    <w:rsid w:val="007F50C9"/>
    <w:rsid w:val="007F68C9"/>
    <w:rsid w:val="007F794E"/>
    <w:rsid w:val="007F7E2E"/>
    <w:rsid w:val="0080370A"/>
    <w:rsid w:val="00803A66"/>
    <w:rsid w:val="00804D90"/>
    <w:rsid w:val="00805414"/>
    <w:rsid w:val="00805AA2"/>
    <w:rsid w:val="00810816"/>
    <w:rsid w:val="00812241"/>
    <w:rsid w:val="0081324A"/>
    <w:rsid w:val="00813815"/>
    <w:rsid w:val="00813819"/>
    <w:rsid w:val="00813AEF"/>
    <w:rsid w:val="0081402F"/>
    <w:rsid w:val="008175A3"/>
    <w:rsid w:val="00817A4A"/>
    <w:rsid w:val="0082012A"/>
    <w:rsid w:val="00820246"/>
    <w:rsid w:val="00820D91"/>
    <w:rsid w:val="00823139"/>
    <w:rsid w:val="00832F90"/>
    <w:rsid w:val="008332BD"/>
    <w:rsid w:val="008350C3"/>
    <w:rsid w:val="0083511C"/>
    <w:rsid w:val="00836A90"/>
    <w:rsid w:val="00837703"/>
    <w:rsid w:val="008379FF"/>
    <w:rsid w:val="00840040"/>
    <w:rsid w:val="0084154C"/>
    <w:rsid w:val="0084431B"/>
    <w:rsid w:val="00844ACD"/>
    <w:rsid w:val="00844E8F"/>
    <w:rsid w:val="0084529C"/>
    <w:rsid w:val="00846251"/>
    <w:rsid w:val="008503D5"/>
    <w:rsid w:val="00850623"/>
    <w:rsid w:val="008517BF"/>
    <w:rsid w:val="00851927"/>
    <w:rsid w:val="008568CD"/>
    <w:rsid w:val="00856CB5"/>
    <w:rsid w:val="0086536E"/>
    <w:rsid w:val="00865D7F"/>
    <w:rsid w:val="008670A8"/>
    <w:rsid w:val="00870352"/>
    <w:rsid w:val="008720A4"/>
    <w:rsid w:val="00874E6A"/>
    <w:rsid w:val="00875D09"/>
    <w:rsid w:val="00876569"/>
    <w:rsid w:val="00880D4A"/>
    <w:rsid w:val="008822DD"/>
    <w:rsid w:val="00882429"/>
    <w:rsid w:val="008832F7"/>
    <w:rsid w:val="008833DD"/>
    <w:rsid w:val="00883D22"/>
    <w:rsid w:val="00884252"/>
    <w:rsid w:val="008844B5"/>
    <w:rsid w:val="00887197"/>
    <w:rsid w:val="0088791A"/>
    <w:rsid w:val="00887C90"/>
    <w:rsid w:val="00890A91"/>
    <w:rsid w:val="00892C14"/>
    <w:rsid w:val="0089399B"/>
    <w:rsid w:val="008952ED"/>
    <w:rsid w:val="0089542A"/>
    <w:rsid w:val="0089650F"/>
    <w:rsid w:val="008A14EB"/>
    <w:rsid w:val="008A33A5"/>
    <w:rsid w:val="008A4C24"/>
    <w:rsid w:val="008A7575"/>
    <w:rsid w:val="008B02C0"/>
    <w:rsid w:val="008B05E9"/>
    <w:rsid w:val="008B0914"/>
    <w:rsid w:val="008B344E"/>
    <w:rsid w:val="008B3FE2"/>
    <w:rsid w:val="008B5597"/>
    <w:rsid w:val="008B643B"/>
    <w:rsid w:val="008B79B1"/>
    <w:rsid w:val="008C1774"/>
    <w:rsid w:val="008D0621"/>
    <w:rsid w:val="008D1E22"/>
    <w:rsid w:val="008D3976"/>
    <w:rsid w:val="008D4E2A"/>
    <w:rsid w:val="008D56D5"/>
    <w:rsid w:val="008D63C2"/>
    <w:rsid w:val="008D654F"/>
    <w:rsid w:val="008D6C2F"/>
    <w:rsid w:val="008D77EA"/>
    <w:rsid w:val="008E0B11"/>
    <w:rsid w:val="008E1A2F"/>
    <w:rsid w:val="008E1C9E"/>
    <w:rsid w:val="008E26CF"/>
    <w:rsid w:val="008E2AFC"/>
    <w:rsid w:val="008E3AFD"/>
    <w:rsid w:val="008E5726"/>
    <w:rsid w:val="008E643E"/>
    <w:rsid w:val="008E72AD"/>
    <w:rsid w:val="008F0283"/>
    <w:rsid w:val="008F0610"/>
    <w:rsid w:val="008F1186"/>
    <w:rsid w:val="008F42B1"/>
    <w:rsid w:val="008F77BF"/>
    <w:rsid w:val="00900353"/>
    <w:rsid w:val="009016FA"/>
    <w:rsid w:val="00903CB2"/>
    <w:rsid w:val="00903CDB"/>
    <w:rsid w:val="00906605"/>
    <w:rsid w:val="00910AB8"/>
    <w:rsid w:val="009116FF"/>
    <w:rsid w:val="00911D36"/>
    <w:rsid w:val="00911DAE"/>
    <w:rsid w:val="00912FCD"/>
    <w:rsid w:val="00913665"/>
    <w:rsid w:val="00914363"/>
    <w:rsid w:val="00914821"/>
    <w:rsid w:val="00914E54"/>
    <w:rsid w:val="009159B6"/>
    <w:rsid w:val="009162D9"/>
    <w:rsid w:val="0092143D"/>
    <w:rsid w:val="0092268E"/>
    <w:rsid w:val="00923150"/>
    <w:rsid w:val="0092378E"/>
    <w:rsid w:val="0092620D"/>
    <w:rsid w:val="009266FE"/>
    <w:rsid w:val="00931A14"/>
    <w:rsid w:val="009330EA"/>
    <w:rsid w:val="009345A0"/>
    <w:rsid w:val="0093559D"/>
    <w:rsid w:val="009414A1"/>
    <w:rsid w:val="00941E77"/>
    <w:rsid w:val="00943773"/>
    <w:rsid w:val="00943F6C"/>
    <w:rsid w:val="00944BD6"/>
    <w:rsid w:val="009474C6"/>
    <w:rsid w:val="00952547"/>
    <w:rsid w:val="00954AE1"/>
    <w:rsid w:val="00956461"/>
    <w:rsid w:val="009569C0"/>
    <w:rsid w:val="00960A63"/>
    <w:rsid w:val="00961672"/>
    <w:rsid w:val="00961F59"/>
    <w:rsid w:val="009622AE"/>
    <w:rsid w:val="00963023"/>
    <w:rsid w:val="0096372B"/>
    <w:rsid w:val="00964216"/>
    <w:rsid w:val="009661F6"/>
    <w:rsid w:val="009667B6"/>
    <w:rsid w:val="009668F7"/>
    <w:rsid w:val="00966966"/>
    <w:rsid w:val="009669FD"/>
    <w:rsid w:val="0097103D"/>
    <w:rsid w:val="00972643"/>
    <w:rsid w:val="009730E2"/>
    <w:rsid w:val="009747A2"/>
    <w:rsid w:val="009751A1"/>
    <w:rsid w:val="009803A4"/>
    <w:rsid w:val="0098204B"/>
    <w:rsid w:val="00984802"/>
    <w:rsid w:val="00984DBF"/>
    <w:rsid w:val="00987209"/>
    <w:rsid w:val="00990654"/>
    <w:rsid w:val="00990F0A"/>
    <w:rsid w:val="009953F8"/>
    <w:rsid w:val="009962C4"/>
    <w:rsid w:val="00996AE7"/>
    <w:rsid w:val="009A023D"/>
    <w:rsid w:val="009A0783"/>
    <w:rsid w:val="009A09BC"/>
    <w:rsid w:val="009A27EF"/>
    <w:rsid w:val="009A3405"/>
    <w:rsid w:val="009A375C"/>
    <w:rsid w:val="009A5955"/>
    <w:rsid w:val="009A6BD4"/>
    <w:rsid w:val="009A7556"/>
    <w:rsid w:val="009A7B59"/>
    <w:rsid w:val="009B205E"/>
    <w:rsid w:val="009B34AA"/>
    <w:rsid w:val="009B3F46"/>
    <w:rsid w:val="009B4955"/>
    <w:rsid w:val="009B4E83"/>
    <w:rsid w:val="009B4E85"/>
    <w:rsid w:val="009B578D"/>
    <w:rsid w:val="009B5C4E"/>
    <w:rsid w:val="009B70D5"/>
    <w:rsid w:val="009C021D"/>
    <w:rsid w:val="009C43E8"/>
    <w:rsid w:val="009C4604"/>
    <w:rsid w:val="009C79C8"/>
    <w:rsid w:val="009D1A6B"/>
    <w:rsid w:val="009D1C6B"/>
    <w:rsid w:val="009D1CC7"/>
    <w:rsid w:val="009D5701"/>
    <w:rsid w:val="009D6615"/>
    <w:rsid w:val="009D6ECD"/>
    <w:rsid w:val="009E0B99"/>
    <w:rsid w:val="009E326B"/>
    <w:rsid w:val="009E393A"/>
    <w:rsid w:val="009E5DF9"/>
    <w:rsid w:val="009F5B2C"/>
    <w:rsid w:val="009F71D5"/>
    <w:rsid w:val="009F756A"/>
    <w:rsid w:val="009F7D20"/>
    <w:rsid w:val="00A015DC"/>
    <w:rsid w:val="00A02638"/>
    <w:rsid w:val="00A03213"/>
    <w:rsid w:val="00A1074A"/>
    <w:rsid w:val="00A10A8D"/>
    <w:rsid w:val="00A11A67"/>
    <w:rsid w:val="00A121FC"/>
    <w:rsid w:val="00A13BE8"/>
    <w:rsid w:val="00A14713"/>
    <w:rsid w:val="00A147BF"/>
    <w:rsid w:val="00A14F33"/>
    <w:rsid w:val="00A1798F"/>
    <w:rsid w:val="00A22878"/>
    <w:rsid w:val="00A243EC"/>
    <w:rsid w:val="00A24759"/>
    <w:rsid w:val="00A24849"/>
    <w:rsid w:val="00A24F45"/>
    <w:rsid w:val="00A2604E"/>
    <w:rsid w:val="00A267DD"/>
    <w:rsid w:val="00A2699D"/>
    <w:rsid w:val="00A26A71"/>
    <w:rsid w:val="00A30568"/>
    <w:rsid w:val="00A30B4F"/>
    <w:rsid w:val="00A361C4"/>
    <w:rsid w:val="00A36BCB"/>
    <w:rsid w:val="00A41D98"/>
    <w:rsid w:val="00A421B1"/>
    <w:rsid w:val="00A438CE"/>
    <w:rsid w:val="00A440C0"/>
    <w:rsid w:val="00A45B10"/>
    <w:rsid w:val="00A46154"/>
    <w:rsid w:val="00A47CE8"/>
    <w:rsid w:val="00A50CEB"/>
    <w:rsid w:val="00A51D6F"/>
    <w:rsid w:val="00A51F2F"/>
    <w:rsid w:val="00A5280B"/>
    <w:rsid w:val="00A529C8"/>
    <w:rsid w:val="00A53BD6"/>
    <w:rsid w:val="00A542F6"/>
    <w:rsid w:val="00A55642"/>
    <w:rsid w:val="00A564A2"/>
    <w:rsid w:val="00A63523"/>
    <w:rsid w:val="00A645FC"/>
    <w:rsid w:val="00A64778"/>
    <w:rsid w:val="00A64F0A"/>
    <w:rsid w:val="00A65BF6"/>
    <w:rsid w:val="00A66F47"/>
    <w:rsid w:val="00A7046D"/>
    <w:rsid w:val="00A70866"/>
    <w:rsid w:val="00A70FE2"/>
    <w:rsid w:val="00A71049"/>
    <w:rsid w:val="00A73ADA"/>
    <w:rsid w:val="00A74209"/>
    <w:rsid w:val="00A74DA3"/>
    <w:rsid w:val="00A7742A"/>
    <w:rsid w:val="00A8081B"/>
    <w:rsid w:val="00A812F1"/>
    <w:rsid w:val="00A82050"/>
    <w:rsid w:val="00A84047"/>
    <w:rsid w:val="00A85617"/>
    <w:rsid w:val="00A85CBF"/>
    <w:rsid w:val="00A85F5C"/>
    <w:rsid w:val="00A86EAE"/>
    <w:rsid w:val="00A90BB6"/>
    <w:rsid w:val="00A917D6"/>
    <w:rsid w:val="00A92997"/>
    <w:rsid w:val="00A92AD8"/>
    <w:rsid w:val="00A935D3"/>
    <w:rsid w:val="00A95660"/>
    <w:rsid w:val="00A95F3C"/>
    <w:rsid w:val="00AA055A"/>
    <w:rsid w:val="00AA282F"/>
    <w:rsid w:val="00AA2A2E"/>
    <w:rsid w:val="00AA3778"/>
    <w:rsid w:val="00AA5F60"/>
    <w:rsid w:val="00AB04F1"/>
    <w:rsid w:val="00AB0C07"/>
    <w:rsid w:val="00AB2613"/>
    <w:rsid w:val="00AB2657"/>
    <w:rsid w:val="00AB40CE"/>
    <w:rsid w:val="00AB66F9"/>
    <w:rsid w:val="00AC59CF"/>
    <w:rsid w:val="00AC5C14"/>
    <w:rsid w:val="00AC6500"/>
    <w:rsid w:val="00AC7436"/>
    <w:rsid w:val="00AD2CA1"/>
    <w:rsid w:val="00AD431B"/>
    <w:rsid w:val="00AD5C5A"/>
    <w:rsid w:val="00AD6FA0"/>
    <w:rsid w:val="00AD7177"/>
    <w:rsid w:val="00AE0298"/>
    <w:rsid w:val="00AE11BF"/>
    <w:rsid w:val="00AE2957"/>
    <w:rsid w:val="00AE3257"/>
    <w:rsid w:val="00AE7E33"/>
    <w:rsid w:val="00AF1529"/>
    <w:rsid w:val="00AF3057"/>
    <w:rsid w:val="00AF3C3D"/>
    <w:rsid w:val="00AF7F3E"/>
    <w:rsid w:val="00B0115A"/>
    <w:rsid w:val="00B03613"/>
    <w:rsid w:val="00B058A6"/>
    <w:rsid w:val="00B061F7"/>
    <w:rsid w:val="00B069C5"/>
    <w:rsid w:val="00B06F34"/>
    <w:rsid w:val="00B07179"/>
    <w:rsid w:val="00B072E7"/>
    <w:rsid w:val="00B10A38"/>
    <w:rsid w:val="00B11C8A"/>
    <w:rsid w:val="00B13612"/>
    <w:rsid w:val="00B152C1"/>
    <w:rsid w:val="00B15322"/>
    <w:rsid w:val="00B15DE6"/>
    <w:rsid w:val="00B209A0"/>
    <w:rsid w:val="00B2357A"/>
    <w:rsid w:val="00B24DD8"/>
    <w:rsid w:val="00B26FDB"/>
    <w:rsid w:val="00B27BD9"/>
    <w:rsid w:val="00B30F7D"/>
    <w:rsid w:val="00B31970"/>
    <w:rsid w:val="00B32EF4"/>
    <w:rsid w:val="00B33BD8"/>
    <w:rsid w:val="00B42488"/>
    <w:rsid w:val="00B44B2F"/>
    <w:rsid w:val="00B475C0"/>
    <w:rsid w:val="00B503F4"/>
    <w:rsid w:val="00B5128B"/>
    <w:rsid w:val="00B52D90"/>
    <w:rsid w:val="00B5303D"/>
    <w:rsid w:val="00B5318A"/>
    <w:rsid w:val="00B54D16"/>
    <w:rsid w:val="00B551BC"/>
    <w:rsid w:val="00B55514"/>
    <w:rsid w:val="00B557EA"/>
    <w:rsid w:val="00B57112"/>
    <w:rsid w:val="00B606F6"/>
    <w:rsid w:val="00B61C34"/>
    <w:rsid w:val="00B61DDA"/>
    <w:rsid w:val="00B626FB"/>
    <w:rsid w:val="00B66FB9"/>
    <w:rsid w:val="00B67D97"/>
    <w:rsid w:val="00B700DD"/>
    <w:rsid w:val="00B7010F"/>
    <w:rsid w:val="00B735B2"/>
    <w:rsid w:val="00B736C9"/>
    <w:rsid w:val="00B73BBF"/>
    <w:rsid w:val="00B77618"/>
    <w:rsid w:val="00B7775A"/>
    <w:rsid w:val="00B779B4"/>
    <w:rsid w:val="00B8043D"/>
    <w:rsid w:val="00B80A64"/>
    <w:rsid w:val="00B82ED4"/>
    <w:rsid w:val="00B83F2D"/>
    <w:rsid w:val="00B84271"/>
    <w:rsid w:val="00B854E1"/>
    <w:rsid w:val="00B86158"/>
    <w:rsid w:val="00B87FD3"/>
    <w:rsid w:val="00B9047B"/>
    <w:rsid w:val="00B90766"/>
    <w:rsid w:val="00B914C6"/>
    <w:rsid w:val="00B91982"/>
    <w:rsid w:val="00B93C03"/>
    <w:rsid w:val="00B93D38"/>
    <w:rsid w:val="00B94218"/>
    <w:rsid w:val="00B950D4"/>
    <w:rsid w:val="00B957DA"/>
    <w:rsid w:val="00B95B62"/>
    <w:rsid w:val="00B96129"/>
    <w:rsid w:val="00BA0882"/>
    <w:rsid w:val="00BA0A44"/>
    <w:rsid w:val="00BA176D"/>
    <w:rsid w:val="00BA2FC1"/>
    <w:rsid w:val="00BA676E"/>
    <w:rsid w:val="00BA6D27"/>
    <w:rsid w:val="00BA72BB"/>
    <w:rsid w:val="00BA7D36"/>
    <w:rsid w:val="00BB0A25"/>
    <w:rsid w:val="00BB2013"/>
    <w:rsid w:val="00BB2AFF"/>
    <w:rsid w:val="00BB5A4C"/>
    <w:rsid w:val="00BB7674"/>
    <w:rsid w:val="00BB79E7"/>
    <w:rsid w:val="00BC167D"/>
    <w:rsid w:val="00BC1FAA"/>
    <w:rsid w:val="00BC378B"/>
    <w:rsid w:val="00BC4438"/>
    <w:rsid w:val="00BC4B46"/>
    <w:rsid w:val="00BC553D"/>
    <w:rsid w:val="00BD2199"/>
    <w:rsid w:val="00BD2674"/>
    <w:rsid w:val="00BD3359"/>
    <w:rsid w:val="00BD3A9D"/>
    <w:rsid w:val="00BD4A1E"/>
    <w:rsid w:val="00BD724A"/>
    <w:rsid w:val="00BE02EF"/>
    <w:rsid w:val="00BE05B8"/>
    <w:rsid w:val="00BE0EE4"/>
    <w:rsid w:val="00BE1282"/>
    <w:rsid w:val="00BE1643"/>
    <w:rsid w:val="00BE176C"/>
    <w:rsid w:val="00BE28D2"/>
    <w:rsid w:val="00BE43D7"/>
    <w:rsid w:val="00BE4BFA"/>
    <w:rsid w:val="00BE512C"/>
    <w:rsid w:val="00BE764B"/>
    <w:rsid w:val="00BF051E"/>
    <w:rsid w:val="00BF05DA"/>
    <w:rsid w:val="00BF2201"/>
    <w:rsid w:val="00BF4E54"/>
    <w:rsid w:val="00BF7A2F"/>
    <w:rsid w:val="00BF7A93"/>
    <w:rsid w:val="00C0095E"/>
    <w:rsid w:val="00C0255D"/>
    <w:rsid w:val="00C04C8F"/>
    <w:rsid w:val="00C064C2"/>
    <w:rsid w:val="00C06BDF"/>
    <w:rsid w:val="00C100C2"/>
    <w:rsid w:val="00C11382"/>
    <w:rsid w:val="00C11F5D"/>
    <w:rsid w:val="00C12041"/>
    <w:rsid w:val="00C12553"/>
    <w:rsid w:val="00C1355D"/>
    <w:rsid w:val="00C159A7"/>
    <w:rsid w:val="00C20BCB"/>
    <w:rsid w:val="00C2170F"/>
    <w:rsid w:val="00C2199E"/>
    <w:rsid w:val="00C21B4E"/>
    <w:rsid w:val="00C229A8"/>
    <w:rsid w:val="00C31BF0"/>
    <w:rsid w:val="00C31E30"/>
    <w:rsid w:val="00C3285A"/>
    <w:rsid w:val="00C33B61"/>
    <w:rsid w:val="00C3497B"/>
    <w:rsid w:val="00C3600D"/>
    <w:rsid w:val="00C40076"/>
    <w:rsid w:val="00C40292"/>
    <w:rsid w:val="00C43259"/>
    <w:rsid w:val="00C435F9"/>
    <w:rsid w:val="00C44559"/>
    <w:rsid w:val="00C47B05"/>
    <w:rsid w:val="00C50136"/>
    <w:rsid w:val="00C512F0"/>
    <w:rsid w:val="00C516E8"/>
    <w:rsid w:val="00C5348C"/>
    <w:rsid w:val="00C55005"/>
    <w:rsid w:val="00C56681"/>
    <w:rsid w:val="00C57BFE"/>
    <w:rsid w:val="00C62612"/>
    <w:rsid w:val="00C63C93"/>
    <w:rsid w:val="00C6581B"/>
    <w:rsid w:val="00C702CD"/>
    <w:rsid w:val="00C728BD"/>
    <w:rsid w:val="00C7346E"/>
    <w:rsid w:val="00C73B6B"/>
    <w:rsid w:val="00C745FA"/>
    <w:rsid w:val="00C751DA"/>
    <w:rsid w:val="00C753A9"/>
    <w:rsid w:val="00C75D2F"/>
    <w:rsid w:val="00C76199"/>
    <w:rsid w:val="00C80306"/>
    <w:rsid w:val="00C83FA0"/>
    <w:rsid w:val="00C84E03"/>
    <w:rsid w:val="00C855A5"/>
    <w:rsid w:val="00C856EB"/>
    <w:rsid w:val="00C86A80"/>
    <w:rsid w:val="00C87DCB"/>
    <w:rsid w:val="00C92042"/>
    <w:rsid w:val="00C92BA2"/>
    <w:rsid w:val="00C92FE0"/>
    <w:rsid w:val="00C938F3"/>
    <w:rsid w:val="00C944D9"/>
    <w:rsid w:val="00C94CC4"/>
    <w:rsid w:val="00CA1F48"/>
    <w:rsid w:val="00CA1FE4"/>
    <w:rsid w:val="00CA2672"/>
    <w:rsid w:val="00CA3BB0"/>
    <w:rsid w:val="00CA50A0"/>
    <w:rsid w:val="00CA5623"/>
    <w:rsid w:val="00CA6A0A"/>
    <w:rsid w:val="00CB04DE"/>
    <w:rsid w:val="00CB04EA"/>
    <w:rsid w:val="00CB21E6"/>
    <w:rsid w:val="00CB3CB8"/>
    <w:rsid w:val="00CB3D72"/>
    <w:rsid w:val="00CB5853"/>
    <w:rsid w:val="00CB5DCE"/>
    <w:rsid w:val="00CC0940"/>
    <w:rsid w:val="00CC1451"/>
    <w:rsid w:val="00CC171A"/>
    <w:rsid w:val="00CC182A"/>
    <w:rsid w:val="00CC2C00"/>
    <w:rsid w:val="00CC2EF0"/>
    <w:rsid w:val="00CC431C"/>
    <w:rsid w:val="00CC4476"/>
    <w:rsid w:val="00CC5B92"/>
    <w:rsid w:val="00CC639F"/>
    <w:rsid w:val="00CC6756"/>
    <w:rsid w:val="00CC6850"/>
    <w:rsid w:val="00CC7279"/>
    <w:rsid w:val="00CC7CF0"/>
    <w:rsid w:val="00CD0F85"/>
    <w:rsid w:val="00CD2D54"/>
    <w:rsid w:val="00CD3722"/>
    <w:rsid w:val="00CD38EB"/>
    <w:rsid w:val="00CD492A"/>
    <w:rsid w:val="00CE06FB"/>
    <w:rsid w:val="00CE0B7D"/>
    <w:rsid w:val="00CE0CB6"/>
    <w:rsid w:val="00CE1DCB"/>
    <w:rsid w:val="00CE3529"/>
    <w:rsid w:val="00CE3BE1"/>
    <w:rsid w:val="00CE4831"/>
    <w:rsid w:val="00CE529D"/>
    <w:rsid w:val="00CE566C"/>
    <w:rsid w:val="00CE7374"/>
    <w:rsid w:val="00CE7739"/>
    <w:rsid w:val="00CF2194"/>
    <w:rsid w:val="00CF2388"/>
    <w:rsid w:val="00CF281D"/>
    <w:rsid w:val="00CF2F53"/>
    <w:rsid w:val="00CF4DCC"/>
    <w:rsid w:val="00CF782B"/>
    <w:rsid w:val="00D00672"/>
    <w:rsid w:val="00D00BA6"/>
    <w:rsid w:val="00D010C6"/>
    <w:rsid w:val="00D02380"/>
    <w:rsid w:val="00D035BA"/>
    <w:rsid w:val="00D0425B"/>
    <w:rsid w:val="00D061C2"/>
    <w:rsid w:val="00D07FBA"/>
    <w:rsid w:val="00D10322"/>
    <w:rsid w:val="00D109BB"/>
    <w:rsid w:val="00D10A21"/>
    <w:rsid w:val="00D1388E"/>
    <w:rsid w:val="00D139F4"/>
    <w:rsid w:val="00D13F44"/>
    <w:rsid w:val="00D14A41"/>
    <w:rsid w:val="00D156AF"/>
    <w:rsid w:val="00D15DDF"/>
    <w:rsid w:val="00D17850"/>
    <w:rsid w:val="00D25265"/>
    <w:rsid w:val="00D25713"/>
    <w:rsid w:val="00D266A8"/>
    <w:rsid w:val="00D26B77"/>
    <w:rsid w:val="00D300D0"/>
    <w:rsid w:val="00D300D5"/>
    <w:rsid w:val="00D332BB"/>
    <w:rsid w:val="00D335A6"/>
    <w:rsid w:val="00D34EB8"/>
    <w:rsid w:val="00D36A3D"/>
    <w:rsid w:val="00D36BFB"/>
    <w:rsid w:val="00D3738C"/>
    <w:rsid w:val="00D37E48"/>
    <w:rsid w:val="00D41A76"/>
    <w:rsid w:val="00D445FF"/>
    <w:rsid w:val="00D44892"/>
    <w:rsid w:val="00D44FE0"/>
    <w:rsid w:val="00D4708D"/>
    <w:rsid w:val="00D50DD6"/>
    <w:rsid w:val="00D514EC"/>
    <w:rsid w:val="00D557E1"/>
    <w:rsid w:val="00D55A6E"/>
    <w:rsid w:val="00D56326"/>
    <w:rsid w:val="00D600E7"/>
    <w:rsid w:val="00D61ED5"/>
    <w:rsid w:val="00D654D0"/>
    <w:rsid w:val="00D67D8A"/>
    <w:rsid w:val="00D702FF"/>
    <w:rsid w:val="00D70E88"/>
    <w:rsid w:val="00D721CB"/>
    <w:rsid w:val="00D73780"/>
    <w:rsid w:val="00D74E38"/>
    <w:rsid w:val="00D76C6B"/>
    <w:rsid w:val="00D80282"/>
    <w:rsid w:val="00D81510"/>
    <w:rsid w:val="00D826C3"/>
    <w:rsid w:val="00D82F63"/>
    <w:rsid w:val="00D84141"/>
    <w:rsid w:val="00D853F9"/>
    <w:rsid w:val="00D856E4"/>
    <w:rsid w:val="00D90E82"/>
    <w:rsid w:val="00D94A48"/>
    <w:rsid w:val="00DA09D6"/>
    <w:rsid w:val="00DA2B2F"/>
    <w:rsid w:val="00DA31E0"/>
    <w:rsid w:val="00DA45CB"/>
    <w:rsid w:val="00DA548B"/>
    <w:rsid w:val="00DA76A2"/>
    <w:rsid w:val="00DB0C5B"/>
    <w:rsid w:val="00DB0F84"/>
    <w:rsid w:val="00DB2375"/>
    <w:rsid w:val="00DB2937"/>
    <w:rsid w:val="00DB5D0E"/>
    <w:rsid w:val="00DB7815"/>
    <w:rsid w:val="00DB7D36"/>
    <w:rsid w:val="00DC08BB"/>
    <w:rsid w:val="00DC3B63"/>
    <w:rsid w:val="00DC3D67"/>
    <w:rsid w:val="00DC435E"/>
    <w:rsid w:val="00DC48B6"/>
    <w:rsid w:val="00DC798B"/>
    <w:rsid w:val="00DD0040"/>
    <w:rsid w:val="00DD1BEE"/>
    <w:rsid w:val="00DD1D44"/>
    <w:rsid w:val="00DD232B"/>
    <w:rsid w:val="00DD24C0"/>
    <w:rsid w:val="00DD37F8"/>
    <w:rsid w:val="00DD38A7"/>
    <w:rsid w:val="00DE1025"/>
    <w:rsid w:val="00DE1075"/>
    <w:rsid w:val="00DE4789"/>
    <w:rsid w:val="00DE52CA"/>
    <w:rsid w:val="00DE64F8"/>
    <w:rsid w:val="00DF3C8D"/>
    <w:rsid w:val="00DF4F6E"/>
    <w:rsid w:val="00DF556E"/>
    <w:rsid w:val="00DF74B0"/>
    <w:rsid w:val="00E01EAB"/>
    <w:rsid w:val="00E02153"/>
    <w:rsid w:val="00E027BF"/>
    <w:rsid w:val="00E03739"/>
    <w:rsid w:val="00E042FD"/>
    <w:rsid w:val="00E048FE"/>
    <w:rsid w:val="00E07A70"/>
    <w:rsid w:val="00E1051E"/>
    <w:rsid w:val="00E1100E"/>
    <w:rsid w:val="00E11394"/>
    <w:rsid w:val="00E1161B"/>
    <w:rsid w:val="00E13343"/>
    <w:rsid w:val="00E139FF"/>
    <w:rsid w:val="00E13EF3"/>
    <w:rsid w:val="00E147BA"/>
    <w:rsid w:val="00E148D8"/>
    <w:rsid w:val="00E15B49"/>
    <w:rsid w:val="00E1619A"/>
    <w:rsid w:val="00E1746F"/>
    <w:rsid w:val="00E20D5B"/>
    <w:rsid w:val="00E218D6"/>
    <w:rsid w:val="00E225BF"/>
    <w:rsid w:val="00E23979"/>
    <w:rsid w:val="00E24929"/>
    <w:rsid w:val="00E24F4D"/>
    <w:rsid w:val="00E26FEA"/>
    <w:rsid w:val="00E27E36"/>
    <w:rsid w:val="00E317B0"/>
    <w:rsid w:val="00E31B5F"/>
    <w:rsid w:val="00E321D2"/>
    <w:rsid w:val="00E3320C"/>
    <w:rsid w:val="00E34AE4"/>
    <w:rsid w:val="00E34FB7"/>
    <w:rsid w:val="00E35ED2"/>
    <w:rsid w:val="00E41183"/>
    <w:rsid w:val="00E422A8"/>
    <w:rsid w:val="00E424F4"/>
    <w:rsid w:val="00E44D56"/>
    <w:rsid w:val="00E465F2"/>
    <w:rsid w:val="00E46C25"/>
    <w:rsid w:val="00E51004"/>
    <w:rsid w:val="00E5371A"/>
    <w:rsid w:val="00E5542B"/>
    <w:rsid w:val="00E55E17"/>
    <w:rsid w:val="00E5607B"/>
    <w:rsid w:val="00E57471"/>
    <w:rsid w:val="00E608CB"/>
    <w:rsid w:val="00E613EF"/>
    <w:rsid w:val="00E619EB"/>
    <w:rsid w:val="00E62C18"/>
    <w:rsid w:val="00E63CC5"/>
    <w:rsid w:val="00E64A53"/>
    <w:rsid w:val="00E66DAA"/>
    <w:rsid w:val="00E70967"/>
    <w:rsid w:val="00E729D2"/>
    <w:rsid w:val="00E730A2"/>
    <w:rsid w:val="00E767DE"/>
    <w:rsid w:val="00E77209"/>
    <w:rsid w:val="00E77661"/>
    <w:rsid w:val="00E82310"/>
    <w:rsid w:val="00E842F3"/>
    <w:rsid w:val="00E87812"/>
    <w:rsid w:val="00E91410"/>
    <w:rsid w:val="00E91B18"/>
    <w:rsid w:val="00E9363A"/>
    <w:rsid w:val="00E93FD0"/>
    <w:rsid w:val="00E94589"/>
    <w:rsid w:val="00E9741E"/>
    <w:rsid w:val="00EA01FF"/>
    <w:rsid w:val="00EA1CAC"/>
    <w:rsid w:val="00EA2E23"/>
    <w:rsid w:val="00EA31E6"/>
    <w:rsid w:val="00EA4E62"/>
    <w:rsid w:val="00EA5D6E"/>
    <w:rsid w:val="00EA653A"/>
    <w:rsid w:val="00EA6E7B"/>
    <w:rsid w:val="00EA7990"/>
    <w:rsid w:val="00EB24AA"/>
    <w:rsid w:val="00EB2760"/>
    <w:rsid w:val="00EB28BD"/>
    <w:rsid w:val="00EB478E"/>
    <w:rsid w:val="00EB6298"/>
    <w:rsid w:val="00EB7357"/>
    <w:rsid w:val="00EC1029"/>
    <w:rsid w:val="00EC5417"/>
    <w:rsid w:val="00EC5969"/>
    <w:rsid w:val="00ED0455"/>
    <w:rsid w:val="00ED1E08"/>
    <w:rsid w:val="00ED2329"/>
    <w:rsid w:val="00ED3FCE"/>
    <w:rsid w:val="00ED7141"/>
    <w:rsid w:val="00ED7BA6"/>
    <w:rsid w:val="00EE05F1"/>
    <w:rsid w:val="00EE0C88"/>
    <w:rsid w:val="00EE20F7"/>
    <w:rsid w:val="00EE572F"/>
    <w:rsid w:val="00EE69FC"/>
    <w:rsid w:val="00EF174A"/>
    <w:rsid w:val="00EF545D"/>
    <w:rsid w:val="00EF5FB5"/>
    <w:rsid w:val="00EF6277"/>
    <w:rsid w:val="00F00CAF"/>
    <w:rsid w:val="00F00F3E"/>
    <w:rsid w:val="00F01413"/>
    <w:rsid w:val="00F016ED"/>
    <w:rsid w:val="00F0408F"/>
    <w:rsid w:val="00F04E93"/>
    <w:rsid w:val="00F07A9D"/>
    <w:rsid w:val="00F104DB"/>
    <w:rsid w:val="00F10D53"/>
    <w:rsid w:val="00F118E2"/>
    <w:rsid w:val="00F14A3E"/>
    <w:rsid w:val="00F16287"/>
    <w:rsid w:val="00F177D8"/>
    <w:rsid w:val="00F30CF1"/>
    <w:rsid w:val="00F318E2"/>
    <w:rsid w:val="00F321AE"/>
    <w:rsid w:val="00F334DF"/>
    <w:rsid w:val="00F33CA9"/>
    <w:rsid w:val="00F35831"/>
    <w:rsid w:val="00F417B5"/>
    <w:rsid w:val="00F43018"/>
    <w:rsid w:val="00F43D34"/>
    <w:rsid w:val="00F4429E"/>
    <w:rsid w:val="00F45073"/>
    <w:rsid w:val="00F45BD2"/>
    <w:rsid w:val="00F46BA8"/>
    <w:rsid w:val="00F528D9"/>
    <w:rsid w:val="00F52FB0"/>
    <w:rsid w:val="00F54936"/>
    <w:rsid w:val="00F55C6B"/>
    <w:rsid w:val="00F55CD5"/>
    <w:rsid w:val="00F60CEA"/>
    <w:rsid w:val="00F610ED"/>
    <w:rsid w:val="00F619F1"/>
    <w:rsid w:val="00F635FC"/>
    <w:rsid w:val="00F63AE1"/>
    <w:rsid w:val="00F63FEB"/>
    <w:rsid w:val="00F6527E"/>
    <w:rsid w:val="00F70561"/>
    <w:rsid w:val="00F705E1"/>
    <w:rsid w:val="00F70C10"/>
    <w:rsid w:val="00F71395"/>
    <w:rsid w:val="00F72883"/>
    <w:rsid w:val="00F7417B"/>
    <w:rsid w:val="00F74BA6"/>
    <w:rsid w:val="00F74DF7"/>
    <w:rsid w:val="00F765FE"/>
    <w:rsid w:val="00F7693D"/>
    <w:rsid w:val="00F8072A"/>
    <w:rsid w:val="00F81B97"/>
    <w:rsid w:val="00F83DEE"/>
    <w:rsid w:val="00F84AE3"/>
    <w:rsid w:val="00F85459"/>
    <w:rsid w:val="00F860AF"/>
    <w:rsid w:val="00F863F4"/>
    <w:rsid w:val="00F87B2A"/>
    <w:rsid w:val="00F87CBD"/>
    <w:rsid w:val="00F926A4"/>
    <w:rsid w:val="00F92FA3"/>
    <w:rsid w:val="00F93355"/>
    <w:rsid w:val="00F9407C"/>
    <w:rsid w:val="00F9629E"/>
    <w:rsid w:val="00F966BB"/>
    <w:rsid w:val="00FA1023"/>
    <w:rsid w:val="00FA1990"/>
    <w:rsid w:val="00FA29E6"/>
    <w:rsid w:val="00FA3306"/>
    <w:rsid w:val="00FA35FB"/>
    <w:rsid w:val="00FA3A9B"/>
    <w:rsid w:val="00FA3C69"/>
    <w:rsid w:val="00FA4366"/>
    <w:rsid w:val="00FA5C90"/>
    <w:rsid w:val="00FB0024"/>
    <w:rsid w:val="00FB0F91"/>
    <w:rsid w:val="00FB75D0"/>
    <w:rsid w:val="00FC2277"/>
    <w:rsid w:val="00FC5E70"/>
    <w:rsid w:val="00FC7693"/>
    <w:rsid w:val="00FC7B38"/>
    <w:rsid w:val="00FD1C27"/>
    <w:rsid w:val="00FD6BB3"/>
    <w:rsid w:val="00FD7595"/>
    <w:rsid w:val="00FD7EB0"/>
    <w:rsid w:val="00FD7F9C"/>
    <w:rsid w:val="00FE210A"/>
    <w:rsid w:val="00FE548B"/>
    <w:rsid w:val="00FE6CAC"/>
    <w:rsid w:val="00FE70F8"/>
    <w:rsid w:val="00FE7C80"/>
    <w:rsid w:val="00FF07DF"/>
    <w:rsid w:val="00FF096B"/>
    <w:rsid w:val="00FF2BE4"/>
    <w:rsid w:val="00FF4A72"/>
    <w:rsid w:val="00FF55FA"/>
    <w:rsid w:val="00FF5ECA"/>
    <w:rsid w:val="00FF7C8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3FEE4"/>
  <w15:chartTrackingRefBased/>
  <w15:docId w15:val="{6AA561CE-6F24-46C5-9A4B-DB2ABF89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kern w:val="2"/>
        <w:sz w:val="24"/>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A1B"/>
    <w:pPr>
      <w:outlineLvl w:val="0"/>
    </w:pPr>
    <w:rPr>
      <w:b/>
      <w:bCs/>
      <w:u w:val="single"/>
    </w:rPr>
  </w:style>
  <w:style w:type="paragraph" w:styleId="Heading2">
    <w:name w:val="heading 2"/>
    <w:basedOn w:val="Normal"/>
    <w:next w:val="Normal"/>
    <w:link w:val="Heading2Char"/>
    <w:uiPriority w:val="9"/>
    <w:unhideWhenUsed/>
    <w:qFormat/>
    <w:rsid w:val="00504A1B"/>
    <w:pPr>
      <w:outlineLvl w:val="1"/>
    </w:pPr>
    <w:rPr>
      <w:u w:val="single"/>
    </w:rPr>
  </w:style>
  <w:style w:type="paragraph" w:styleId="Heading3">
    <w:name w:val="heading 3"/>
    <w:basedOn w:val="Normal"/>
    <w:next w:val="Normal"/>
    <w:link w:val="Heading3Char"/>
    <w:uiPriority w:val="9"/>
    <w:unhideWhenUsed/>
    <w:qFormat/>
    <w:rsid w:val="00B93D38"/>
    <w:pPr>
      <w:keepNext/>
      <w:keepLines/>
      <w:spacing w:before="40" w:after="0"/>
      <w:outlineLvl w:val="2"/>
    </w:pPr>
    <w:rPr>
      <w:rFonts w:eastAsiaTheme="majorEastAsia" w:cs="Arial"/>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A1B"/>
    <w:rPr>
      <w:b/>
      <w:bCs/>
      <w:u w:val="single"/>
    </w:rPr>
  </w:style>
  <w:style w:type="character" w:customStyle="1" w:styleId="Heading2Char">
    <w:name w:val="Heading 2 Char"/>
    <w:basedOn w:val="DefaultParagraphFont"/>
    <w:link w:val="Heading2"/>
    <w:uiPriority w:val="9"/>
    <w:rsid w:val="00504A1B"/>
    <w:rPr>
      <w:u w:val="single"/>
    </w:rPr>
  </w:style>
  <w:style w:type="paragraph" w:styleId="NoSpacing">
    <w:name w:val="No Spacing"/>
    <w:link w:val="NoSpacingChar"/>
    <w:uiPriority w:val="1"/>
    <w:qFormat/>
    <w:rsid w:val="007D5EAB"/>
    <w:pPr>
      <w:spacing w:after="0" w:line="240" w:lineRule="auto"/>
    </w:pPr>
    <w:rPr>
      <w:rFonts w:asciiTheme="minorHAnsi" w:hAnsiTheme="minorHAnsi"/>
      <w:kern w:val="0"/>
      <w:sz w:val="22"/>
      <w:lang w:val="en-US" w:eastAsia="en-US"/>
      <w14:ligatures w14:val="none"/>
    </w:rPr>
  </w:style>
  <w:style w:type="character" w:customStyle="1" w:styleId="NoSpacingChar">
    <w:name w:val="No Spacing Char"/>
    <w:basedOn w:val="DefaultParagraphFont"/>
    <w:link w:val="NoSpacing"/>
    <w:uiPriority w:val="1"/>
    <w:rsid w:val="007D5EAB"/>
    <w:rPr>
      <w:rFonts w:asciiTheme="minorHAnsi" w:hAnsiTheme="minorHAnsi"/>
      <w:kern w:val="0"/>
      <w:sz w:val="22"/>
      <w:lang w:val="en-US" w:eastAsia="en-US"/>
      <w14:ligatures w14:val="none"/>
    </w:rPr>
  </w:style>
  <w:style w:type="paragraph" w:styleId="Header">
    <w:name w:val="header"/>
    <w:basedOn w:val="Normal"/>
    <w:link w:val="HeaderChar"/>
    <w:uiPriority w:val="99"/>
    <w:unhideWhenUsed/>
    <w:rsid w:val="00107E68"/>
    <w:pPr>
      <w:tabs>
        <w:tab w:val="center" w:pos="4252"/>
        <w:tab w:val="right" w:pos="8504"/>
      </w:tabs>
      <w:spacing w:after="0" w:line="240" w:lineRule="auto"/>
    </w:pPr>
  </w:style>
  <w:style w:type="character" w:customStyle="1" w:styleId="HeaderChar">
    <w:name w:val="Header Char"/>
    <w:basedOn w:val="DefaultParagraphFont"/>
    <w:link w:val="Header"/>
    <w:uiPriority w:val="99"/>
    <w:rsid w:val="00107E68"/>
  </w:style>
  <w:style w:type="paragraph" w:styleId="Footer">
    <w:name w:val="footer"/>
    <w:basedOn w:val="Normal"/>
    <w:link w:val="FooterChar"/>
    <w:uiPriority w:val="99"/>
    <w:unhideWhenUsed/>
    <w:rsid w:val="00107E68"/>
    <w:pPr>
      <w:tabs>
        <w:tab w:val="center" w:pos="4252"/>
        <w:tab w:val="right" w:pos="8504"/>
      </w:tabs>
      <w:spacing w:after="0" w:line="240" w:lineRule="auto"/>
    </w:pPr>
  </w:style>
  <w:style w:type="character" w:customStyle="1" w:styleId="FooterChar">
    <w:name w:val="Footer Char"/>
    <w:basedOn w:val="DefaultParagraphFont"/>
    <w:link w:val="Footer"/>
    <w:uiPriority w:val="99"/>
    <w:rsid w:val="00107E68"/>
  </w:style>
  <w:style w:type="paragraph" w:styleId="TOCHeading">
    <w:name w:val="TOC Heading"/>
    <w:basedOn w:val="Heading1"/>
    <w:next w:val="Normal"/>
    <w:uiPriority w:val="39"/>
    <w:unhideWhenUsed/>
    <w:qFormat/>
    <w:rsid w:val="00F118E2"/>
    <w:pPr>
      <w:keepNext/>
      <w:keepLines/>
      <w:spacing w:before="240" w:after="0"/>
      <w:outlineLvl w:val="9"/>
    </w:pPr>
    <w:rPr>
      <w:rFonts w:asciiTheme="majorHAnsi" w:eastAsiaTheme="majorEastAsia" w:hAnsiTheme="majorHAnsi" w:cstheme="majorBidi"/>
      <w:b w:val="0"/>
      <w:bCs w:val="0"/>
      <w:color w:val="2F5496" w:themeColor="accent1" w:themeShade="BF"/>
      <w:kern w:val="0"/>
      <w:sz w:val="32"/>
      <w:szCs w:val="32"/>
      <w:u w:val="none"/>
      <w:lang w:val="en-US" w:eastAsia="en-US"/>
      <w14:ligatures w14:val="none"/>
    </w:rPr>
  </w:style>
  <w:style w:type="paragraph" w:styleId="TOC1">
    <w:name w:val="toc 1"/>
    <w:basedOn w:val="Normal"/>
    <w:next w:val="Normal"/>
    <w:autoRedefine/>
    <w:uiPriority w:val="39"/>
    <w:unhideWhenUsed/>
    <w:rsid w:val="00F118E2"/>
    <w:pPr>
      <w:spacing w:after="100"/>
    </w:pPr>
  </w:style>
  <w:style w:type="paragraph" w:styleId="TOC2">
    <w:name w:val="toc 2"/>
    <w:basedOn w:val="Normal"/>
    <w:next w:val="Normal"/>
    <w:autoRedefine/>
    <w:uiPriority w:val="39"/>
    <w:unhideWhenUsed/>
    <w:rsid w:val="00F118E2"/>
    <w:pPr>
      <w:spacing w:after="100"/>
      <w:ind w:left="240"/>
    </w:pPr>
  </w:style>
  <w:style w:type="character" w:styleId="Hyperlink">
    <w:name w:val="Hyperlink"/>
    <w:basedOn w:val="DefaultParagraphFont"/>
    <w:uiPriority w:val="99"/>
    <w:unhideWhenUsed/>
    <w:rsid w:val="00F118E2"/>
    <w:rPr>
      <w:color w:val="0563C1" w:themeColor="hyperlink"/>
      <w:u w:val="single"/>
    </w:rPr>
  </w:style>
  <w:style w:type="paragraph" w:styleId="ListParagraph">
    <w:name w:val="List Paragraph"/>
    <w:basedOn w:val="Normal"/>
    <w:uiPriority w:val="34"/>
    <w:qFormat/>
    <w:rsid w:val="0092620D"/>
    <w:pPr>
      <w:ind w:left="720"/>
      <w:contextualSpacing/>
    </w:pPr>
  </w:style>
  <w:style w:type="paragraph" w:styleId="Caption">
    <w:name w:val="caption"/>
    <w:basedOn w:val="Normal"/>
    <w:next w:val="Normal"/>
    <w:uiPriority w:val="35"/>
    <w:unhideWhenUsed/>
    <w:qFormat/>
    <w:rsid w:val="007720C3"/>
    <w:pPr>
      <w:spacing w:after="200" w:line="240" w:lineRule="auto"/>
    </w:pPr>
    <w:rPr>
      <w:i/>
      <w:iCs/>
      <w:color w:val="44546A" w:themeColor="text2"/>
      <w:sz w:val="21"/>
      <w:szCs w:val="21"/>
    </w:rPr>
  </w:style>
  <w:style w:type="table" w:styleId="TableGrid">
    <w:name w:val="Table Grid"/>
    <w:basedOn w:val="TableNormal"/>
    <w:uiPriority w:val="39"/>
    <w:rsid w:val="00160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0B9E"/>
    <w:rPr>
      <w:color w:val="605E5C"/>
      <w:shd w:val="clear" w:color="auto" w:fill="E1DFDD"/>
    </w:rPr>
  </w:style>
  <w:style w:type="paragraph" w:styleId="NormalWeb">
    <w:name w:val="Normal (Web)"/>
    <w:basedOn w:val="Normal"/>
    <w:uiPriority w:val="99"/>
    <w:semiHidden/>
    <w:unhideWhenUsed/>
    <w:rsid w:val="00EA7990"/>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A7990"/>
    <w:rPr>
      <w:b/>
      <w:bCs/>
    </w:rPr>
  </w:style>
  <w:style w:type="character" w:styleId="CommentReference">
    <w:name w:val="annotation reference"/>
    <w:basedOn w:val="DefaultParagraphFont"/>
    <w:uiPriority w:val="99"/>
    <w:semiHidden/>
    <w:unhideWhenUsed/>
    <w:rsid w:val="00796B2F"/>
    <w:rPr>
      <w:sz w:val="16"/>
      <w:szCs w:val="16"/>
    </w:rPr>
  </w:style>
  <w:style w:type="paragraph" w:styleId="CommentText">
    <w:name w:val="annotation text"/>
    <w:basedOn w:val="Normal"/>
    <w:link w:val="CommentTextChar"/>
    <w:uiPriority w:val="99"/>
    <w:unhideWhenUsed/>
    <w:rsid w:val="00796B2F"/>
    <w:pPr>
      <w:spacing w:line="240" w:lineRule="auto"/>
    </w:pPr>
    <w:rPr>
      <w:sz w:val="20"/>
      <w:szCs w:val="20"/>
    </w:rPr>
  </w:style>
  <w:style w:type="character" w:customStyle="1" w:styleId="CommentTextChar">
    <w:name w:val="Comment Text Char"/>
    <w:basedOn w:val="DefaultParagraphFont"/>
    <w:link w:val="CommentText"/>
    <w:uiPriority w:val="99"/>
    <w:rsid w:val="00796B2F"/>
    <w:rPr>
      <w:sz w:val="20"/>
      <w:szCs w:val="20"/>
    </w:rPr>
  </w:style>
  <w:style w:type="paragraph" w:styleId="CommentSubject">
    <w:name w:val="annotation subject"/>
    <w:basedOn w:val="CommentText"/>
    <w:next w:val="CommentText"/>
    <w:link w:val="CommentSubjectChar"/>
    <w:uiPriority w:val="99"/>
    <w:semiHidden/>
    <w:unhideWhenUsed/>
    <w:rsid w:val="00796B2F"/>
    <w:rPr>
      <w:b/>
      <w:bCs/>
    </w:rPr>
  </w:style>
  <w:style w:type="character" w:customStyle="1" w:styleId="CommentSubjectChar">
    <w:name w:val="Comment Subject Char"/>
    <w:basedOn w:val="CommentTextChar"/>
    <w:link w:val="CommentSubject"/>
    <w:uiPriority w:val="99"/>
    <w:semiHidden/>
    <w:rsid w:val="00796B2F"/>
    <w:rPr>
      <w:b/>
      <w:bCs/>
      <w:sz w:val="20"/>
      <w:szCs w:val="20"/>
    </w:rPr>
  </w:style>
  <w:style w:type="character" w:customStyle="1" w:styleId="cf01">
    <w:name w:val="cf01"/>
    <w:basedOn w:val="DefaultParagraphFont"/>
    <w:rsid w:val="006205E3"/>
    <w:rPr>
      <w:rFonts w:ascii="Segoe UI" w:hAnsi="Segoe UI" w:cs="Segoe UI" w:hint="default"/>
      <w:sz w:val="18"/>
      <w:szCs w:val="18"/>
    </w:rPr>
  </w:style>
  <w:style w:type="character" w:customStyle="1" w:styleId="Heading3Char">
    <w:name w:val="Heading 3 Char"/>
    <w:basedOn w:val="DefaultParagraphFont"/>
    <w:link w:val="Heading3"/>
    <w:uiPriority w:val="9"/>
    <w:rsid w:val="00B93D38"/>
    <w:rPr>
      <w:rFonts w:eastAsiaTheme="majorEastAsia" w:cs="Arial"/>
      <w:i/>
      <w:iCs/>
      <w:szCs w:val="24"/>
    </w:rPr>
  </w:style>
  <w:style w:type="paragraph" w:styleId="TOC3">
    <w:name w:val="toc 3"/>
    <w:basedOn w:val="Normal"/>
    <w:next w:val="Normal"/>
    <w:autoRedefine/>
    <w:uiPriority w:val="39"/>
    <w:unhideWhenUsed/>
    <w:rsid w:val="00B93D38"/>
    <w:pPr>
      <w:spacing w:after="100"/>
      <w:ind w:left="480"/>
    </w:pPr>
  </w:style>
  <w:style w:type="paragraph" w:styleId="Revision">
    <w:name w:val="Revision"/>
    <w:hidden/>
    <w:uiPriority w:val="99"/>
    <w:semiHidden/>
    <w:rsid w:val="00127059"/>
    <w:pPr>
      <w:spacing w:after="0" w:line="240" w:lineRule="auto"/>
    </w:pPr>
  </w:style>
  <w:style w:type="character" w:styleId="FollowedHyperlink">
    <w:name w:val="FollowedHyperlink"/>
    <w:basedOn w:val="DefaultParagraphFont"/>
    <w:uiPriority w:val="99"/>
    <w:semiHidden/>
    <w:unhideWhenUsed/>
    <w:rsid w:val="00CA1F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9970">
      <w:bodyDiv w:val="1"/>
      <w:marLeft w:val="0"/>
      <w:marRight w:val="0"/>
      <w:marTop w:val="0"/>
      <w:marBottom w:val="0"/>
      <w:divBdr>
        <w:top w:val="none" w:sz="0" w:space="0" w:color="auto"/>
        <w:left w:val="none" w:sz="0" w:space="0" w:color="auto"/>
        <w:bottom w:val="none" w:sz="0" w:space="0" w:color="auto"/>
        <w:right w:val="none" w:sz="0" w:space="0" w:color="auto"/>
      </w:divBdr>
    </w:div>
    <w:div w:id="150293239">
      <w:bodyDiv w:val="1"/>
      <w:marLeft w:val="0"/>
      <w:marRight w:val="0"/>
      <w:marTop w:val="0"/>
      <w:marBottom w:val="0"/>
      <w:divBdr>
        <w:top w:val="none" w:sz="0" w:space="0" w:color="auto"/>
        <w:left w:val="none" w:sz="0" w:space="0" w:color="auto"/>
        <w:bottom w:val="none" w:sz="0" w:space="0" w:color="auto"/>
        <w:right w:val="none" w:sz="0" w:space="0" w:color="auto"/>
      </w:divBdr>
      <w:divsChild>
        <w:div w:id="947156999">
          <w:marLeft w:val="446"/>
          <w:marRight w:val="0"/>
          <w:marTop w:val="0"/>
          <w:marBottom w:val="0"/>
          <w:divBdr>
            <w:top w:val="none" w:sz="0" w:space="0" w:color="auto"/>
            <w:left w:val="none" w:sz="0" w:space="0" w:color="auto"/>
            <w:bottom w:val="none" w:sz="0" w:space="0" w:color="auto"/>
            <w:right w:val="none" w:sz="0" w:space="0" w:color="auto"/>
          </w:divBdr>
        </w:div>
        <w:div w:id="1738549188">
          <w:marLeft w:val="446"/>
          <w:marRight w:val="0"/>
          <w:marTop w:val="0"/>
          <w:marBottom w:val="0"/>
          <w:divBdr>
            <w:top w:val="none" w:sz="0" w:space="0" w:color="auto"/>
            <w:left w:val="none" w:sz="0" w:space="0" w:color="auto"/>
            <w:bottom w:val="none" w:sz="0" w:space="0" w:color="auto"/>
            <w:right w:val="none" w:sz="0" w:space="0" w:color="auto"/>
          </w:divBdr>
        </w:div>
        <w:div w:id="764888516">
          <w:marLeft w:val="446"/>
          <w:marRight w:val="0"/>
          <w:marTop w:val="0"/>
          <w:marBottom w:val="0"/>
          <w:divBdr>
            <w:top w:val="none" w:sz="0" w:space="0" w:color="auto"/>
            <w:left w:val="none" w:sz="0" w:space="0" w:color="auto"/>
            <w:bottom w:val="none" w:sz="0" w:space="0" w:color="auto"/>
            <w:right w:val="none" w:sz="0" w:space="0" w:color="auto"/>
          </w:divBdr>
        </w:div>
        <w:div w:id="2051487511">
          <w:marLeft w:val="446"/>
          <w:marRight w:val="0"/>
          <w:marTop w:val="0"/>
          <w:marBottom w:val="0"/>
          <w:divBdr>
            <w:top w:val="none" w:sz="0" w:space="0" w:color="auto"/>
            <w:left w:val="none" w:sz="0" w:space="0" w:color="auto"/>
            <w:bottom w:val="none" w:sz="0" w:space="0" w:color="auto"/>
            <w:right w:val="none" w:sz="0" w:space="0" w:color="auto"/>
          </w:divBdr>
        </w:div>
        <w:div w:id="154154639">
          <w:marLeft w:val="446"/>
          <w:marRight w:val="0"/>
          <w:marTop w:val="0"/>
          <w:marBottom w:val="0"/>
          <w:divBdr>
            <w:top w:val="none" w:sz="0" w:space="0" w:color="auto"/>
            <w:left w:val="none" w:sz="0" w:space="0" w:color="auto"/>
            <w:bottom w:val="none" w:sz="0" w:space="0" w:color="auto"/>
            <w:right w:val="none" w:sz="0" w:space="0" w:color="auto"/>
          </w:divBdr>
        </w:div>
        <w:div w:id="2084181038">
          <w:marLeft w:val="446"/>
          <w:marRight w:val="0"/>
          <w:marTop w:val="0"/>
          <w:marBottom w:val="0"/>
          <w:divBdr>
            <w:top w:val="none" w:sz="0" w:space="0" w:color="auto"/>
            <w:left w:val="none" w:sz="0" w:space="0" w:color="auto"/>
            <w:bottom w:val="none" w:sz="0" w:space="0" w:color="auto"/>
            <w:right w:val="none" w:sz="0" w:space="0" w:color="auto"/>
          </w:divBdr>
        </w:div>
        <w:div w:id="1974486041">
          <w:marLeft w:val="446"/>
          <w:marRight w:val="0"/>
          <w:marTop w:val="0"/>
          <w:marBottom w:val="0"/>
          <w:divBdr>
            <w:top w:val="none" w:sz="0" w:space="0" w:color="auto"/>
            <w:left w:val="none" w:sz="0" w:space="0" w:color="auto"/>
            <w:bottom w:val="none" w:sz="0" w:space="0" w:color="auto"/>
            <w:right w:val="none" w:sz="0" w:space="0" w:color="auto"/>
          </w:divBdr>
        </w:div>
        <w:div w:id="1927106472">
          <w:marLeft w:val="446"/>
          <w:marRight w:val="0"/>
          <w:marTop w:val="0"/>
          <w:marBottom w:val="0"/>
          <w:divBdr>
            <w:top w:val="none" w:sz="0" w:space="0" w:color="auto"/>
            <w:left w:val="none" w:sz="0" w:space="0" w:color="auto"/>
            <w:bottom w:val="none" w:sz="0" w:space="0" w:color="auto"/>
            <w:right w:val="none" w:sz="0" w:space="0" w:color="auto"/>
          </w:divBdr>
        </w:div>
        <w:div w:id="2088728184">
          <w:marLeft w:val="446"/>
          <w:marRight w:val="0"/>
          <w:marTop w:val="0"/>
          <w:marBottom w:val="0"/>
          <w:divBdr>
            <w:top w:val="none" w:sz="0" w:space="0" w:color="auto"/>
            <w:left w:val="none" w:sz="0" w:space="0" w:color="auto"/>
            <w:bottom w:val="none" w:sz="0" w:space="0" w:color="auto"/>
            <w:right w:val="none" w:sz="0" w:space="0" w:color="auto"/>
          </w:divBdr>
        </w:div>
        <w:div w:id="1560627853">
          <w:marLeft w:val="446"/>
          <w:marRight w:val="0"/>
          <w:marTop w:val="0"/>
          <w:marBottom w:val="0"/>
          <w:divBdr>
            <w:top w:val="none" w:sz="0" w:space="0" w:color="auto"/>
            <w:left w:val="none" w:sz="0" w:space="0" w:color="auto"/>
            <w:bottom w:val="none" w:sz="0" w:space="0" w:color="auto"/>
            <w:right w:val="none" w:sz="0" w:space="0" w:color="auto"/>
          </w:divBdr>
        </w:div>
        <w:div w:id="148250531">
          <w:marLeft w:val="446"/>
          <w:marRight w:val="0"/>
          <w:marTop w:val="0"/>
          <w:marBottom w:val="0"/>
          <w:divBdr>
            <w:top w:val="none" w:sz="0" w:space="0" w:color="auto"/>
            <w:left w:val="none" w:sz="0" w:space="0" w:color="auto"/>
            <w:bottom w:val="none" w:sz="0" w:space="0" w:color="auto"/>
            <w:right w:val="none" w:sz="0" w:space="0" w:color="auto"/>
          </w:divBdr>
        </w:div>
        <w:div w:id="1996453234">
          <w:marLeft w:val="446"/>
          <w:marRight w:val="0"/>
          <w:marTop w:val="0"/>
          <w:marBottom w:val="0"/>
          <w:divBdr>
            <w:top w:val="none" w:sz="0" w:space="0" w:color="auto"/>
            <w:left w:val="none" w:sz="0" w:space="0" w:color="auto"/>
            <w:bottom w:val="none" w:sz="0" w:space="0" w:color="auto"/>
            <w:right w:val="none" w:sz="0" w:space="0" w:color="auto"/>
          </w:divBdr>
        </w:div>
        <w:div w:id="1699431169">
          <w:marLeft w:val="446"/>
          <w:marRight w:val="0"/>
          <w:marTop w:val="0"/>
          <w:marBottom w:val="0"/>
          <w:divBdr>
            <w:top w:val="none" w:sz="0" w:space="0" w:color="auto"/>
            <w:left w:val="none" w:sz="0" w:space="0" w:color="auto"/>
            <w:bottom w:val="none" w:sz="0" w:space="0" w:color="auto"/>
            <w:right w:val="none" w:sz="0" w:space="0" w:color="auto"/>
          </w:divBdr>
        </w:div>
        <w:div w:id="579291628">
          <w:marLeft w:val="446"/>
          <w:marRight w:val="0"/>
          <w:marTop w:val="0"/>
          <w:marBottom w:val="0"/>
          <w:divBdr>
            <w:top w:val="none" w:sz="0" w:space="0" w:color="auto"/>
            <w:left w:val="none" w:sz="0" w:space="0" w:color="auto"/>
            <w:bottom w:val="none" w:sz="0" w:space="0" w:color="auto"/>
            <w:right w:val="none" w:sz="0" w:space="0" w:color="auto"/>
          </w:divBdr>
        </w:div>
        <w:div w:id="1504976093">
          <w:marLeft w:val="446"/>
          <w:marRight w:val="0"/>
          <w:marTop w:val="0"/>
          <w:marBottom w:val="0"/>
          <w:divBdr>
            <w:top w:val="none" w:sz="0" w:space="0" w:color="auto"/>
            <w:left w:val="none" w:sz="0" w:space="0" w:color="auto"/>
            <w:bottom w:val="none" w:sz="0" w:space="0" w:color="auto"/>
            <w:right w:val="none" w:sz="0" w:space="0" w:color="auto"/>
          </w:divBdr>
        </w:div>
        <w:div w:id="231014546">
          <w:marLeft w:val="446"/>
          <w:marRight w:val="0"/>
          <w:marTop w:val="0"/>
          <w:marBottom w:val="0"/>
          <w:divBdr>
            <w:top w:val="none" w:sz="0" w:space="0" w:color="auto"/>
            <w:left w:val="none" w:sz="0" w:space="0" w:color="auto"/>
            <w:bottom w:val="none" w:sz="0" w:space="0" w:color="auto"/>
            <w:right w:val="none" w:sz="0" w:space="0" w:color="auto"/>
          </w:divBdr>
        </w:div>
        <w:div w:id="1936786291">
          <w:marLeft w:val="446"/>
          <w:marRight w:val="0"/>
          <w:marTop w:val="0"/>
          <w:marBottom w:val="0"/>
          <w:divBdr>
            <w:top w:val="none" w:sz="0" w:space="0" w:color="auto"/>
            <w:left w:val="none" w:sz="0" w:space="0" w:color="auto"/>
            <w:bottom w:val="none" w:sz="0" w:space="0" w:color="auto"/>
            <w:right w:val="none" w:sz="0" w:space="0" w:color="auto"/>
          </w:divBdr>
        </w:div>
      </w:divsChild>
    </w:div>
    <w:div w:id="201866229">
      <w:bodyDiv w:val="1"/>
      <w:marLeft w:val="0"/>
      <w:marRight w:val="0"/>
      <w:marTop w:val="0"/>
      <w:marBottom w:val="0"/>
      <w:divBdr>
        <w:top w:val="none" w:sz="0" w:space="0" w:color="auto"/>
        <w:left w:val="none" w:sz="0" w:space="0" w:color="auto"/>
        <w:bottom w:val="none" w:sz="0" w:space="0" w:color="auto"/>
        <w:right w:val="none" w:sz="0" w:space="0" w:color="auto"/>
      </w:divBdr>
    </w:div>
    <w:div w:id="210770452">
      <w:bodyDiv w:val="1"/>
      <w:marLeft w:val="0"/>
      <w:marRight w:val="0"/>
      <w:marTop w:val="0"/>
      <w:marBottom w:val="0"/>
      <w:divBdr>
        <w:top w:val="none" w:sz="0" w:space="0" w:color="auto"/>
        <w:left w:val="none" w:sz="0" w:space="0" w:color="auto"/>
        <w:bottom w:val="none" w:sz="0" w:space="0" w:color="auto"/>
        <w:right w:val="none" w:sz="0" w:space="0" w:color="auto"/>
      </w:divBdr>
    </w:div>
    <w:div w:id="268121825">
      <w:bodyDiv w:val="1"/>
      <w:marLeft w:val="0"/>
      <w:marRight w:val="0"/>
      <w:marTop w:val="0"/>
      <w:marBottom w:val="0"/>
      <w:divBdr>
        <w:top w:val="none" w:sz="0" w:space="0" w:color="auto"/>
        <w:left w:val="none" w:sz="0" w:space="0" w:color="auto"/>
        <w:bottom w:val="none" w:sz="0" w:space="0" w:color="auto"/>
        <w:right w:val="none" w:sz="0" w:space="0" w:color="auto"/>
      </w:divBdr>
    </w:div>
    <w:div w:id="371273332">
      <w:bodyDiv w:val="1"/>
      <w:marLeft w:val="0"/>
      <w:marRight w:val="0"/>
      <w:marTop w:val="0"/>
      <w:marBottom w:val="0"/>
      <w:divBdr>
        <w:top w:val="none" w:sz="0" w:space="0" w:color="auto"/>
        <w:left w:val="none" w:sz="0" w:space="0" w:color="auto"/>
        <w:bottom w:val="none" w:sz="0" w:space="0" w:color="auto"/>
        <w:right w:val="none" w:sz="0" w:space="0" w:color="auto"/>
      </w:divBdr>
    </w:div>
    <w:div w:id="381440795">
      <w:bodyDiv w:val="1"/>
      <w:marLeft w:val="0"/>
      <w:marRight w:val="0"/>
      <w:marTop w:val="0"/>
      <w:marBottom w:val="0"/>
      <w:divBdr>
        <w:top w:val="none" w:sz="0" w:space="0" w:color="auto"/>
        <w:left w:val="none" w:sz="0" w:space="0" w:color="auto"/>
        <w:bottom w:val="none" w:sz="0" w:space="0" w:color="auto"/>
        <w:right w:val="none" w:sz="0" w:space="0" w:color="auto"/>
      </w:divBdr>
    </w:div>
    <w:div w:id="417680649">
      <w:bodyDiv w:val="1"/>
      <w:marLeft w:val="0"/>
      <w:marRight w:val="0"/>
      <w:marTop w:val="0"/>
      <w:marBottom w:val="0"/>
      <w:divBdr>
        <w:top w:val="none" w:sz="0" w:space="0" w:color="auto"/>
        <w:left w:val="none" w:sz="0" w:space="0" w:color="auto"/>
        <w:bottom w:val="none" w:sz="0" w:space="0" w:color="auto"/>
        <w:right w:val="none" w:sz="0" w:space="0" w:color="auto"/>
      </w:divBdr>
    </w:div>
    <w:div w:id="469789581">
      <w:bodyDiv w:val="1"/>
      <w:marLeft w:val="0"/>
      <w:marRight w:val="0"/>
      <w:marTop w:val="0"/>
      <w:marBottom w:val="0"/>
      <w:divBdr>
        <w:top w:val="none" w:sz="0" w:space="0" w:color="auto"/>
        <w:left w:val="none" w:sz="0" w:space="0" w:color="auto"/>
        <w:bottom w:val="none" w:sz="0" w:space="0" w:color="auto"/>
        <w:right w:val="none" w:sz="0" w:space="0" w:color="auto"/>
      </w:divBdr>
    </w:div>
    <w:div w:id="492260823">
      <w:bodyDiv w:val="1"/>
      <w:marLeft w:val="0"/>
      <w:marRight w:val="0"/>
      <w:marTop w:val="0"/>
      <w:marBottom w:val="0"/>
      <w:divBdr>
        <w:top w:val="none" w:sz="0" w:space="0" w:color="auto"/>
        <w:left w:val="none" w:sz="0" w:space="0" w:color="auto"/>
        <w:bottom w:val="none" w:sz="0" w:space="0" w:color="auto"/>
        <w:right w:val="none" w:sz="0" w:space="0" w:color="auto"/>
      </w:divBdr>
    </w:div>
    <w:div w:id="503856417">
      <w:bodyDiv w:val="1"/>
      <w:marLeft w:val="0"/>
      <w:marRight w:val="0"/>
      <w:marTop w:val="0"/>
      <w:marBottom w:val="0"/>
      <w:divBdr>
        <w:top w:val="none" w:sz="0" w:space="0" w:color="auto"/>
        <w:left w:val="none" w:sz="0" w:space="0" w:color="auto"/>
        <w:bottom w:val="none" w:sz="0" w:space="0" w:color="auto"/>
        <w:right w:val="none" w:sz="0" w:space="0" w:color="auto"/>
      </w:divBdr>
    </w:div>
    <w:div w:id="527372847">
      <w:bodyDiv w:val="1"/>
      <w:marLeft w:val="0"/>
      <w:marRight w:val="0"/>
      <w:marTop w:val="0"/>
      <w:marBottom w:val="0"/>
      <w:divBdr>
        <w:top w:val="none" w:sz="0" w:space="0" w:color="auto"/>
        <w:left w:val="none" w:sz="0" w:space="0" w:color="auto"/>
        <w:bottom w:val="none" w:sz="0" w:space="0" w:color="auto"/>
        <w:right w:val="none" w:sz="0" w:space="0" w:color="auto"/>
      </w:divBdr>
    </w:div>
    <w:div w:id="614212206">
      <w:bodyDiv w:val="1"/>
      <w:marLeft w:val="0"/>
      <w:marRight w:val="0"/>
      <w:marTop w:val="0"/>
      <w:marBottom w:val="0"/>
      <w:divBdr>
        <w:top w:val="none" w:sz="0" w:space="0" w:color="auto"/>
        <w:left w:val="none" w:sz="0" w:space="0" w:color="auto"/>
        <w:bottom w:val="none" w:sz="0" w:space="0" w:color="auto"/>
        <w:right w:val="none" w:sz="0" w:space="0" w:color="auto"/>
      </w:divBdr>
    </w:div>
    <w:div w:id="646125844">
      <w:bodyDiv w:val="1"/>
      <w:marLeft w:val="0"/>
      <w:marRight w:val="0"/>
      <w:marTop w:val="0"/>
      <w:marBottom w:val="0"/>
      <w:divBdr>
        <w:top w:val="none" w:sz="0" w:space="0" w:color="auto"/>
        <w:left w:val="none" w:sz="0" w:space="0" w:color="auto"/>
        <w:bottom w:val="none" w:sz="0" w:space="0" w:color="auto"/>
        <w:right w:val="none" w:sz="0" w:space="0" w:color="auto"/>
      </w:divBdr>
    </w:div>
    <w:div w:id="724834616">
      <w:bodyDiv w:val="1"/>
      <w:marLeft w:val="0"/>
      <w:marRight w:val="0"/>
      <w:marTop w:val="0"/>
      <w:marBottom w:val="0"/>
      <w:divBdr>
        <w:top w:val="none" w:sz="0" w:space="0" w:color="auto"/>
        <w:left w:val="none" w:sz="0" w:space="0" w:color="auto"/>
        <w:bottom w:val="none" w:sz="0" w:space="0" w:color="auto"/>
        <w:right w:val="none" w:sz="0" w:space="0" w:color="auto"/>
      </w:divBdr>
    </w:div>
    <w:div w:id="755248067">
      <w:bodyDiv w:val="1"/>
      <w:marLeft w:val="0"/>
      <w:marRight w:val="0"/>
      <w:marTop w:val="0"/>
      <w:marBottom w:val="0"/>
      <w:divBdr>
        <w:top w:val="none" w:sz="0" w:space="0" w:color="auto"/>
        <w:left w:val="none" w:sz="0" w:space="0" w:color="auto"/>
        <w:bottom w:val="none" w:sz="0" w:space="0" w:color="auto"/>
        <w:right w:val="none" w:sz="0" w:space="0" w:color="auto"/>
      </w:divBdr>
    </w:div>
    <w:div w:id="873227921">
      <w:bodyDiv w:val="1"/>
      <w:marLeft w:val="0"/>
      <w:marRight w:val="0"/>
      <w:marTop w:val="0"/>
      <w:marBottom w:val="0"/>
      <w:divBdr>
        <w:top w:val="none" w:sz="0" w:space="0" w:color="auto"/>
        <w:left w:val="none" w:sz="0" w:space="0" w:color="auto"/>
        <w:bottom w:val="none" w:sz="0" w:space="0" w:color="auto"/>
        <w:right w:val="none" w:sz="0" w:space="0" w:color="auto"/>
      </w:divBdr>
    </w:div>
    <w:div w:id="996886890">
      <w:bodyDiv w:val="1"/>
      <w:marLeft w:val="0"/>
      <w:marRight w:val="0"/>
      <w:marTop w:val="0"/>
      <w:marBottom w:val="0"/>
      <w:divBdr>
        <w:top w:val="none" w:sz="0" w:space="0" w:color="auto"/>
        <w:left w:val="none" w:sz="0" w:space="0" w:color="auto"/>
        <w:bottom w:val="none" w:sz="0" w:space="0" w:color="auto"/>
        <w:right w:val="none" w:sz="0" w:space="0" w:color="auto"/>
      </w:divBdr>
    </w:div>
    <w:div w:id="1292908169">
      <w:bodyDiv w:val="1"/>
      <w:marLeft w:val="0"/>
      <w:marRight w:val="0"/>
      <w:marTop w:val="0"/>
      <w:marBottom w:val="0"/>
      <w:divBdr>
        <w:top w:val="none" w:sz="0" w:space="0" w:color="auto"/>
        <w:left w:val="none" w:sz="0" w:space="0" w:color="auto"/>
        <w:bottom w:val="none" w:sz="0" w:space="0" w:color="auto"/>
        <w:right w:val="none" w:sz="0" w:space="0" w:color="auto"/>
      </w:divBdr>
    </w:div>
    <w:div w:id="1314524285">
      <w:bodyDiv w:val="1"/>
      <w:marLeft w:val="0"/>
      <w:marRight w:val="0"/>
      <w:marTop w:val="0"/>
      <w:marBottom w:val="0"/>
      <w:divBdr>
        <w:top w:val="none" w:sz="0" w:space="0" w:color="auto"/>
        <w:left w:val="none" w:sz="0" w:space="0" w:color="auto"/>
        <w:bottom w:val="none" w:sz="0" w:space="0" w:color="auto"/>
        <w:right w:val="none" w:sz="0" w:space="0" w:color="auto"/>
      </w:divBdr>
    </w:div>
    <w:div w:id="1466315360">
      <w:bodyDiv w:val="1"/>
      <w:marLeft w:val="0"/>
      <w:marRight w:val="0"/>
      <w:marTop w:val="0"/>
      <w:marBottom w:val="0"/>
      <w:divBdr>
        <w:top w:val="none" w:sz="0" w:space="0" w:color="auto"/>
        <w:left w:val="none" w:sz="0" w:space="0" w:color="auto"/>
        <w:bottom w:val="none" w:sz="0" w:space="0" w:color="auto"/>
        <w:right w:val="none" w:sz="0" w:space="0" w:color="auto"/>
      </w:divBdr>
      <w:divsChild>
        <w:div w:id="1023870772">
          <w:marLeft w:val="0"/>
          <w:marRight w:val="0"/>
          <w:marTop w:val="0"/>
          <w:marBottom w:val="0"/>
          <w:divBdr>
            <w:top w:val="none" w:sz="0" w:space="0" w:color="auto"/>
            <w:left w:val="none" w:sz="0" w:space="0" w:color="auto"/>
            <w:bottom w:val="none" w:sz="0" w:space="0" w:color="auto"/>
            <w:right w:val="none" w:sz="0" w:space="0" w:color="auto"/>
          </w:divBdr>
        </w:div>
        <w:div w:id="143855709">
          <w:marLeft w:val="0"/>
          <w:marRight w:val="0"/>
          <w:marTop w:val="0"/>
          <w:marBottom w:val="0"/>
          <w:divBdr>
            <w:top w:val="none" w:sz="0" w:space="0" w:color="auto"/>
            <w:left w:val="none" w:sz="0" w:space="0" w:color="auto"/>
            <w:bottom w:val="none" w:sz="0" w:space="0" w:color="auto"/>
            <w:right w:val="none" w:sz="0" w:space="0" w:color="auto"/>
          </w:divBdr>
          <w:divsChild>
            <w:div w:id="1829204730">
              <w:marLeft w:val="0"/>
              <w:marRight w:val="0"/>
              <w:marTop w:val="0"/>
              <w:marBottom w:val="0"/>
              <w:divBdr>
                <w:top w:val="none" w:sz="0" w:space="0" w:color="auto"/>
                <w:left w:val="none" w:sz="0" w:space="0" w:color="auto"/>
                <w:bottom w:val="none" w:sz="0" w:space="0" w:color="auto"/>
                <w:right w:val="none" w:sz="0" w:space="0" w:color="auto"/>
              </w:divBdr>
              <w:divsChild>
                <w:div w:id="1636258322">
                  <w:marLeft w:val="0"/>
                  <w:marRight w:val="0"/>
                  <w:marTop w:val="0"/>
                  <w:marBottom w:val="0"/>
                  <w:divBdr>
                    <w:top w:val="none" w:sz="0" w:space="0" w:color="auto"/>
                    <w:left w:val="none" w:sz="0" w:space="0" w:color="auto"/>
                    <w:bottom w:val="none" w:sz="0" w:space="0" w:color="auto"/>
                    <w:right w:val="none" w:sz="0" w:space="0" w:color="auto"/>
                  </w:divBdr>
                </w:div>
                <w:div w:id="3520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86193">
      <w:bodyDiv w:val="1"/>
      <w:marLeft w:val="0"/>
      <w:marRight w:val="0"/>
      <w:marTop w:val="0"/>
      <w:marBottom w:val="0"/>
      <w:divBdr>
        <w:top w:val="none" w:sz="0" w:space="0" w:color="auto"/>
        <w:left w:val="none" w:sz="0" w:space="0" w:color="auto"/>
        <w:bottom w:val="none" w:sz="0" w:space="0" w:color="auto"/>
        <w:right w:val="none" w:sz="0" w:space="0" w:color="auto"/>
      </w:divBdr>
    </w:div>
    <w:div w:id="1617903035">
      <w:bodyDiv w:val="1"/>
      <w:marLeft w:val="0"/>
      <w:marRight w:val="0"/>
      <w:marTop w:val="0"/>
      <w:marBottom w:val="0"/>
      <w:divBdr>
        <w:top w:val="none" w:sz="0" w:space="0" w:color="auto"/>
        <w:left w:val="none" w:sz="0" w:space="0" w:color="auto"/>
        <w:bottom w:val="none" w:sz="0" w:space="0" w:color="auto"/>
        <w:right w:val="none" w:sz="0" w:space="0" w:color="auto"/>
      </w:divBdr>
    </w:div>
    <w:div w:id="1664697256">
      <w:bodyDiv w:val="1"/>
      <w:marLeft w:val="0"/>
      <w:marRight w:val="0"/>
      <w:marTop w:val="0"/>
      <w:marBottom w:val="0"/>
      <w:divBdr>
        <w:top w:val="none" w:sz="0" w:space="0" w:color="auto"/>
        <w:left w:val="none" w:sz="0" w:space="0" w:color="auto"/>
        <w:bottom w:val="none" w:sz="0" w:space="0" w:color="auto"/>
        <w:right w:val="none" w:sz="0" w:space="0" w:color="auto"/>
      </w:divBdr>
    </w:div>
    <w:div w:id="1788504288">
      <w:bodyDiv w:val="1"/>
      <w:marLeft w:val="0"/>
      <w:marRight w:val="0"/>
      <w:marTop w:val="0"/>
      <w:marBottom w:val="0"/>
      <w:divBdr>
        <w:top w:val="none" w:sz="0" w:space="0" w:color="auto"/>
        <w:left w:val="none" w:sz="0" w:space="0" w:color="auto"/>
        <w:bottom w:val="none" w:sz="0" w:space="0" w:color="auto"/>
        <w:right w:val="none" w:sz="0" w:space="0" w:color="auto"/>
      </w:divBdr>
    </w:div>
    <w:div w:id="1801799566">
      <w:bodyDiv w:val="1"/>
      <w:marLeft w:val="0"/>
      <w:marRight w:val="0"/>
      <w:marTop w:val="0"/>
      <w:marBottom w:val="0"/>
      <w:divBdr>
        <w:top w:val="none" w:sz="0" w:space="0" w:color="auto"/>
        <w:left w:val="none" w:sz="0" w:space="0" w:color="auto"/>
        <w:bottom w:val="none" w:sz="0" w:space="0" w:color="auto"/>
        <w:right w:val="none" w:sz="0" w:space="0" w:color="auto"/>
      </w:divBdr>
      <w:divsChild>
        <w:div w:id="1913461758">
          <w:marLeft w:val="0"/>
          <w:marRight w:val="240"/>
          <w:marTop w:val="0"/>
          <w:marBottom w:val="0"/>
          <w:divBdr>
            <w:top w:val="none" w:sz="0" w:space="0" w:color="auto"/>
            <w:left w:val="none" w:sz="0" w:space="0" w:color="auto"/>
            <w:bottom w:val="none" w:sz="0" w:space="0" w:color="auto"/>
            <w:right w:val="none" w:sz="0" w:space="0" w:color="auto"/>
          </w:divBdr>
          <w:divsChild>
            <w:div w:id="663819171">
              <w:marLeft w:val="0"/>
              <w:marRight w:val="0"/>
              <w:marTop w:val="0"/>
              <w:marBottom w:val="0"/>
              <w:divBdr>
                <w:top w:val="none" w:sz="0" w:space="0" w:color="auto"/>
                <w:left w:val="none" w:sz="0" w:space="0" w:color="auto"/>
                <w:bottom w:val="none" w:sz="0" w:space="0" w:color="auto"/>
                <w:right w:val="none" w:sz="0" w:space="0" w:color="auto"/>
              </w:divBdr>
              <w:divsChild>
                <w:div w:id="1514342852">
                  <w:marLeft w:val="0"/>
                  <w:marRight w:val="0"/>
                  <w:marTop w:val="0"/>
                  <w:marBottom w:val="0"/>
                  <w:divBdr>
                    <w:top w:val="none" w:sz="0" w:space="0" w:color="auto"/>
                    <w:left w:val="none" w:sz="0" w:space="0" w:color="auto"/>
                    <w:bottom w:val="none" w:sz="0" w:space="0" w:color="auto"/>
                    <w:right w:val="none" w:sz="0" w:space="0" w:color="auto"/>
                  </w:divBdr>
                  <w:divsChild>
                    <w:div w:id="1221209690">
                      <w:marLeft w:val="0"/>
                      <w:marRight w:val="0"/>
                      <w:marTop w:val="0"/>
                      <w:marBottom w:val="0"/>
                      <w:divBdr>
                        <w:top w:val="none" w:sz="0" w:space="0" w:color="auto"/>
                        <w:left w:val="none" w:sz="0" w:space="0" w:color="auto"/>
                        <w:bottom w:val="none" w:sz="0" w:space="0" w:color="auto"/>
                        <w:right w:val="none" w:sz="0" w:space="0" w:color="auto"/>
                      </w:divBdr>
                      <w:divsChild>
                        <w:div w:id="219557476">
                          <w:marLeft w:val="0"/>
                          <w:marRight w:val="0"/>
                          <w:marTop w:val="0"/>
                          <w:marBottom w:val="0"/>
                          <w:divBdr>
                            <w:top w:val="none" w:sz="0" w:space="0" w:color="auto"/>
                            <w:left w:val="none" w:sz="0" w:space="0" w:color="auto"/>
                            <w:bottom w:val="none" w:sz="0" w:space="0" w:color="auto"/>
                            <w:right w:val="none" w:sz="0" w:space="0" w:color="auto"/>
                          </w:divBdr>
                          <w:divsChild>
                            <w:div w:id="2108190121">
                              <w:marLeft w:val="0"/>
                              <w:marRight w:val="0"/>
                              <w:marTop w:val="0"/>
                              <w:marBottom w:val="0"/>
                              <w:divBdr>
                                <w:top w:val="none" w:sz="0" w:space="0" w:color="auto"/>
                                <w:left w:val="none" w:sz="0" w:space="0" w:color="auto"/>
                                <w:bottom w:val="none" w:sz="0" w:space="0" w:color="auto"/>
                                <w:right w:val="none" w:sz="0" w:space="0" w:color="auto"/>
                              </w:divBdr>
                              <w:divsChild>
                                <w:div w:id="979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778795">
      <w:bodyDiv w:val="1"/>
      <w:marLeft w:val="0"/>
      <w:marRight w:val="0"/>
      <w:marTop w:val="0"/>
      <w:marBottom w:val="0"/>
      <w:divBdr>
        <w:top w:val="none" w:sz="0" w:space="0" w:color="auto"/>
        <w:left w:val="none" w:sz="0" w:space="0" w:color="auto"/>
        <w:bottom w:val="none" w:sz="0" w:space="0" w:color="auto"/>
        <w:right w:val="none" w:sz="0" w:space="0" w:color="auto"/>
      </w:divBdr>
    </w:div>
    <w:div w:id="1924801631">
      <w:bodyDiv w:val="1"/>
      <w:marLeft w:val="0"/>
      <w:marRight w:val="0"/>
      <w:marTop w:val="0"/>
      <w:marBottom w:val="0"/>
      <w:divBdr>
        <w:top w:val="none" w:sz="0" w:space="0" w:color="auto"/>
        <w:left w:val="none" w:sz="0" w:space="0" w:color="auto"/>
        <w:bottom w:val="none" w:sz="0" w:space="0" w:color="auto"/>
        <w:right w:val="none" w:sz="0" w:space="0" w:color="auto"/>
      </w:divBdr>
    </w:div>
    <w:div w:id="2006738708">
      <w:bodyDiv w:val="1"/>
      <w:marLeft w:val="0"/>
      <w:marRight w:val="0"/>
      <w:marTop w:val="0"/>
      <w:marBottom w:val="0"/>
      <w:divBdr>
        <w:top w:val="none" w:sz="0" w:space="0" w:color="auto"/>
        <w:left w:val="none" w:sz="0" w:space="0" w:color="auto"/>
        <w:bottom w:val="none" w:sz="0" w:space="0" w:color="auto"/>
        <w:right w:val="none" w:sz="0" w:space="0" w:color="auto"/>
      </w:divBdr>
      <w:divsChild>
        <w:div w:id="106124392">
          <w:marLeft w:val="0"/>
          <w:marRight w:val="0"/>
          <w:marTop w:val="0"/>
          <w:marBottom w:val="0"/>
          <w:divBdr>
            <w:top w:val="none" w:sz="0" w:space="0" w:color="auto"/>
            <w:left w:val="none" w:sz="0" w:space="0" w:color="auto"/>
            <w:bottom w:val="none" w:sz="0" w:space="0" w:color="auto"/>
            <w:right w:val="none" w:sz="0" w:space="0" w:color="auto"/>
          </w:divBdr>
          <w:divsChild>
            <w:div w:id="321856675">
              <w:marLeft w:val="0"/>
              <w:marRight w:val="0"/>
              <w:marTop w:val="0"/>
              <w:marBottom w:val="0"/>
              <w:divBdr>
                <w:top w:val="none" w:sz="0" w:space="0" w:color="auto"/>
                <w:left w:val="none" w:sz="0" w:space="0" w:color="auto"/>
                <w:bottom w:val="none" w:sz="0" w:space="0" w:color="auto"/>
                <w:right w:val="none" w:sz="0" w:space="0" w:color="auto"/>
              </w:divBdr>
              <w:divsChild>
                <w:div w:id="795880014">
                  <w:marLeft w:val="0"/>
                  <w:marRight w:val="0"/>
                  <w:marTop w:val="0"/>
                  <w:marBottom w:val="0"/>
                  <w:divBdr>
                    <w:top w:val="none" w:sz="0" w:space="0" w:color="auto"/>
                    <w:left w:val="none" w:sz="0" w:space="0" w:color="auto"/>
                    <w:bottom w:val="none" w:sz="0" w:space="0" w:color="auto"/>
                    <w:right w:val="none" w:sz="0" w:space="0" w:color="auto"/>
                  </w:divBdr>
                  <w:divsChild>
                    <w:div w:id="249704586">
                      <w:marLeft w:val="0"/>
                      <w:marRight w:val="0"/>
                      <w:marTop w:val="0"/>
                      <w:marBottom w:val="0"/>
                      <w:divBdr>
                        <w:top w:val="none" w:sz="0" w:space="0" w:color="auto"/>
                        <w:left w:val="none" w:sz="0" w:space="0" w:color="auto"/>
                        <w:bottom w:val="none" w:sz="0" w:space="0" w:color="auto"/>
                        <w:right w:val="none" w:sz="0" w:space="0" w:color="auto"/>
                      </w:divBdr>
                      <w:divsChild>
                        <w:div w:id="1057706734">
                          <w:marLeft w:val="0"/>
                          <w:marRight w:val="0"/>
                          <w:marTop w:val="0"/>
                          <w:marBottom w:val="0"/>
                          <w:divBdr>
                            <w:top w:val="none" w:sz="0" w:space="0" w:color="auto"/>
                            <w:left w:val="none" w:sz="0" w:space="0" w:color="auto"/>
                            <w:bottom w:val="none" w:sz="0" w:space="0" w:color="auto"/>
                            <w:right w:val="none" w:sz="0" w:space="0" w:color="auto"/>
                          </w:divBdr>
                          <w:divsChild>
                            <w:div w:id="1196970048">
                              <w:marLeft w:val="0"/>
                              <w:marRight w:val="0"/>
                              <w:marTop w:val="0"/>
                              <w:marBottom w:val="0"/>
                              <w:divBdr>
                                <w:top w:val="none" w:sz="0" w:space="0" w:color="auto"/>
                                <w:left w:val="none" w:sz="0" w:space="0" w:color="auto"/>
                                <w:bottom w:val="none" w:sz="0" w:space="0" w:color="auto"/>
                                <w:right w:val="none" w:sz="0" w:space="0" w:color="auto"/>
                              </w:divBdr>
                              <w:divsChild>
                                <w:div w:id="18749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839512">
          <w:marLeft w:val="0"/>
          <w:marRight w:val="0"/>
          <w:marTop w:val="0"/>
          <w:marBottom w:val="0"/>
          <w:divBdr>
            <w:top w:val="none" w:sz="0" w:space="0" w:color="auto"/>
            <w:left w:val="none" w:sz="0" w:space="0" w:color="auto"/>
            <w:bottom w:val="none" w:sz="0" w:space="0" w:color="auto"/>
            <w:right w:val="none" w:sz="0" w:space="0" w:color="auto"/>
          </w:divBdr>
          <w:divsChild>
            <w:div w:id="594292365">
              <w:marLeft w:val="0"/>
              <w:marRight w:val="0"/>
              <w:marTop w:val="0"/>
              <w:marBottom w:val="0"/>
              <w:divBdr>
                <w:top w:val="none" w:sz="0" w:space="0" w:color="auto"/>
                <w:left w:val="none" w:sz="0" w:space="0" w:color="auto"/>
                <w:bottom w:val="none" w:sz="0" w:space="0" w:color="auto"/>
                <w:right w:val="none" w:sz="0" w:space="0" w:color="auto"/>
              </w:divBdr>
              <w:divsChild>
                <w:div w:id="108241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692181">
      <w:bodyDiv w:val="1"/>
      <w:marLeft w:val="0"/>
      <w:marRight w:val="0"/>
      <w:marTop w:val="0"/>
      <w:marBottom w:val="0"/>
      <w:divBdr>
        <w:top w:val="none" w:sz="0" w:space="0" w:color="auto"/>
        <w:left w:val="none" w:sz="0" w:space="0" w:color="auto"/>
        <w:bottom w:val="none" w:sz="0" w:space="0" w:color="auto"/>
        <w:right w:val="none" w:sz="0" w:space="0" w:color="auto"/>
      </w:divBdr>
    </w:div>
    <w:div w:id="2122332747">
      <w:bodyDiv w:val="1"/>
      <w:marLeft w:val="0"/>
      <w:marRight w:val="0"/>
      <w:marTop w:val="0"/>
      <w:marBottom w:val="0"/>
      <w:divBdr>
        <w:top w:val="none" w:sz="0" w:space="0" w:color="auto"/>
        <w:left w:val="none" w:sz="0" w:space="0" w:color="auto"/>
        <w:bottom w:val="none" w:sz="0" w:space="0" w:color="auto"/>
        <w:right w:val="none" w:sz="0" w:space="0" w:color="auto"/>
      </w:divBdr>
    </w:div>
    <w:div w:id="213786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2.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www.youtube.com/watch?v=FSH6HFu5ufM"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oter" Target="footer1.xml"/><Relationship Id="rId25" Type="http://schemas.openxmlformats.org/officeDocument/2006/relationships/hyperlink" Target="http://www.nytimes.com/2008/11/09/business/09magic.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iea.org/reports/world-energy-outlook-2023"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inpex.co.jp/english/company/pdf/inpex_vision_2022.pdf" TargetMode="External"/><Relationship Id="rId32"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inpex.co.jp/english/company/organization.html" TargetMode="External"/><Relationship Id="rId28"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inpex.co.jp/english/ir/library/integrated_report/" TargetMode="Externa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Andrew James Botsford (E5912101) B873 TMA02
August 2024</Abstract>
  <CompanyAddress/>
  <CompanyPhone/>
  <CompanyFax/>
  <CompanyEmail>Andrew.botsford@inpex.co.jp</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2DC161-DB3C-41A2-9667-EDE4B6A7B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23</Pages>
  <Words>4060</Words>
  <Characters>23143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TMA02</vt:lpstr>
    </vt:vector>
  </TitlesOfParts>
  <Company/>
  <LinksUpToDate>false</LinksUpToDate>
  <CharactersWithSpaces>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TMA02</dc:title>
  <dc:subject>Open University B873 Effective Strategic Management in Business and the Public Sector</dc:subject>
  <dc:creator>Andrew Botsford</dc:creator>
  <cp:keywords/>
  <dc:description/>
  <cp:lastModifiedBy>Botsford, Andrew(IEL)</cp:lastModifiedBy>
  <cp:revision>13</cp:revision>
  <cp:lastPrinted>2024-06-17T13:02:00Z</cp:lastPrinted>
  <dcterms:created xsi:type="dcterms:W3CDTF">2024-08-05T13:33:00Z</dcterms:created>
  <dcterms:modified xsi:type="dcterms:W3CDTF">2024-08-05T14:43:00Z</dcterms:modified>
</cp:coreProperties>
</file>