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4DCCD" w14:textId="1ECD84F0" w:rsidR="004C7903" w:rsidRDefault="00697050" w:rsidP="00064ACD">
      <w:pPr>
        <w:pStyle w:val="Heading1"/>
      </w:pPr>
      <w:bookmarkStart w:id="0" w:name="_Toc182425309"/>
      <w:r>
        <w:t>Question 1</w:t>
      </w:r>
      <w:r w:rsidR="000F5835">
        <w:t xml:space="preserve">: </w:t>
      </w:r>
      <w:r>
        <w:t>CSR and Human Rights</w:t>
      </w:r>
      <w:bookmarkEnd w:id="0"/>
    </w:p>
    <w:p w14:paraId="63F1467B" w14:textId="056D230D" w:rsidR="008F44D9" w:rsidRPr="008F44D9" w:rsidRDefault="002F27A3" w:rsidP="008F44D9">
      <w:r>
        <w:t xml:space="preserve">Distinguishing legal liabilities and social responsibility </w:t>
      </w:r>
      <w:r w:rsidR="009D2383">
        <w:t xml:space="preserve">is not straightforward. This </w:t>
      </w:r>
      <w:r w:rsidR="00A80908">
        <w:t xml:space="preserve">guide </w:t>
      </w:r>
      <w:r w:rsidR="000E5331">
        <w:t>introduces</w:t>
      </w:r>
      <w:r w:rsidR="00A80908">
        <w:t xml:space="preserve"> stakeholders, </w:t>
      </w:r>
      <w:r w:rsidR="00A63865">
        <w:t>explains current legal framework relevant to overseas</w:t>
      </w:r>
      <w:r w:rsidR="00E45DF8">
        <w:t xml:space="preserve"> </w:t>
      </w:r>
      <w:r w:rsidR="00A63865">
        <w:t>subsidiar</w:t>
      </w:r>
      <w:r w:rsidR="00FC7CF3">
        <w:t>ies</w:t>
      </w:r>
      <w:r w:rsidR="00EB1F3D">
        <w:t xml:space="preserve">, </w:t>
      </w:r>
      <w:r w:rsidR="00631CA8">
        <w:t xml:space="preserve">outlines </w:t>
      </w:r>
      <w:r w:rsidR="00FC7CF3">
        <w:t>corporate</w:t>
      </w:r>
      <w:r w:rsidR="00EB1F3D">
        <w:t xml:space="preserve"> social responsibility</w:t>
      </w:r>
      <w:r w:rsidR="00631CA8">
        <w:t xml:space="preserve"> and</w:t>
      </w:r>
      <w:r w:rsidR="00286265">
        <w:t xml:space="preserve"> </w:t>
      </w:r>
      <w:r w:rsidR="00AA120C">
        <w:t>t</w:t>
      </w:r>
      <w:r w:rsidR="00286265">
        <w:t>he maintenance of human rights</w:t>
      </w:r>
      <w:r w:rsidR="00AA120C">
        <w:t>,</w:t>
      </w:r>
      <w:r w:rsidR="00EB1F3D">
        <w:t xml:space="preserve"> and </w:t>
      </w:r>
      <w:r w:rsidR="00CA3CF1">
        <w:t xml:space="preserve">concludes with </w:t>
      </w:r>
      <w:r w:rsidR="00286265">
        <w:t>the importance of these issues to stakeholders.</w:t>
      </w:r>
    </w:p>
    <w:p w14:paraId="11FB0CAC" w14:textId="61542EC7" w:rsidR="00001049" w:rsidRDefault="00001049" w:rsidP="00064ACD">
      <w:pPr>
        <w:pStyle w:val="Heading2"/>
      </w:pPr>
      <w:bookmarkStart w:id="1" w:name="_Toc182425310"/>
      <w:r>
        <w:t>Who are stakeholders?</w:t>
      </w:r>
      <w:bookmarkEnd w:id="1"/>
    </w:p>
    <w:p w14:paraId="7675DE63" w14:textId="5486EBBE" w:rsidR="00476368" w:rsidRPr="00E84560" w:rsidRDefault="00A43276" w:rsidP="00794F7C">
      <w:r>
        <w:t>Stakeholder theory holds that organisations do not just exist for the benefit of the</w:t>
      </w:r>
      <w:r w:rsidR="003A7AA2">
        <w:t>ir</w:t>
      </w:r>
      <w:r>
        <w:t xml:space="preserve"> investors alone, but represent the hopes, </w:t>
      </w:r>
      <w:r w:rsidR="00470CA0">
        <w:t>ambitions,</w:t>
      </w:r>
      <w:r>
        <w:t xml:space="preserve"> and objectives of a wide variety of stakeholders (Open University, 2022). </w:t>
      </w:r>
      <w:r w:rsidR="0064429D">
        <w:t>Stakeholders</w:t>
      </w:r>
      <w:r w:rsidR="00333602">
        <w:t xml:space="preserve"> cover a wide variety of </w:t>
      </w:r>
      <w:r w:rsidR="007116D8">
        <w:t>perspectives,</w:t>
      </w:r>
      <w:r w:rsidR="005B306F">
        <w:t xml:space="preserve"> and most organisations include the following: </w:t>
      </w:r>
      <w:r w:rsidR="00C74ADF" w:rsidRPr="00C74ADF">
        <w:t>financial stakeholders</w:t>
      </w:r>
      <w:r w:rsidR="00C74ADF">
        <w:t xml:space="preserve">, </w:t>
      </w:r>
      <w:r w:rsidR="00C74ADF" w:rsidRPr="00C74ADF">
        <w:t>customers</w:t>
      </w:r>
      <w:r w:rsidR="00C74ADF">
        <w:t>, e</w:t>
      </w:r>
      <w:r w:rsidR="00C74ADF" w:rsidRPr="00C74ADF">
        <w:t>mployees</w:t>
      </w:r>
      <w:r w:rsidR="00C74ADF">
        <w:t xml:space="preserve">, </w:t>
      </w:r>
      <w:r w:rsidR="00C74ADF" w:rsidRPr="00C74ADF">
        <w:t>suppliers and contractors</w:t>
      </w:r>
      <w:r w:rsidR="00C74ADF">
        <w:t>, p</w:t>
      </w:r>
      <w:r w:rsidR="00C74ADF" w:rsidRPr="00C74ADF">
        <w:t>artners</w:t>
      </w:r>
      <w:r w:rsidR="0079562D">
        <w:t>,</w:t>
      </w:r>
      <w:r w:rsidR="001E632F">
        <w:t xml:space="preserve"> </w:t>
      </w:r>
      <w:r w:rsidR="00C74ADF" w:rsidRPr="00C74ADF">
        <w:t>communities affected by an organisation’s activities</w:t>
      </w:r>
      <w:r w:rsidR="001E632F">
        <w:t xml:space="preserve">, </w:t>
      </w:r>
      <w:r w:rsidR="00C74ADF" w:rsidRPr="00C74ADF">
        <w:t>the natural environment</w:t>
      </w:r>
      <w:r w:rsidR="001E632F">
        <w:t xml:space="preserve">, </w:t>
      </w:r>
      <w:r w:rsidR="00C74ADF" w:rsidRPr="00C74ADF">
        <w:t>non-human life</w:t>
      </w:r>
      <w:r w:rsidR="001E632F">
        <w:t xml:space="preserve">, </w:t>
      </w:r>
      <w:r w:rsidR="00C74ADF" w:rsidRPr="00C74ADF">
        <w:t xml:space="preserve">future </w:t>
      </w:r>
      <w:r w:rsidR="007116D8" w:rsidRPr="00C74ADF">
        <w:t>generations,</w:t>
      </w:r>
      <w:r w:rsidR="001E632F">
        <w:t xml:space="preserve"> and </w:t>
      </w:r>
      <w:r w:rsidR="00C74ADF" w:rsidRPr="00C74ADF">
        <w:t>regulators</w:t>
      </w:r>
      <w:r w:rsidR="001E632F">
        <w:t xml:space="preserve"> </w:t>
      </w:r>
      <w:r w:rsidR="006E1552">
        <w:t>(</w:t>
      </w:r>
      <w:r w:rsidR="006E1552" w:rsidRPr="00097FA2">
        <w:rPr>
          <w:rFonts w:cs="Arial"/>
          <w:szCs w:val="24"/>
        </w:rPr>
        <w:t>Fenton-</w:t>
      </w:r>
      <w:proofErr w:type="spellStart"/>
      <w:r w:rsidR="006E1552" w:rsidRPr="00097FA2">
        <w:rPr>
          <w:rFonts w:cs="Arial"/>
          <w:szCs w:val="24"/>
        </w:rPr>
        <w:t>O'Creevy</w:t>
      </w:r>
      <w:proofErr w:type="spellEnd"/>
      <w:r w:rsidR="006E1552">
        <w:rPr>
          <w:rFonts w:cs="Arial"/>
          <w:szCs w:val="24"/>
        </w:rPr>
        <w:t xml:space="preserve"> et al, 2023)</w:t>
      </w:r>
      <w:r w:rsidR="001E632F">
        <w:t>.</w:t>
      </w:r>
      <w:r w:rsidR="000553B8">
        <w:t xml:space="preserve"> </w:t>
      </w:r>
    </w:p>
    <w:p w14:paraId="7A93BAF1" w14:textId="77777777" w:rsidR="00182FD3" w:rsidRDefault="00A43276" w:rsidP="00A53883">
      <w:r w:rsidRPr="00E84560">
        <w:t xml:space="preserve">An alternative </w:t>
      </w:r>
      <w:r w:rsidR="000E6F38" w:rsidRPr="00E84560">
        <w:t xml:space="preserve">approach </w:t>
      </w:r>
      <w:r w:rsidR="008B700D" w:rsidRPr="00E84560">
        <w:t xml:space="preserve">to </w:t>
      </w:r>
      <w:r w:rsidR="000E6F38" w:rsidRPr="00E84560">
        <w:t>wide reaching stakeholder considerations</w:t>
      </w:r>
      <w:r w:rsidRPr="00E84560">
        <w:t xml:space="preserve"> was outlined by Friedman</w:t>
      </w:r>
      <w:r w:rsidR="000E6F38" w:rsidRPr="00E84560">
        <w:t xml:space="preserve"> (1970)</w:t>
      </w:r>
      <w:r w:rsidR="009E2FBB" w:rsidRPr="00E84560">
        <w:t xml:space="preserve"> who asked whether </w:t>
      </w:r>
      <w:r w:rsidR="00F7348E" w:rsidRPr="00E84560">
        <w:t>businesses have any responsibilities outside maximising profit</w:t>
      </w:r>
      <w:r w:rsidR="007E3EA7" w:rsidRPr="00E84560">
        <w:t xml:space="preserve"> and abiding by the rules.</w:t>
      </w:r>
      <w:r w:rsidR="00F23B36" w:rsidRPr="00E84560">
        <w:t xml:space="preserve"> This view places emphasis on governments to enforce </w:t>
      </w:r>
      <w:r w:rsidR="00F829F9" w:rsidRPr="00E84560">
        <w:t xml:space="preserve">robust </w:t>
      </w:r>
      <w:r w:rsidR="00E9751A" w:rsidRPr="00E84560">
        <w:t>regulation</w:t>
      </w:r>
      <w:r w:rsidR="00182FD3">
        <w:t>.</w:t>
      </w:r>
    </w:p>
    <w:p w14:paraId="76A53234" w14:textId="11317B4C" w:rsidR="00182FD3" w:rsidRPr="004140D5" w:rsidRDefault="00071578" w:rsidP="00182FD3">
      <w:r w:rsidRPr="004140D5">
        <w:t xml:space="preserve">In a recent podcast </w:t>
      </w:r>
      <w:r w:rsidR="003129AC" w:rsidRPr="004140D5">
        <w:t xml:space="preserve">by Uvarova and </w:t>
      </w:r>
      <w:proofErr w:type="spellStart"/>
      <w:r w:rsidR="003129AC" w:rsidRPr="004140D5">
        <w:t>Roorda</w:t>
      </w:r>
      <w:proofErr w:type="spellEnd"/>
      <w:r w:rsidR="003129AC" w:rsidRPr="004140D5">
        <w:t xml:space="preserve"> (2023) </w:t>
      </w:r>
      <w:r w:rsidR="003B51EF" w:rsidRPr="004140D5">
        <w:t xml:space="preserve">it was </w:t>
      </w:r>
      <w:r w:rsidR="00BD69D7">
        <w:t>suggest</w:t>
      </w:r>
      <w:r w:rsidR="000F295F">
        <w:t>ed that</w:t>
      </w:r>
      <w:r w:rsidR="00A64797">
        <w:t xml:space="preserve"> </w:t>
      </w:r>
      <w:r w:rsidR="003D7FA0">
        <w:t xml:space="preserve">states </w:t>
      </w:r>
      <w:r w:rsidR="003B7EBF">
        <w:t xml:space="preserve">themselves </w:t>
      </w:r>
      <w:r w:rsidR="00BE1FF1">
        <w:t xml:space="preserve">are responsible for </w:t>
      </w:r>
      <w:r w:rsidR="00182FD3" w:rsidRPr="004140D5">
        <w:t>situations where corporations can exploit weak rule of law</w:t>
      </w:r>
      <w:r w:rsidR="00A64797">
        <w:t xml:space="preserve"> in less economically developed nations</w:t>
      </w:r>
      <w:r w:rsidR="00182FD3" w:rsidRPr="004140D5">
        <w:t xml:space="preserve">. </w:t>
      </w:r>
      <w:r w:rsidR="00DD7750" w:rsidRPr="004140D5">
        <w:t>They go on to suggest that</w:t>
      </w:r>
      <w:r w:rsidR="00182FD3" w:rsidRPr="004140D5">
        <w:t xml:space="preserve"> the way </w:t>
      </w:r>
      <w:r w:rsidR="00DD7750" w:rsidRPr="004140D5">
        <w:t xml:space="preserve">the </w:t>
      </w:r>
      <w:r w:rsidR="00182FD3" w:rsidRPr="004140D5">
        <w:t>liberal economic trade system</w:t>
      </w:r>
      <w:r w:rsidR="00DD7750" w:rsidRPr="004140D5">
        <w:t xml:space="preserve"> has been organised</w:t>
      </w:r>
      <w:r w:rsidR="00F22FBE" w:rsidRPr="004140D5">
        <w:t xml:space="preserve"> has been planned to legitimise exploitation in certain cases</w:t>
      </w:r>
      <w:r w:rsidR="004140D5" w:rsidRPr="004140D5">
        <w:t xml:space="preserve"> and</w:t>
      </w:r>
      <w:r w:rsidR="00182FD3" w:rsidRPr="004140D5">
        <w:t xml:space="preserve"> is the product of a well-developed economic and political philosophy.</w:t>
      </w:r>
      <w:r w:rsidR="004140D5">
        <w:t xml:space="preserve"> </w:t>
      </w:r>
      <w:r w:rsidR="008016B8">
        <w:t xml:space="preserve">From this perspective merely </w:t>
      </w:r>
      <w:r w:rsidR="00340D5B">
        <w:t>following state rules and chasing profit</w:t>
      </w:r>
      <w:r w:rsidR="00105A73">
        <w:t xml:space="preserve">, as outlined </w:t>
      </w:r>
      <w:r w:rsidR="002F164F">
        <w:t>by Friedman (1970),</w:t>
      </w:r>
      <w:r w:rsidR="00340D5B">
        <w:t xml:space="preserve"> is highly likely to do harm.</w:t>
      </w:r>
      <w:r w:rsidR="003E6665">
        <w:t xml:space="preserve"> To be ethically responsible, therefore, businesses cannot take </w:t>
      </w:r>
      <w:r w:rsidR="006D348A">
        <w:t xml:space="preserve">state </w:t>
      </w:r>
      <w:r w:rsidR="006C5510">
        <w:t>motivations</w:t>
      </w:r>
      <w:r w:rsidR="006D348A">
        <w:t xml:space="preserve"> for granted and </w:t>
      </w:r>
      <w:r w:rsidR="00A078CB">
        <w:t>a wider approach to stakeholder considerations is more appropriate</w:t>
      </w:r>
      <w:r w:rsidR="006277F6">
        <w:t xml:space="preserve"> than merely obeying the law</w:t>
      </w:r>
      <w:r w:rsidR="00A078CB">
        <w:t>.</w:t>
      </w:r>
      <w:r w:rsidR="006277F6">
        <w:t xml:space="preserve"> </w:t>
      </w:r>
    </w:p>
    <w:p w14:paraId="50B7A722" w14:textId="4911F9F4" w:rsidR="00001049" w:rsidRDefault="00001049" w:rsidP="00001049">
      <w:pPr>
        <w:pStyle w:val="Heading2"/>
      </w:pPr>
      <w:bookmarkStart w:id="2" w:name="_Toc182425311"/>
      <w:r>
        <w:t xml:space="preserve">Corporate </w:t>
      </w:r>
      <w:r w:rsidR="00EC1FD8">
        <w:t xml:space="preserve">legal </w:t>
      </w:r>
      <w:r>
        <w:t>liability for subsidiary business activity</w:t>
      </w:r>
      <w:bookmarkEnd w:id="2"/>
    </w:p>
    <w:p w14:paraId="0A2F98DA" w14:textId="5739CCA7" w:rsidR="004463DA" w:rsidRPr="00FC16A8" w:rsidRDefault="00C335CC" w:rsidP="008F5DCC">
      <w:pPr>
        <w:rPr>
          <w:noProof/>
        </w:rPr>
      </w:pPr>
      <w:r>
        <w:rPr>
          <w:noProof/>
        </w:rPr>
        <w:t xml:space="preserve">An artificial </w:t>
      </w:r>
      <w:r w:rsidR="00696F24">
        <w:rPr>
          <w:noProof/>
        </w:rPr>
        <w:t xml:space="preserve">legal personality is </w:t>
      </w:r>
      <w:r w:rsidR="009E0933">
        <w:rPr>
          <w:noProof/>
        </w:rPr>
        <w:t xml:space="preserve">created when an organisation is incorporated, </w:t>
      </w:r>
      <w:r w:rsidR="00A84C7D">
        <w:rPr>
          <w:noProof/>
        </w:rPr>
        <w:t xml:space="preserve">this is appealing </w:t>
      </w:r>
      <w:r w:rsidR="00D56EBC">
        <w:rPr>
          <w:noProof/>
        </w:rPr>
        <w:t>to</w:t>
      </w:r>
      <w:r w:rsidR="00B55965">
        <w:rPr>
          <w:noProof/>
        </w:rPr>
        <w:t xml:space="preserve"> </w:t>
      </w:r>
      <w:r w:rsidR="000C60AC">
        <w:rPr>
          <w:noProof/>
        </w:rPr>
        <w:t>shareholder</w:t>
      </w:r>
      <w:r w:rsidR="00B55965">
        <w:rPr>
          <w:noProof/>
        </w:rPr>
        <w:t xml:space="preserve">s </w:t>
      </w:r>
      <w:r w:rsidR="00D56EBC">
        <w:rPr>
          <w:noProof/>
        </w:rPr>
        <w:t xml:space="preserve">as it </w:t>
      </w:r>
      <w:r w:rsidR="00B55965">
        <w:rPr>
          <w:noProof/>
        </w:rPr>
        <w:t>separat</w:t>
      </w:r>
      <w:r w:rsidR="00D56EBC">
        <w:rPr>
          <w:noProof/>
        </w:rPr>
        <w:t>es</w:t>
      </w:r>
      <w:r w:rsidR="00B55965">
        <w:rPr>
          <w:noProof/>
        </w:rPr>
        <w:t xml:space="preserve"> their liabilities from that of the </w:t>
      </w:r>
      <w:r w:rsidR="007223D5">
        <w:rPr>
          <w:noProof/>
        </w:rPr>
        <w:t xml:space="preserve">organisation. </w:t>
      </w:r>
      <w:r w:rsidR="00D30F19">
        <w:rPr>
          <w:noProof/>
        </w:rPr>
        <w:t xml:space="preserve">For example, </w:t>
      </w:r>
      <w:r w:rsidR="000F0E58">
        <w:rPr>
          <w:noProof/>
        </w:rPr>
        <w:t>an</w:t>
      </w:r>
      <w:r w:rsidR="007223D5">
        <w:rPr>
          <w:noProof/>
        </w:rPr>
        <w:t xml:space="preserve"> </w:t>
      </w:r>
      <w:r w:rsidR="00CB70A1">
        <w:rPr>
          <w:noProof/>
        </w:rPr>
        <w:t xml:space="preserve">incorporated </w:t>
      </w:r>
      <w:r w:rsidR="007223D5">
        <w:rPr>
          <w:noProof/>
        </w:rPr>
        <w:t xml:space="preserve">organisation </w:t>
      </w:r>
      <w:r w:rsidR="00935BA7">
        <w:rPr>
          <w:noProof/>
        </w:rPr>
        <w:t>with legal per</w:t>
      </w:r>
      <w:r w:rsidR="001C4187">
        <w:rPr>
          <w:noProof/>
        </w:rPr>
        <w:t>sona</w:t>
      </w:r>
      <w:r w:rsidR="00935BA7">
        <w:rPr>
          <w:noProof/>
        </w:rPr>
        <w:t>lity accumulate</w:t>
      </w:r>
      <w:r w:rsidR="001C4187">
        <w:rPr>
          <w:noProof/>
        </w:rPr>
        <w:t>s</w:t>
      </w:r>
      <w:r w:rsidR="00935BA7">
        <w:rPr>
          <w:noProof/>
        </w:rPr>
        <w:t xml:space="preserve"> its own debts </w:t>
      </w:r>
      <w:r w:rsidR="00FE774F">
        <w:rPr>
          <w:noProof/>
        </w:rPr>
        <w:t>for which</w:t>
      </w:r>
      <w:r w:rsidR="00935BA7">
        <w:rPr>
          <w:noProof/>
        </w:rPr>
        <w:t xml:space="preserve"> shareholders </w:t>
      </w:r>
      <w:r w:rsidR="0096130B">
        <w:rPr>
          <w:noProof/>
        </w:rPr>
        <w:t>are not liable</w:t>
      </w:r>
      <w:r w:rsidR="00A50085">
        <w:rPr>
          <w:noProof/>
        </w:rPr>
        <w:t>,</w:t>
      </w:r>
      <w:r w:rsidR="00EC7CF2">
        <w:rPr>
          <w:noProof/>
        </w:rPr>
        <w:t xml:space="preserve"> as adjudicated in </w:t>
      </w:r>
      <w:r w:rsidR="00EC7CF2" w:rsidRPr="00EC7CF2">
        <w:rPr>
          <w:noProof/>
        </w:rPr>
        <w:t>Salomon v A Salomon &amp; Co Ltd [1897]</w:t>
      </w:r>
      <w:r w:rsidR="009E075D">
        <w:rPr>
          <w:noProof/>
        </w:rPr>
        <w:t xml:space="preserve"> A.C. 22</w:t>
      </w:r>
      <w:r w:rsidR="00C02C4F">
        <w:rPr>
          <w:noProof/>
        </w:rPr>
        <w:t>,</w:t>
      </w:r>
      <w:r w:rsidR="009E075D">
        <w:rPr>
          <w:rFonts w:ascii="Tahoma" w:hAnsi="Tahoma" w:cs="Tahoma"/>
          <w:noProof/>
        </w:rPr>
        <w:t>﻿</w:t>
      </w:r>
      <w:r w:rsidR="0096130B">
        <w:rPr>
          <w:noProof/>
        </w:rPr>
        <w:t xml:space="preserve"> but</w:t>
      </w:r>
      <w:r w:rsidR="00A50085">
        <w:rPr>
          <w:noProof/>
        </w:rPr>
        <w:t xml:space="preserve"> they</w:t>
      </w:r>
      <w:r w:rsidR="0096130B">
        <w:rPr>
          <w:noProof/>
        </w:rPr>
        <w:t xml:space="preserve"> might be</w:t>
      </w:r>
      <w:r w:rsidR="00935BA7">
        <w:rPr>
          <w:noProof/>
        </w:rPr>
        <w:t xml:space="preserve"> </w:t>
      </w:r>
      <w:r w:rsidR="00D444A8">
        <w:rPr>
          <w:noProof/>
        </w:rPr>
        <w:t xml:space="preserve">able to gain from </w:t>
      </w:r>
      <w:r w:rsidR="00D444A8" w:rsidRPr="00F56E3C">
        <w:rPr>
          <w:noProof/>
        </w:rPr>
        <w:t>the success of the organisation</w:t>
      </w:r>
      <w:r w:rsidR="0096130B" w:rsidRPr="00F56E3C">
        <w:rPr>
          <w:noProof/>
        </w:rPr>
        <w:t xml:space="preserve"> if it is able to pay </w:t>
      </w:r>
      <w:r w:rsidR="0096130B" w:rsidRPr="00FC16A8">
        <w:rPr>
          <w:noProof/>
        </w:rPr>
        <w:t>dividends or if they sell the shares at a higher price in future.</w:t>
      </w:r>
    </w:p>
    <w:p w14:paraId="0FBBC00F" w14:textId="27B6105D" w:rsidR="005225C9" w:rsidRDefault="002C3F72" w:rsidP="005225C9">
      <w:pPr>
        <w:rPr>
          <w:noProof/>
        </w:rPr>
      </w:pPr>
      <w:r w:rsidRPr="00FC16A8">
        <w:rPr>
          <w:noProof/>
        </w:rPr>
        <w:t>L</w:t>
      </w:r>
      <w:r w:rsidR="000A7C04" w:rsidRPr="00FC16A8">
        <w:rPr>
          <w:noProof/>
        </w:rPr>
        <w:t xml:space="preserve">egal liability </w:t>
      </w:r>
      <w:r w:rsidR="00144622" w:rsidRPr="00FC16A8">
        <w:rPr>
          <w:noProof/>
        </w:rPr>
        <w:t xml:space="preserve">usually requires </w:t>
      </w:r>
      <w:r w:rsidR="008C2BEC" w:rsidRPr="00FC16A8">
        <w:rPr>
          <w:noProof/>
        </w:rPr>
        <w:t>proof of commitment of an unlawful act by a transgressor</w:t>
      </w:r>
      <w:r w:rsidR="004E3CDD" w:rsidRPr="00FC16A8">
        <w:rPr>
          <w:noProof/>
        </w:rPr>
        <w:t>,</w:t>
      </w:r>
      <w:r w:rsidR="0012728F" w:rsidRPr="00FC16A8">
        <w:rPr>
          <w:noProof/>
        </w:rPr>
        <w:t xml:space="preserve"> and what their intention was in carrying out this act. </w:t>
      </w:r>
      <w:r w:rsidR="004C137A" w:rsidRPr="00FC16A8">
        <w:rPr>
          <w:noProof/>
        </w:rPr>
        <w:t xml:space="preserve">For individual </w:t>
      </w:r>
      <w:r w:rsidR="004C137A" w:rsidRPr="00FC16A8">
        <w:rPr>
          <w:noProof/>
        </w:rPr>
        <w:lastRenderedPageBreak/>
        <w:t>cases, this can focus on the perperators state of mind</w:t>
      </w:r>
      <w:r w:rsidR="00D20962" w:rsidRPr="00FC16A8">
        <w:rPr>
          <w:noProof/>
        </w:rPr>
        <w:t xml:space="preserve"> considering </w:t>
      </w:r>
      <w:r w:rsidR="00944A28" w:rsidRPr="00FC16A8">
        <w:rPr>
          <w:noProof/>
        </w:rPr>
        <w:t xml:space="preserve">whether a </w:t>
      </w:r>
      <w:r w:rsidR="00FC16A8" w:rsidRPr="00FC16A8">
        <w:rPr>
          <w:noProof/>
        </w:rPr>
        <w:t xml:space="preserve">transgression </w:t>
      </w:r>
      <w:r w:rsidR="00944A28" w:rsidRPr="00FC16A8">
        <w:rPr>
          <w:noProof/>
        </w:rPr>
        <w:t>is deliberate or a consequence of negligence</w:t>
      </w:r>
      <w:r w:rsidR="00FC16A8" w:rsidRPr="00FC16A8">
        <w:rPr>
          <w:noProof/>
        </w:rPr>
        <w:t>.</w:t>
      </w:r>
      <w:r w:rsidR="00FC16A8">
        <w:rPr>
          <w:noProof/>
        </w:rPr>
        <w:t xml:space="preserve"> </w:t>
      </w:r>
      <w:r w:rsidR="00E74C15">
        <w:rPr>
          <w:noProof/>
        </w:rPr>
        <w:t xml:space="preserve">In the case of corporate </w:t>
      </w:r>
      <w:r w:rsidR="008157AD">
        <w:rPr>
          <w:noProof/>
        </w:rPr>
        <w:t xml:space="preserve">trangressions </w:t>
      </w:r>
      <w:r w:rsidR="00E74C15">
        <w:rPr>
          <w:noProof/>
        </w:rPr>
        <w:t>liability</w:t>
      </w:r>
      <w:r w:rsidR="00B5332D">
        <w:rPr>
          <w:noProof/>
        </w:rPr>
        <w:t xml:space="preserve"> failures are often systemic</w:t>
      </w:r>
      <w:r w:rsidR="009E6AE3">
        <w:rPr>
          <w:noProof/>
        </w:rPr>
        <w:t>,</w:t>
      </w:r>
      <w:r w:rsidR="00E74C15">
        <w:rPr>
          <w:noProof/>
        </w:rPr>
        <w:t xml:space="preserve"> </w:t>
      </w:r>
      <w:r w:rsidR="00964395">
        <w:rPr>
          <w:noProof/>
        </w:rPr>
        <w:t xml:space="preserve">and </w:t>
      </w:r>
      <w:r w:rsidR="00E74C15">
        <w:rPr>
          <w:noProof/>
        </w:rPr>
        <w:t xml:space="preserve">diffuse managerial </w:t>
      </w:r>
      <w:r w:rsidR="00ED341B">
        <w:rPr>
          <w:noProof/>
        </w:rPr>
        <w:t>responsibilities</w:t>
      </w:r>
      <w:r w:rsidR="00B5332D">
        <w:rPr>
          <w:noProof/>
        </w:rPr>
        <w:t xml:space="preserve"> </w:t>
      </w:r>
      <w:r w:rsidR="00964395">
        <w:rPr>
          <w:noProof/>
        </w:rPr>
        <w:t xml:space="preserve">have </w:t>
      </w:r>
      <w:r w:rsidR="00964395" w:rsidRPr="00701550">
        <w:rPr>
          <w:noProof/>
        </w:rPr>
        <w:t xml:space="preserve">made it difficult to hold </w:t>
      </w:r>
      <w:r w:rsidR="00C06585" w:rsidRPr="00701550">
        <w:rPr>
          <w:noProof/>
        </w:rPr>
        <w:t>incorporations and individuals criminally responsible</w:t>
      </w:r>
      <w:r w:rsidR="0051541E">
        <w:rPr>
          <w:noProof/>
        </w:rPr>
        <w:t>.</w:t>
      </w:r>
      <w:r w:rsidR="008C2BEC" w:rsidRPr="00701550">
        <w:rPr>
          <w:noProof/>
        </w:rPr>
        <w:t xml:space="preserve"> </w:t>
      </w:r>
      <w:r w:rsidR="00434048">
        <w:rPr>
          <w:noProof/>
        </w:rPr>
        <w:t>In the developed world this problem has lead to the ‘strict liability’ appr</w:t>
      </w:r>
      <w:r w:rsidR="003B1714">
        <w:rPr>
          <w:noProof/>
        </w:rPr>
        <w:t>oach whereby the intention of the perperator is irrelevant once a transgression has been identified</w:t>
      </w:r>
      <w:r w:rsidR="00692BFC">
        <w:rPr>
          <w:noProof/>
        </w:rPr>
        <w:t xml:space="preserve">, particularly in relation to public safety and environental </w:t>
      </w:r>
      <w:r w:rsidR="00FE043C">
        <w:rPr>
          <w:noProof/>
        </w:rPr>
        <w:t>misdemeanors</w:t>
      </w:r>
      <w:r w:rsidR="003C4219">
        <w:rPr>
          <w:noProof/>
        </w:rPr>
        <w:t xml:space="preserve">. This </w:t>
      </w:r>
      <w:r w:rsidR="0051541E">
        <w:rPr>
          <w:noProof/>
        </w:rPr>
        <w:t xml:space="preserve">type of regulation is often absent in developing nations </w:t>
      </w:r>
      <w:r w:rsidR="0051541E" w:rsidRPr="00701550">
        <w:rPr>
          <w:noProof/>
        </w:rPr>
        <w:t>(The Open University, 2022)</w:t>
      </w:r>
      <w:r w:rsidR="0051541E">
        <w:rPr>
          <w:noProof/>
        </w:rPr>
        <w:t>.</w:t>
      </w:r>
      <w:r w:rsidR="00C74F26">
        <w:rPr>
          <w:noProof/>
        </w:rPr>
        <w:t xml:space="preserve"> </w:t>
      </w:r>
      <w:r w:rsidR="0051541E">
        <w:rPr>
          <w:noProof/>
        </w:rPr>
        <w:t xml:space="preserve"> </w:t>
      </w:r>
      <w:r w:rsidR="00FE043C">
        <w:rPr>
          <w:noProof/>
        </w:rPr>
        <w:t xml:space="preserve"> </w:t>
      </w:r>
    </w:p>
    <w:p w14:paraId="757F9B19" w14:textId="618022E8" w:rsidR="00700F07" w:rsidRPr="005B427E" w:rsidRDefault="006C0463" w:rsidP="005225C9">
      <w:r>
        <w:t xml:space="preserve">Subsidiary companies are often established </w:t>
      </w:r>
      <w:r w:rsidR="00C45BED">
        <w:t xml:space="preserve">by large organisations </w:t>
      </w:r>
      <w:r w:rsidR="004C0D8C">
        <w:t xml:space="preserve">to </w:t>
      </w:r>
      <w:r w:rsidR="003F34DE">
        <w:t xml:space="preserve">help assign responsibilities and to </w:t>
      </w:r>
      <w:r w:rsidR="004C0D8C">
        <w:t xml:space="preserve">reduce the risk </w:t>
      </w:r>
      <w:r w:rsidR="00CE7DA8">
        <w:t xml:space="preserve">associated </w:t>
      </w:r>
      <w:r w:rsidR="001B216B">
        <w:t xml:space="preserve">with overseas activities. </w:t>
      </w:r>
      <w:r w:rsidR="005225C9">
        <w:t>T</w:t>
      </w:r>
      <w:r w:rsidR="00700F07" w:rsidRPr="005B427E">
        <w:t>he separate</w:t>
      </w:r>
      <w:r w:rsidR="00B053D0">
        <w:t xml:space="preserve"> </w:t>
      </w:r>
      <w:r w:rsidR="00700F07" w:rsidRPr="005B427E">
        <w:t xml:space="preserve">legal status of </w:t>
      </w:r>
      <w:r w:rsidR="00B053D0">
        <w:t>a</w:t>
      </w:r>
      <w:r w:rsidR="00700F07" w:rsidRPr="005B427E">
        <w:t xml:space="preserve"> parent company </w:t>
      </w:r>
      <w:r w:rsidR="00B053D0">
        <w:t xml:space="preserve">from its subsidiary </w:t>
      </w:r>
      <w:r w:rsidR="00700F07" w:rsidRPr="005B427E">
        <w:t xml:space="preserve">provides the opportunity </w:t>
      </w:r>
      <w:r w:rsidR="00C66325">
        <w:t xml:space="preserve">for it </w:t>
      </w:r>
      <w:r w:rsidR="00700F07" w:rsidRPr="005B427E">
        <w:t>to benefit from exploitation by a subsidiary with little risk of being held accountable either in the developing country or in the ‘home’ country of the parent company.</w:t>
      </w:r>
      <w:r w:rsidR="00CB3767">
        <w:t xml:space="preserve"> This has been referred to as the veil of incorporation</w:t>
      </w:r>
      <w:r w:rsidR="00E47F8C">
        <w:t xml:space="preserve"> </w:t>
      </w:r>
      <w:r w:rsidR="00E47F8C" w:rsidRPr="00701550">
        <w:rPr>
          <w:noProof/>
        </w:rPr>
        <w:t>(The Open University, 2022)</w:t>
      </w:r>
      <w:r w:rsidR="00CB3767">
        <w:t>.</w:t>
      </w:r>
      <w:r w:rsidR="00B053D0">
        <w:t xml:space="preserve"> </w:t>
      </w:r>
    </w:p>
    <w:p w14:paraId="7FD926EF" w14:textId="39119651" w:rsidR="0060308E" w:rsidRPr="00E116FD" w:rsidRDefault="00934609" w:rsidP="00875E25">
      <w:r w:rsidRPr="00E116FD">
        <w:t xml:space="preserve">The </w:t>
      </w:r>
      <w:r w:rsidR="007942D1" w:rsidRPr="00E116FD">
        <w:t xml:space="preserve">liability of parent companies for their subsidiaries </w:t>
      </w:r>
      <w:r w:rsidR="00C978FB" w:rsidRPr="00E116FD">
        <w:t xml:space="preserve">has a somewhat inconclusive </w:t>
      </w:r>
      <w:r w:rsidR="0060308E" w:rsidRPr="00E116FD">
        <w:t xml:space="preserve">historical context. </w:t>
      </w:r>
      <w:r w:rsidRPr="00E116FD">
        <w:t xml:space="preserve">In Adams v Cape Industries Plc [1990] Ch 433 </w:t>
      </w:r>
      <w:r w:rsidR="00096352">
        <w:t>it was</w:t>
      </w:r>
      <w:r w:rsidR="0060308E" w:rsidRPr="00E116FD">
        <w:t xml:space="preserve"> </w:t>
      </w:r>
      <w:r w:rsidR="008B1A07" w:rsidRPr="00E116FD">
        <w:t xml:space="preserve">ruled that </w:t>
      </w:r>
      <w:r w:rsidR="001B1F3A" w:rsidRPr="00E116FD">
        <w:t xml:space="preserve">judgments in the US </w:t>
      </w:r>
      <w:r w:rsidR="000C5DC4" w:rsidRPr="00E116FD">
        <w:t xml:space="preserve">against subsidiaries of Cape Industries Plc </w:t>
      </w:r>
      <w:r w:rsidR="006E2074" w:rsidRPr="00E116FD">
        <w:t xml:space="preserve">(based in the UK) </w:t>
      </w:r>
      <w:r w:rsidR="001B1F3A" w:rsidRPr="00E116FD">
        <w:t xml:space="preserve">could not be </w:t>
      </w:r>
      <w:r w:rsidR="000C5DC4" w:rsidRPr="00E116FD">
        <w:t>enforced</w:t>
      </w:r>
      <w:r w:rsidR="001B1F3A" w:rsidRPr="00E116FD">
        <w:t xml:space="preserve"> against </w:t>
      </w:r>
      <w:r w:rsidR="00D42E48" w:rsidRPr="00E116FD">
        <w:t>its parent company</w:t>
      </w:r>
      <w:r w:rsidR="00DE0479" w:rsidRPr="00E116FD">
        <w:t xml:space="preserve"> </w:t>
      </w:r>
      <w:r w:rsidR="0046122E" w:rsidRPr="00E116FD">
        <w:t xml:space="preserve">based on </w:t>
      </w:r>
      <w:r w:rsidR="00F47749" w:rsidRPr="00E116FD">
        <w:t xml:space="preserve">an assessment that the subsidiaries </w:t>
      </w:r>
      <w:r w:rsidR="00E37411" w:rsidRPr="00E116FD">
        <w:t>were separate legal entities.</w:t>
      </w:r>
      <w:r w:rsidR="00770B7D" w:rsidRPr="00E116FD">
        <w:t xml:space="preserve"> </w:t>
      </w:r>
      <w:r w:rsidR="00335F5C" w:rsidRPr="00E116FD">
        <w:t xml:space="preserve">In more recent cases </w:t>
      </w:r>
      <w:r w:rsidR="00AF3A84" w:rsidRPr="00E116FD">
        <w:t xml:space="preserve">courts have moved towards </w:t>
      </w:r>
      <w:r w:rsidR="00F6553D" w:rsidRPr="00E116FD">
        <w:t xml:space="preserve">examining the relationship between the parent and its </w:t>
      </w:r>
      <w:r w:rsidR="00D039B0" w:rsidRPr="00E116FD">
        <w:t>subsidiary,</w:t>
      </w:r>
      <w:r w:rsidR="00F6553D" w:rsidRPr="00E116FD">
        <w:t xml:space="preserve"> therefore increasing </w:t>
      </w:r>
      <w:r w:rsidR="00D039B0" w:rsidRPr="00E116FD">
        <w:t>accountability</w:t>
      </w:r>
      <w:r w:rsidR="00F6553D" w:rsidRPr="00E116FD">
        <w:t xml:space="preserve"> of parent companies towards </w:t>
      </w:r>
      <w:r w:rsidR="00D039B0" w:rsidRPr="00E116FD">
        <w:t>the activities of their subsidiaries</w:t>
      </w:r>
      <w:r w:rsidR="00700F07" w:rsidRPr="00E116FD">
        <w:t>.</w:t>
      </w:r>
      <w:r w:rsidR="00DE4360" w:rsidRPr="00E116FD">
        <w:t xml:space="preserve"> </w:t>
      </w:r>
      <w:r w:rsidR="00A81C28" w:rsidRPr="00E116FD">
        <w:t>In Chandler</w:t>
      </w:r>
      <w:r w:rsidR="00875E25" w:rsidRPr="00E116FD">
        <w:t xml:space="preserve"> v Cape plc [2012] EWCA </w:t>
      </w:r>
      <w:proofErr w:type="spellStart"/>
      <w:r w:rsidR="00875E25" w:rsidRPr="00E116FD">
        <w:t>Civ</w:t>
      </w:r>
      <w:proofErr w:type="spellEnd"/>
      <w:r w:rsidR="00875E25" w:rsidRPr="00E116FD">
        <w:t xml:space="preserve"> 525 the Court of Appeal held</w:t>
      </w:r>
      <w:r w:rsidR="00EE3AD4" w:rsidRPr="00E116FD">
        <w:t xml:space="preserve"> </w:t>
      </w:r>
      <w:r w:rsidR="00875E25" w:rsidRPr="00E116FD">
        <w:t>that in appropriate circumstances, the law may impose on a parent company</w:t>
      </w:r>
      <w:r w:rsidR="00EE3AD4" w:rsidRPr="00E116FD">
        <w:t xml:space="preserve"> </w:t>
      </w:r>
      <w:r w:rsidR="00875E25" w:rsidRPr="00E116FD">
        <w:t>responsibility for the health and safety of its subsidiary’s employees</w:t>
      </w:r>
      <w:r w:rsidR="00EE3AD4" w:rsidRPr="00E116FD">
        <w:t xml:space="preserve"> (Open University, 2022)</w:t>
      </w:r>
      <w:r w:rsidR="00875E25" w:rsidRPr="00E116FD">
        <w:t>.</w:t>
      </w:r>
    </w:p>
    <w:p w14:paraId="37D65EB2" w14:textId="2791F554" w:rsidR="007E25D6" w:rsidRPr="00FF3262" w:rsidRDefault="00016DB4" w:rsidP="00875E25">
      <w:pPr>
        <w:rPr>
          <w:szCs w:val="24"/>
        </w:rPr>
      </w:pPr>
      <w:r w:rsidRPr="0027757C">
        <w:t xml:space="preserve">This case was referenced </w:t>
      </w:r>
      <w:r w:rsidRPr="00243680">
        <w:t>i</w:t>
      </w:r>
      <w:r w:rsidR="0027757C" w:rsidRPr="00243680">
        <w:t>n</w:t>
      </w:r>
      <w:r w:rsidR="007C108E" w:rsidRPr="00243680">
        <w:t xml:space="preserve"> </w:t>
      </w:r>
      <w:r w:rsidR="00243680" w:rsidRPr="00243680">
        <w:t xml:space="preserve">AAA v Unilever Plc </w:t>
      </w:r>
      <w:r w:rsidR="0005454B" w:rsidRPr="00243680">
        <w:t>[2017] EWHC 371 (QB)</w:t>
      </w:r>
      <w:r w:rsidR="00AD5CBD">
        <w:t>.</w:t>
      </w:r>
      <w:r w:rsidR="00D927D0" w:rsidRPr="00243680">
        <w:t xml:space="preserve"> </w:t>
      </w:r>
      <w:r w:rsidR="00AD5CBD">
        <w:t>T</w:t>
      </w:r>
      <w:r w:rsidR="00D927D0" w:rsidRPr="00243680">
        <w:t xml:space="preserve">he </w:t>
      </w:r>
      <w:r w:rsidR="00C35CA7" w:rsidRPr="00243680">
        <w:t xml:space="preserve">claim by </w:t>
      </w:r>
      <w:r w:rsidR="00A14C54" w:rsidRPr="00243680">
        <w:t xml:space="preserve">employees of </w:t>
      </w:r>
      <w:r w:rsidR="002A09C4" w:rsidRPr="00243680">
        <w:t xml:space="preserve">a </w:t>
      </w:r>
      <w:r w:rsidR="002A09C4">
        <w:t xml:space="preserve">Kenyan subsidiary of Unilever </w:t>
      </w:r>
      <w:r w:rsidR="00384F8E">
        <w:t>(UTKL)</w:t>
      </w:r>
      <w:r w:rsidR="009479F5">
        <w:t xml:space="preserve"> </w:t>
      </w:r>
      <w:r w:rsidR="009C5A5E">
        <w:t xml:space="preserve">that there was </w:t>
      </w:r>
      <w:r w:rsidR="009479F5">
        <w:t xml:space="preserve">a breach of duty of </w:t>
      </w:r>
      <w:r w:rsidR="009C5A5E">
        <w:t>care</w:t>
      </w:r>
      <w:r w:rsidR="00AD5CBD">
        <w:t xml:space="preserve"> </w:t>
      </w:r>
      <w:r w:rsidR="000B4470">
        <w:t xml:space="preserve">in failing to adequately protect them from raids </w:t>
      </w:r>
      <w:r w:rsidR="00AD5CBD">
        <w:t>was rejected</w:t>
      </w:r>
      <w:r w:rsidR="00614567">
        <w:t xml:space="preserve"> due to the inability to foresee such events</w:t>
      </w:r>
      <w:r w:rsidR="00A56971">
        <w:t>.</w:t>
      </w:r>
      <w:r w:rsidR="00F07159">
        <w:t xml:space="preserve"> I</w:t>
      </w:r>
      <w:r w:rsidR="00FB0AEB">
        <w:t>t was</w:t>
      </w:r>
      <w:r w:rsidR="00FB0AEB" w:rsidRPr="00FB0AEB">
        <w:t xml:space="preserve"> stated that there was sufficient connection between the activities of</w:t>
      </w:r>
      <w:r w:rsidR="00B64838">
        <w:t xml:space="preserve"> </w:t>
      </w:r>
      <w:r w:rsidR="00FB0AEB" w:rsidRPr="00FB0AEB">
        <w:t>Unilever, the ultimate holding company of UTKL, and the damage suffered by the appellants to satisfy the proximity test</w:t>
      </w:r>
      <w:r w:rsidR="00C0702D" w:rsidRPr="00C0702D">
        <w:t>.</w:t>
      </w:r>
      <w:r w:rsidR="00C0702D">
        <w:t xml:space="preserve"> </w:t>
      </w:r>
      <w:r w:rsidR="000B4470">
        <w:t xml:space="preserve">This test was </w:t>
      </w:r>
      <w:r w:rsidR="00D33F67">
        <w:t>examined</w:t>
      </w:r>
      <w:r w:rsidR="000B4470">
        <w:t xml:space="preserve"> in</w:t>
      </w:r>
      <w:r w:rsidR="000675D4">
        <w:t xml:space="preserve"> </w:t>
      </w:r>
      <w:r w:rsidR="000B4470">
        <w:t>subsequent</w:t>
      </w:r>
      <w:r w:rsidR="000675D4">
        <w:t xml:space="preserve"> appeal proceedings </w:t>
      </w:r>
      <w:r w:rsidR="000675D4" w:rsidRPr="00F31292">
        <w:t>(</w:t>
      </w:r>
      <w:proofErr w:type="gramStart"/>
      <w:r w:rsidR="000675D4" w:rsidRPr="00F31292">
        <w:t>AAA  v</w:t>
      </w:r>
      <w:proofErr w:type="gramEnd"/>
      <w:r w:rsidR="000675D4" w:rsidRPr="00F31292">
        <w:t xml:space="preserve"> Unilever Plc [2018] EWCA </w:t>
      </w:r>
      <w:proofErr w:type="spellStart"/>
      <w:r w:rsidR="000675D4" w:rsidRPr="00F31292">
        <w:t>Civ</w:t>
      </w:r>
      <w:proofErr w:type="spellEnd"/>
      <w:r w:rsidR="000675D4" w:rsidRPr="00F31292">
        <w:t xml:space="preserve"> 1532)</w:t>
      </w:r>
      <w:r w:rsidR="00DE0BD5">
        <w:t xml:space="preserve">. </w:t>
      </w:r>
      <w:r w:rsidR="0033405D">
        <w:t>In this judgment, s</w:t>
      </w:r>
      <w:r w:rsidR="008F65B4">
        <w:t xml:space="preserve">tatements </w:t>
      </w:r>
      <w:r w:rsidR="000675D4">
        <w:t xml:space="preserve">from subsidiary management did not show that </w:t>
      </w:r>
      <w:r w:rsidR="00F31292">
        <w:t>UTKL</w:t>
      </w:r>
      <w:r w:rsidR="000675D4">
        <w:t xml:space="preserve"> relied on advice from </w:t>
      </w:r>
      <w:r w:rsidR="00840DE7">
        <w:t>Unilever</w:t>
      </w:r>
      <w:r w:rsidR="000675D4">
        <w:t>. The</w:t>
      </w:r>
      <w:r w:rsidR="008F65B4">
        <w:t xml:space="preserve"> judge concluded that the</w:t>
      </w:r>
      <w:r w:rsidR="007A46F9">
        <w:t>re was in</w:t>
      </w:r>
      <w:r w:rsidR="000675D4">
        <w:t xml:space="preserve">sufficient evidence to demonstrate the influence of Unilever and the appealed case was dismissed on this </w:t>
      </w:r>
      <w:r w:rsidR="000675D4" w:rsidRPr="00FF3262">
        <w:rPr>
          <w:szCs w:val="24"/>
        </w:rPr>
        <w:t>basis</w:t>
      </w:r>
      <w:r w:rsidR="00044678">
        <w:rPr>
          <w:szCs w:val="24"/>
        </w:rPr>
        <w:t>, and the original judgment of foresight wasn’t examined</w:t>
      </w:r>
      <w:r w:rsidR="000675D4" w:rsidRPr="00FF3262">
        <w:rPr>
          <w:szCs w:val="24"/>
        </w:rPr>
        <w:t>.</w:t>
      </w:r>
    </w:p>
    <w:p w14:paraId="4E9736FE" w14:textId="548B64C7" w:rsidR="000675D4" w:rsidRPr="00FF3262" w:rsidRDefault="000675D4" w:rsidP="00875E25">
      <w:pPr>
        <w:rPr>
          <w:rFonts w:cs="Arial"/>
          <w:szCs w:val="24"/>
        </w:rPr>
      </w:pPr>
      <w:r w:rsidRPr="00FF3262">
        <w:rPr>
          <w:rFonts w:cs="Arial"/>
          <w:szCs w:val="24"/>
        </w:rPr>
        <w:t xml:space="preserve">The appeal case provided an application of the proximity test </w:t>
      </w:r>
      <w:r w:rsidR="003F055F">
        <w:rPr>
          <w:rFonts w:cs="Arial"/>
          <w:szCs w:val="24"/>
        </w:rPr>
        <w:t>summarised</w:t>
      </w:r>
      <w:r w:rsidRPr="00FF3262">
        <w:rPr>
          <w:rFonts w:cs="Arial"/>
          <w:szCs w:val="24"/>
        </w:rPr>
        <w:t xml:space="preserve"> as follows:</w:t>
      </w:r>
    </w:p>
    <w:p w14:paraId="0ACCB540" w14:textId="1A3B3730" w:rsidR="000675D4" w:rsidRPr="00FF3262" w:rsidRDefault="003F055F" w:rsidP="00875E25">
      <w:pPr>
        <w:rPr>
          <w:rFonts w:cs="Arial"/>
          <w:color w:val="1F1F1F"/>
          <w:szCs w:val="24"/>
          <w:shd w:val="clear" w:color="auto" w:fill="FFFFFF"/>
        </w:rPr>
      </w:pPr>
      <w:r>
        <w:rPr>
          <w:rFonts w:cs="Arial"/>
          <w:color w:val="1F1F1F"/>
          <w:szCs w:val="24"/>
          <w:shd w:val="clear" w:color="auto" w:fill="FFFFFF"/>
        </w:rPr>
        <w:lastRenderedPageBreak/>
        <w:t>A</w:t>
      </w:r>
      <w:r w:rsidR="000675D4" w:rsidRPr="00FF3262">
        <w:rPr>
          <w:rFonts w:cs="Arial"/>
          <w:color w:val="1F1F1F"/>
          <w:szCs w:val="24"/>
          <w:shd w:val="clear" w:color="auto" w:fill="FFFFFF"/>
        </w:rPr>
        <w:t xml:space="preserve">s a parent company </w:t>
      </w:r>
      <w:r w:rsidR="00FF3262" w:rsidRPr="00FF3262">
        <w:rPr>
          <w:rFonts w:cs="Arial"/>
          <w:color w:val="1F1F1F"/>
          <w:szCs w:val="24"/>
          <w:shd w:val="clear" w:color="auto" w:fill="FFFFFF"/>
        </w:rPr>
        <w:t>might have</w:t>
      </w:r>
      <w:r w:rsidR="000675D4" w:rsidRPr="00FF3262">
        <w:rPr>
          <w:rFonts w:cs="Arial"/>
          <w:color w:val="1F1F1F"/>
          <w:szCs w:val="24"/>
          <w:shd w:val="clear" w:color="auto" w:fill="FFFFFF"/>
        </w:rPr>
        <w:t xml:space="preserve"> greater scope to intervene </w:t>
      </w:r>
      <w:r w:rsidR="00FF3262" w:rsidRPr="00FF3262">
        <w:rPr>
          <w:rFonts w:cs="Arial"/>
          <w:color w:val="1F1F1F"/>
          <w:szCs w:val="24"/>
          <w:shd w:val="clear" w:color="auto" w:fill="FFFFFF"/>
        </w:rPr>
        <w:t xml:space="preserve">in its </w:t>
      </w:r>
      <w:r w:rsidRPr="00FF3262">
        <w:rPr>
          <w:rFonts w:cs="Arial"/>
          <w:color w:val="1F1F1F"/>
          <w:szCs w:val="24"/>
          <w:shd w:val="clear" w:color="auto" w:fill="FFFFFF"/>
        </w:rPr>
        <w:t>subsidiary’s</w:t>
      </w:r>
      <w:r w:rsidR="00FF3262" w:rsidRPr="00FF3262">
        <w:rPr>
          <w:rFonts w:cs="Arial"/>
          <w:color w:val="1F1F1F"/>
          <w:szCs w:val="24"/>
          <w:shd w:val="clear" w:color="auto" w:fill="FFFFFF"/>
        </w:rPr>
        <w:t xml:space="preserve"> activities than any other third party, it might have </w:t>
      </w:r>
      <w:proofErr w:type="gramStart"/>
      <w:r w:rsidR="00FF3262" w:rsidRPr="00FF3262">
        <w:rPr>
          <w:rFonts w:cs="Arial"/>
          <w:color w:val="1F1F1F"/>
          <w:szCs w:val="24"/>
          <w:shd w:val="clear" w:color="auto" w:fill="FFFFFF"/>
        </w:rPr>
        <w:t>taken action</w:t>
      </w:r>
      <w:proofErr w:type="gramEnd"/>
      <w:r w:rsidR="00FF3262" w:rsidRPr="00FF3262">
        <w:rPr>
          <w:rFonts w:cs="Arial"/>
          <w:color w:val="1F1F1F"/>
          <w:szCs w:val="24"/>
          <w:shd w:val="clear" w:color="auto" w:fill="FFFFFF"/>
        </w:rPr>
        <w:t xml:space="preserve"> (or intervention) which could subsequently allow the duty of care to be applied to them. </w:t>
      </w:r>
      <w:r>
        <w:rPr>
          <w:rFonts w:cs="Arial"/>
          <w:color w:val="1F1F1F"/>
          <w:szCs w:val="24"/>
          <w:shd w:val="clear" w:color="auto" w:fill="FFFFFF"/>
        </w:rPr>
        <w:t>Two</w:t>
      </w:r>
      <w:r w:rsidR="008204A0" w:rsidRPr="00FF3262">
        <w:rPr>
          <w:rFonts w:cs="Arial"/>
          <w:color w:val="1F1F1F"/>
          <w:szCs w:val="24"/>
          <w:shd w:val="clear" w:color="auto" w:fill="FFFFFF"/>
        </w:rPr>
        <w:t xml:space="preserve"> basic types</w:t>
      </w:r>
      <w:r w:rsidR="000675D4" w:rsidRPr="00FF3262">
        <w:rPr>
          <w:rFonts w:cs="Arial"/>
          <w:color w:val="1F1F1F"/>
          <w:szCs w:val="24"/>
          <w:shd w:val="clear" w:color="auto" w:fill="FFFFFF"/>
        </w:rPr>
        <w:t xml:space="preserve"> of relevant intervention were outlined</w:t>
      </w:r>
      <w:r w:rsidR="008204A0" w:rsidRPr="00FF3262">
        <w:rPr>
          <w:rFonts w:cs="Arial"/>
          <w:color w:val="1F1F1F"/>
          <w:szCs w:val="24"/>
          <w:shd w:val="clear" w:color="auto" w:fill="FFFFFF"/>
        </w:rPr>
        <w:t xml:space="preserve">: </w:t>
      </w:r>
    </w:p>
    <w:p w14:paraId="643E5EF4" w14:textId="21F87453" w:rsidR="000675D4" w:rsidRPr="00FF3262" w:rsidRDefault="008204A0" w:rsidP="000675D4">
      <w:pPr>
        <w:ind w:left="720"/>
        <w:rPr>
          <w:rFonts w:cs="Arial"/>
          <w:i/>
          <w:iCs/>
          <w:color w:val="1F1F1F"/>
          <w:szCs w:val="24"/>
          <w:shd w:val="clear" w:color="auto" w:fill="FFFFFF"/>
        </w:rPr>
      </w:pPr>
      <w:r w:rsidRPr="00FF3262">
        <w:rPr>
          <w:rFonts w:cs="Arial"/>
          <w:i/>
          <w:iCs/>
          <w:color w:val="1F1F1F"/>
          <w:szCs w:val="24"/>
          <w:shd w:val="clear" w:color="auto" w:fill="FFFFFF"/>
        </w:rPr>
        <w:t xml:space="preserve">(a) where the parent had in substance taken over the management of the relevant activity of the subsidiary in place of, or jointly with, the subsidiary's own management; </w:t>
      </w:r>
      <w:r w:rsidR="000675D4" w:rsidRPr="00FF3262">
        <w:rPr>
          <w:rFonts w:cs="Arial"/>
          <w:i/>
          <w:iCs/>
          <w:color w:val="1F1F1F"/>
          <w:szCs w:val="24"/>
          <w:shd w:val="clear" w:color="auto" w:fill="FFFFFF"/>
        </w:rPr>
        <w:t>and</w:t>
      </w:r>
      <w:r w:rsidRPr="00FF3262">
        <w:rPr>
          <w:rFonts w:cs="Arial"/>
          <w:i/>
          <w:iCs/>
          <w:color w:val="1F1F1F"/>
          <w:szCs w:val="24"/>
          <w:shd w:val="clear" w:color="auto" w:fill="FFFFFF"/>
        </w:rPr>
        <w:t xml:space="preserve"> </w:t>
      </w:r>
    </w:p>
    <w:p w14:paraId="18685F19" w14:textId="3CDCAE6A" w:rsidR="00C10C8A" w:rsidRPr="00FF3262" w:rsidRDefault="008204A0" w:rsidP="000675D4">
      <w:pPr>
        <w:ind w:left="720"/>
        <w:rPr>
          <w:rFonts w:cs="Arial"/>
          <w:i/>
          <w:iCs/>
          <w:color w:val="1F1F1F"/>
          <w:szCs w:val="24"/>
          <w:shd w:val="clear" w:color="auto" w:fill="FFFFFF"/>
        </w:rPr>
      </w:pPr>
      <w:r w:rsidRPr="00FF3262">
        <w:rPr>
          <w:rFonts w:cs="Arial"/>
          <w:i/>
          <w:iCs/>
          <w:color w:val="1F1F1F"/>
          <w:szCs w:val="24"/>
          <w:shd w:val="clear" w:color="auto" w:fill="FFFFFF"/>
        </w:rPr>
        <w:t>(b) where the parent had given relevant advice to the subsidiary about how it should manage a particular risk.</w:t>
      </w:r>
    </w:p>
    <w:p w14:paraId="033556F0" w14:textId="2CAF6590" w:rsidR="00FF3262" w:rsidRPr="00FF3262" w:rsidRDefault="006250FD" w:rsidP="00875E25">
      <w:pPr>
        <w:rPr>
          <w:rFonts w:cs="Arial"/>
          <w:color w:val="1F1F1F"/>
          <w:szCs w:val="24"/>
          <w:shd w:val="clear" w:color="auto" w:fill="FFFFFF"/>
        </w:rPr>
      </w:pPr>
      <w:r>
        <w:rPr>
          <w:rFonts w:cs="Arial"/>
          <w:color w:val="1F1F1F"/>
          <w:szCs w:val="24"/>
          <w:shd w:val="clear" w:color="auto" w:fill="FFFFFF"/>
        </w:rPr>
        <w:t>In future</w:t>
      </w:r>
      <w:r w:rsidR="00FF3262" w:rsidRPr="00FF3262">
        <w:rPr>
          <w:rFonts w:cs="Arial"/>
          <w:color w:val="1F1F1F"/>
          <w:szCs w:val="24"/>
          <w:shd w:val="clear" w:color="auto" w:fill="FFFFFF"/>
        </w:rPr>
        <w:t xml:space="preserve"> legal liability of parent companies to their subsidiaries </w:t>
      </w:r>
      <w:r w:rsidR="00B424AB">
        <w:rPr>
          <w:rFonts w:cs="Arial"/>
          <w:color w:val="1F1F1F"/>
          <w:szCs w:val="24"/>
          <w:shd w:val="clear" w:color="auto" w:fill="FFFFFF"/>
        </w:rPr>
        <w:t>should</w:t>
      </w:r>
      <w:r w:rsidR="00FF3262" w:rsidRPr="00FF3262">
        <w:rPr>
          <w:rFonts w:cs="Arial"/>
          <w:color w:val="1F1F1F"/>
          <w:szCs w:val="24"/>
          <w:shd w:val="clear" w:color="auto" w:fill="FFFFFF"/>
        </w:rPr>
        <w:t xml:space="preserve"> be assumed if either of the two interventions outlined could be shown.</w:t>
      </w:r>
      <w:r w:rsidR="00FF3262">
        <w:rPr>
          <w:rFonts w:cs="Arial"/>
          <w:color w:val="1F1F1F"/>
          <w:szCs w:val="24"/>
          <w:shd w:val="clear" w:color="auto" w:fill="FFFFFF"/>
        </w:rPr>
        <w:t xml:space="preserve"> </w:t>
      </w:r>
    </w:p>
    <w:p w14:paraId="5C1202D2" w14:textId="11E0B479" w:rsidR="00A43276" w:rsidRDefault="00A43276" w:rsidP="00A43276">
      <w:pPr>
        <w:pStyle w:val="Heading2"/>
      </w:pPr>
      <w:bookmarkStart w:id="3" w:name="_Toc182425312"/>
      <w:r>
        <w:t>Importance of Corporate Social Responsibility (CSR)</w:t>
      </w:r>
      <w:bookmarkEnd w:id="3"/>
    </w:p>
    <w:p w14:paraId="0503859E" w14:textId="7C7F222D" w:rsidR="00C54225" w:rsidRDefault="006957BD" w:rsidP="00287473">
      <w:r>
        <w:t xml:space="preserve">Carrol (1979) identified </w:t>
      </w:r>
      <w:r w:rsidR="00C60600">
        <w:t xml:space="preserve">four categories of responsibility: economic, legal, </w:t>
      </w:r>
      <w:r w:rsidR="00AA05D4">
        <w:t>ethical,</w:t>
      </w:r>
      <w:r w:rsidR="00C60600">
        <w:t xml:space="preserve"> and discretionary</w:t>
      </w:r>
      <w:r w:rsidR="001D4E6F">
        <w:t xml:space="preserve"> (or philanthropic) </w:t>
      </w:r>
      <w:r w:rsidR="002E2A37">
        <w:t xml:space="preserve">activities. </w:t>
      </w:r>
      <w:r w:rsidR="000F1F40">
        <w:t xml:space="preserve">It is now generally considered that a business must consider </w:t>
      </w:r>
      <w:r w:rsidR="00A1121E">
        <w:t>economic and legal matters to even exist</w:t>
      </w:r>
      <w:r w:rsidR="00377A33">
        <w:t>,</w:t>
      </w:r>
      <w:r w:rsidR="00A1121E">
        <w:t xml:space="preserve"> and the realm of CSR generally consider</w:t>
      </w:r>
      <w:r w:rsidR="00377A33">
        <w:t>s</w:t>
      </w:r>
      <w:r w:rsidR="00A1121E">
        <w:t xml:space="preserve"> ethical and philanthropic </w:t>
      </w:r>
      <w:r w:rsidR="00AB06D6">
        <w:t>scope</w:t>
      </w:r>
      <w:r w:rsidR="00214A7B">
        <w:t>, it</w:t>
      </w:r>
      <w:r w:rsidR="003A4DF4">
        <w:t xml:space="preserve"> </w:t>
      </w:r>
      <w:r w:rsidR="002A0760">
        <w:t>is generally</w:t>
      </w:r>
      <w:r w:rsidR="003A4DF4">
        <w:t xml:space="preserve"> regarded as voluntary</w:t>
      </w:r>
      <w:r w:rsidR="00287473">
        <w:t xml:space="preserve"> </w:t>
      </w:r>
      <w:r w:rsidR="00AB06D6">
        <w:t>(</w:t>
      </w:r>
      <w:r w:rsidR="007758B7">
        <w:t>The Open University, 2022)</w:t>
      </w:r>
      <w:r w:rsidR="00AB06D6">
        <w:t xml:space="preserve">. </w:t>
      </w:r>
      <w:r w:rsidR="003B2632">
        <w:t xml:space="preserve">The boundary between obeying the law and </w:t>
      </w:r>
      <w:r w:rsidR="0000226B">
        <w:t>doing what is expected by society can be a complex issue</w:t>
      </w:r>
      <w:r w:rsidR="00F11AC7">
        <w:t xml:space="preserve">, often varying </w:t>
      </w:r>
      <w:r w:rsidR="00BD4C02">
        <w:t xml:space="preserve">culturally, </w:t>
      </w:r>
      <w:r w:rsidR="00F11AC7">
        <w:t>between jurisdictions and subject to</w:t>
      </w:r>
      <w:r w:rsidR="0062705F">
        <w:t xml:space="preserve"> changes over time</w:t>
      </w:r>
      <w:r w:rsidR="00753021">
        <w:t>.</w:t>
      </w:r>
      <w:r w:rsidR="0073251D" w:rsidRPr="0073251D">
        <w:t xml:space="preserve"> </w:t>
      </w:r>
      <w:proofErr w:type="spellStart"/>
      <w:r w:rsidR="00604AD8" w:rsidRPr="00B96299">
        <w:rPr>
          <w:rFonts w:cs="Arial"/>
        </w:rPr>
        <w:t>Smolović</w:t>
      </w:r>
      <w:proofErr w:type="spellEnd"/>
      <w:r w:rsidR="00604AD8" w:rsidRPr="00B96299">
        <w:rPr>
          <w:rFonts w:cs="Arial"/>
        </w:rPr>
        <w:t xml:space="preserve"> Jones (2023</w:t>
      </w:r>
      <w:r w:rsidR="00604AD8">
        <w:rPr>
          <w:rFonts w:cs="Arial"/>
        </w:rPr>
        <w:t>)</w:t>
      </w:r>
      <w:r w:rsidR="00583515">
        <w:rPr>
          <w:rFonts w:cs="Arial"/>
        </w:rPr>
        <w:t xml:space="preserve"> suggested </w:t>
      </w:r>
      <w:r w:rsidR="00583515" w:rsidRPr="00F81B23">
        <w:rPr>
          <w:rFonts w:cs="Arial"/>
        </w:rPr>
        <w:t>that i</w:t>
      </w:r>
      <w:r w:rsidR="001C5B14" w:rsidRPr="00F81B23">
        <w:t>t is often difficult to know where CSR begins and where legal responsibility ends</w:t>
      </w:r>
      <w:r w:rsidR="00F81B23" w:rsidRPr="00F81B23">
        <w:t xml:space="preserve">, referencing </w:t>
      </w:r>
      <w:r w:rsidR="001C5B14" w:rsidRPr="00F81B23">
        <w:t>Sheehy</w:t>
      </w:r>
      <w:r w:rsidR="00F81B23" w:rsidRPr="00F81B23">
        <w:t xml:space="preserve"> (</w:t>
      </w:r>
      <w:r w:rsidR="001C5B14" w:rsidRPr="00F81B23">
        <w:t>2015)</w:t>
      </w:r>
      <w:r w:rsidR="00F81B23" w:rsidRPr="00F81B23">
        <w:t xml:space="preserve">. </w:t>
      </w:r>
      <w:r w:rsidR="007F4009">
        <w:t>E</w:t>
      </w:r>
      <w:r w:rsidR="007925EF">
        <w:t xml:space="preserve">thical expectations </w:t>
      </w:r>
      <w:r w:rsidR="00853DF4">
        <w:t xml:space="preserve">can </w:t>
      </w:r>
      <w:r w:rsidR="007925EF">
        <w:t>underpin the emergence of new laws</w:t>
      </w:r>
      <w:r w:rsidR="007F4009">
        <w:t xml:space="preserve"> (</w:t>
      </w:r>
      <w:proofErr w:type="spellStart"/>
      <w:r w:rsidR="007F4009" w:rsidRPr="0073251D">
        <w:t>Voiculescu</w:t>
      </w:r>
      <w:proofErr w:type="spellEnd"/>
      <w:r w:rsidR="007F4009" w:rsidRPr="0073251D">
        <w:t xml:space="preserve"> and </w:t>
      </w:r>
      <w:proofErr w:type="spellStart"/>
      <w:r w:rsidR="007F4009" w:rsidRPr="0073251D">
        <w:t>Yanacopulos</w:t>
      </w:r>
      <w:proofErr w:type="spellEnd"/>
      <w:r w:rsidR="007F4009">
        <w:t>,</w:t>
      </w:r>
      <w:r w:rsidR="007F4009" w:rsidRPr="0073251D">
        <w:t xml:space="preserve"> 2011)</w:t>
      </w:r>
      <w:r w:rsidR="00FE6F14">
        <w:t xml:space="preserve">, so maintaining </w:t>
      </w:r>
      <w:r w:rsidR="00377AAD">
        <w:t xml:space="preserve">good CSR standards can </w:t>
      </w:r>
      <w:r w:rsidR="00F96B88">
        <w:t>ensure future legal compliance can be maintained easily</w:t>
      </w:r>
      <w:r w:rsidR="007925EF">
        <w:t>.</w:t>
      </w:r>
    </w:p>
    <w:p w14:paraId="417FBF52" w14:textId="2C7F6BBE" w:rsidR="00A43276" w:rsidRPr="00672668" w:rsidRDefault="00AA26BA" w:rsidP="00001049">
      <w:r>
        <w:t xml:space="preserve">CSR is a response to external pressure to do the right thing (meeting societies expectations), or from investors who view good ethical behaviour as beneficial in widening market access. Advocates of CSR argue that corporations, being treated as a separate legal entity, must also have ethical responsibility (The Open University, 2022). There are several international frameworks that organisations can use to </w:t>
      </w:r>
      <w:r w:rsidR="00EC3DDF">
        <w:t xml:space="preserve">voluntarily </w:t>
      </w:r>
      <w:r>
        <w:t xml:space="preserve">disclose CSR related activity, including those by the </w:t>
      </w:r>
      <w:r w:rsidRPr="00E87A54">
        <w:t xml:space="preserve">Global Reporting Initiative (GRI) </w:t>
      </w:r>
      <w:r>
        <w:t xml:space="preserve">and the </w:t>
      </w:r>
      <w:r w:rsidRPr="00E87A54">
        <w:t>Dow Jones Sustainability Index (DJSI)</w:t>
      </w:r>
      <w:r>
        <w:t xml:space="preserve">. </w:t>
      </w:r>
      <w:r w:rsidRPr="00C34A84">
        <w:t xml:space="preserve">The disclosures an organisation makes and its motivations for doing so are linked to how it prioritises its </w:t>
      </w:r>
      <w:r w:rsidRPr="00672668">
        <w:t>stakeholders.</w:t>
      </w:r>
    </w:p>
    <w:p w14:paraId="5106040D" w14:textId="76E472FB" w:rsidR="00A43276" w:rsidRDefault="00BC7BBF" w:rsidP="00A43276">
      <w:pPr>
        <w:pStyle w:val="Heading2"/>
      </w:pPr>
      <w:bookmarkStart w:id="4" w:name="_Toc182425313"/>
      <w:r>
        <w:t xml:space="preserve">How </w:t>
      </w:r>
      <w:r w:rsidR="00A43276">
        <w:t xml:space="preserve">CSR </w:t>
      </w:r>
      <w:r>
        <w:t>relates to</w:t>
      </w:r>
      <w:r w:rsidR="00A43276">
        <w:t xml:space="preserve"> Human Rights</w:t>
      </w:r>
      <w:bookmarkEnd w:id="4"/>
    </w:p>
    <w:p w14:paraId="78D8C97A" w14:textId="2615AD01" w:rsidR="00A572F7" w:rsidRDefault="00A572F7" w:rsidP="00D656B5">
      <w:r>
        <w:t>Human rights have become international social norms to which many businesses now subscribe</w:t>
      </w:r>
      <w:r w:rsidR="0064737B">
        <w:t xml:space="preserve"> </w:t>
      </w:r>
      <w:r w:rsidR="00EE168F">
        <w:t>(</w:t>
      </w:r>
      <w:proofErr w:type="spellStart"/>
      <w:r w:rsidR="0064737B">
        <w:t>Voiculescu</w:t>
      </w:r>
      <w:proofErr w:type="spellEnd"/>
      <w:r w:rsidR="0064737B">
        <w:t xml:space="preserve"> and </w:t>
      </w:r>
      <w:proofErr w:type="spellStart"/>
      <w:r w:rsidR="0064737B">
        <w:t>Yanacopulos</w:t>
      </w:r>
      <w:proofErr w:type="spellEnd"/>
      <w:r w:rsidR="00EE168F">
        <w:t>,</w:t>
      </w:r>
      <w:r w:rsidR="0064737B">
        <w:t xml:space="preserve"> 2011).</w:t>
      </w:r>
      <w:r w:rsidR="004901AE">
        <w:t xml:space="preserve"> In many societies compliance with human rights is a bare minimum to maintain social license to operate</w:t>
      </w:r>
      <w:r w:rsidR="00204CFA">
        <w:t xml:space="preserve">, </w:t>
      </w:r>
      <w:r w:rsidR="00767DD2">
        <w:t xml:space="preserve">and </w:t>
      </w:r>
      <w:r w:rsidR="00204CFA">
        <w:t xml:space="preserve">it would be difficult to argue that a business is </w:t>
      </w:r>
      <w:r w:rsidR="00767DD2">
        <w:t>demonstrating good CSR if they were found to be in breach of them.</w:t>
      </w:r>
      <w:r w:rsidR="005E52C6">
        <w:t xml:space="preserve"> </w:t>
      </w:r>
      <w:r w:rsidR="00F45F4A">
        <w:t xml:space="preserve">In the </w:t>
      </w:r>
      <w:r w:rsidR="00F45F4A">
        <w:lastRenderedPageBreak/>
        <w:t xml:space="preserve">categories identified by Carrol (1979), </w:t>
      </w:r>
      <w:r w:rsidR="00BD70AC">
        <w:t>complying with human rights can be considered an ethical</w:t>
      </w:r>
      <w:r w:rsidR="00BB54F8">
        <w:t xml:space="preserve"> </w:t>
      </w:r>
      <w:r w:rsidR="00BD70AC">
        <w:t>responsibility</w:t>
      </w:r>
      <w:r w:rsidR="00BB54F8">
        <w:t xml:space="preserve">. </w:t>
      </w:r>
      <w:r w:rsidR="00D80A40">
        <w:t xml:space="preserve">In many countries compliance is legally </w:t>
      </w:r>
      <w:r w:rsidR="00215268">
        <w:t xml:space="preserve">enforceable through state legislation, such as the UK </w:t>
      </w:r>
      <w:r w:rsidR="00215268" w:rsidRPr="00215268">
        <w:t xml:space="preserve">Human Rights Act </w:t>
      </w:r>
      <w:r w:rsidR="00215268">
        <w:t>(</w:t>
      </w:r>
      <w:r w:rsidR="00215268" w:rsidRPr="00215268">
        <w:t>1998</w:t>
      </w:r>
      <w:r w:rsidR="00215268">
        <w:t xml:space="preserve">). </w:t>
      </w:r>
      <w:r w:rsidR="00E93469">
        <w:t xml:space="preserve">Human rights compliance is not currently </w:t>
      </w:r>
      <w:r w:rsidR="0056437B">
        <w:t xml:space="preserve">mandatory </w:t>
      </w:r>
      <w:r w:rsidR="00EE5AB2">
        <w:t xml:space="preserve">from a legal perspective </w:t>
      </w:r>
      <w:r w:rsidR="0056437B">
        <w:t>worldwide due to the complexities in developing l</w:t>
      </w:r>
      <w:r w:rsidR="003B2C69">
        <w:t>egally enforceable</w:t>
      </w:r>
      <w:r w:rsidR="00DE1DBE">
        <w:t>,</w:t>
      </w:r>
      <w:r w:rsidR="0056437B">
        <w:t xml:space="preserve"> global</w:t>
      </w:r>
      <w:r w:rsidR="003B2C69">
        <w:t xml:space="preserve"> </w:t>
      </w:r>
      <w:r w:rsidR="00DE1DBE">
        <w:t>legislation</w:t>
      </w:r>
      <w:r w:rsidR="00EE5AB2">
        <w:t xml:space="preserve"> (</w:t>
      </w:r>
      <w:proofErr w:type="spellStart"/>
      <w:r w:rsidR="00EE5AB2">
        <w:t>Voiculescu</w:t>
      </w:r>
      <w:proofErr w:type="spellEnd"/>
      <w:r w:rsidR="00EE5AB2">
        <w:t>, 2011).</w:t>
      </w:r>
      <w:r w:rsidR="005E2CC3">
        <w:t xml:space="preserve"> </w:t>
      </w:r>
    </w:p>
    <w:p w14:paraId="4042DD97" w14:textId="1FE7E491" w:rsidR="00DB54E4" w:rsidRDefault="00A111F3" w:rsidP="00DB54E4">
      <w:r>
        <w:t>Th</w:t>
      </w:r>
      <w:r w:rsidR="00270B9C">
        <w:t>e</w:t>
      </w:r>
      <w:r>
        <w:t xml:space="preserve"> increasing global nature of </w:t>
      </w:r>
      <w:r w:rsidR="007055A5">
        <w:t>supply chains</w:t>
      </w:r>
      <w:r w:rsidR="00A52447">
        <w:t xml:space="preserve"> and resulting disconnect between </w:t>
      </w:r>
      <w:r w:rsidR="008F6A48">
        <w:t>producers and consumers</w:t>
      </w:r>
      <w:r w:rsidR="00777E1D">
        <w:t xml:space="preserve"> </w:t>
      </w:r>
      <w:r w:rsidR="00270B9C">
        <w:t xml:space="preserve">has increased the need for a </w:t>
      </w:r>
      <w:r w:rsidR="00270B9C" w:rsidRPr="00B65D43">
        <w:t xml:space="preserve">global </w:t>
      </w:r>
      <w:r w:rsidR="00472A6A" w:rsidRPr="00B65D43">
        <w:t>co</w:t>
      </w:r>
      <w:r w:rsidR="00472A6A">
        <w:t>de of norms</w:t>
      </w:r>
      <w:r w:rsidR="0044153F">
        <w:t xml:space="preserve">, beyond the traditional </w:t>
      </w:r>
      <w:r w:rsidR="00BF06A8">
        <w:t>setting of state</w:t>
      </w:r>
      <w:r w:rsidR="00D96319">
        <w:t>, or locally relevant,</w:t>
      </w:r>
      <w:r w:rsidR="00BF06A8">
        <w:t xml:space="preserve"> jurisdiction. </w:t>
      </w:r>
      <w:r w:rsidR="00B65D43">
        <w:t>Due to their widespread adoption h</w:t>
      </w:r>
      <w:r w:rsidR="00BF06A8">
        <w:t xml:space="preserve">uman rights </w:t>
      </w:r>
      <w:r w:rsidR="00B65D43">
        <w:t>probably</w:t>
      </w:r>
      <w:r w:rsidR="00EA3D93">
        <w:t xml:space="preserve"> provide the</w:t>
      </w:r>
      <w:r w:rsidR="007055A5">
        <w:t xml:space="preserve"> </w:t>
      </w:r>
      <w:r w:rsidR="00EA3D93">
        <w:t>most promising route towards this although</w:t>
      </w:r>
      <w:r w:rsidR="00AD6BA5">
        <w:t>,</w:t>
      </w:r>
      <w:r w:rsidR="00EA3D93">
        <w:t xml:space="preserve"> </w:t>
      </w:r>
      <w:r w:rsidR="004237B9">
        <w:t xml:space="preserve">as </w:t>
      </w:r>
      <w:proofErr w:type="spellStart"/>
      <w:r w:rsidR="004237B9">
        <w:t>Voiculescu</w:t>
      </w:r>
      <w:proofErr w:type="spellEnd"/>
      <w:r w:rsidR="004237B9">
        <w:t xml:space="preserve"> (2011) outlined</w:t>
      </w:r>
      <w:r w:rsidR="00AD6BA5">
        <w:t>,</w:t>
      </w:r>
      <w:r w:rsidR="004237B9">
        <w:t xml:space="preserve"> </w:t>
      </w:r>
      <w:r w:rsidR="00521C34">
        <w:t xml:space="preserve">the pathway to establishing enforceable international law </w:t>
      </w:r>
      <w:r w:rsidR="00B65D43">
        <w:t>is proving challenging</w:t>
      </w:r>
      <w:r w:rsidR="00026035">
        <w:t xml:space="preserve">. </w:t>
      </w:r>
    </w:p>
    <w:p w14:paraId="753C9372" w14:textId="43E32D9F" w:rsidR="0039186E" w:rsidRDefault="00FA013E" w:rsidP="0039186E">
      <w:r>
        <w:t>H</w:t>
      </w:r>
      <w:r w:rsidR="00537C3F">
        <w:t xml:space="preserve">uman rights </w:t>
      </w:r>
      <w:r w:rsidR="002D54BC">
        <w:t xml:space="preserve">concepts have been discussed </w:t>
      </w:r>
      <w:r w:rsidR="00B46866">
        <w:t xml:space="preserve">for centuries and </w:t>
      </w:r>
      <w:r w:rsidR="00EF1ED6">
        <w:t>usually recognise the need to protect human freedom and dignity (The Open University, 2022). A key milestone was</w:t>
      </w:r>
      <w:r w:rsidR="002D54BC">
        <w:t xml:space="preserve"> </w:t>
      </w:r>
      <w:r w:rsidR="00356DCD">
        <w:t>t</w:t>
      </w:r>
      <w:r w:rsidR="009C38D0">
        <w:t xml:space="preserve">he </w:t>
      </w:r>
      <w:r w:rsidR="00FF3FA7">
        <w:t xml:space="preserve">UN Universal Declaration of Human Rights (1948) </w:t>
      </w:r>
      <w:r w:rsidR="00EF1ED6">
        <w:t>following the second world war</w:t>
      </w:r>
      <w:r w:rsidR="001F2BD4">
        <w:t xml:space="preserve">, providing international </w:t>
      </w:r>
      <w:r w:rsidR="004866DD">
        <w:t xml:space="preserve">state </w:t>
      </w:r>
      <w:r w:rsidR="001F2BD4">
        <w:t xml:space="preserve">recognition </w:t>
      </w:r>
      <w:r w:rsidR="00364975">
        <w:t xml:space="preserve">of the need to </w:t>
      </w:r>
      <w:r w:rsidR="004866DD">
        <w:t xml:space="preserve">protect certain rights. </w:t>
      </w:r>
      <w:r w:rsidR="00F60171">
        <w:t>This idea is not unanimous, for example</w:t>
      </w:r>
      <w:r w:rsidR="00DC6E40">
        <w:t xml:space="preserve"> leaders in</w:t>
      </w:r>
      <w:r w:rsidR="00F60171">
        <w:t xml:space="preserve"> China and Pakistan </w:t>
      </w:r>
      <w:r w:rsidR="00DC6E40">
        <w:t xml:space="preserve">have stated that </w:t>
      </w:r>
      <w:r w:rsidR="0037106D">
        <w:t xml:space="preserve">some freedoms </w:t>
      </w:r>
      <w:r w:rsidR="00B80D1F">
        <w:t xml:space="preserve">of citizens need to be sacrificed to protect economic </w:t>
      </w:r>
      <w:r w:rsidR="00855BB7">
        <w:t xml:space="preserve">and societal </w:t>
      </w:r>
      <w:r w:rsidR="00B80D1F">
        <w:t>stability</w:t>
      </w:r>
      <w:r w:rsidR="006F33A0">
        <w:t xml:space="preserve">, but this argument has </w:t>
      </w:r>
      <w:r w:rsidR="003962AA">
        <w:t>been countered by pro-democracy campaigners who suggest this view is about imposing political power</w:t>
      </w:r>
      <w:r w:rsidR="00855BB7">
        <w:t xml:space="preserve"> (</w:t>
      </w:r>
      <w:r w:rsidR="00EE62EC">
        <w:t>BBC, 2002)</w:t>
      </w:r>
      <w:r w:rsidR="00855BB7">
        <w:t>.</w:t>
      </w:r>
    </w:p>
    <w:p w14:paraId="2346FCD0" w14:textId="55213008" w:rsidR="00C90DA7" w:rsidRDefault="00E13B86" w:rsidP="0039186E">
      <w:r>
        <w:t xml:space="preserve">Another </w:t>
      </w:r>
      <w:r w:rsidR="00B83D1B">
        <w:t>challenge to current human rights legislation is that they are designed to operate</w:t>
      </w:r>
      <w:r w:rsidR="005811B1">
        <w:t xml:space="preserve"> on </w:t>
      </w:r>
      <w:r w:rsidR="00B83D1B">
        <w:t xml:space="preserve">the </w:t>
      </w:r>
      <w:r w:rsidR="00193105">
        <w:t xml:space="preserve">presumption </w:t>
      </w:r>
      <w:r w:rsidR="005D6071">
        <w:t xml:space="preserve">that the current economic system </w:t>
      </w:r>
      <w:r w:rsidR="0077230B">
        <w:t>should continue</w:t>
      </w:r>
      <w:r w:rsidR="005811B1">
        <w:t xml:space="preserve">. This system </w:t>
      </w:r>
      <w:r w:rsidR="00F07489">
        <w:t>contains</w:t>
      </w:r>
      <w:r w:rsidR="005811B1">
        <w:t xml:space="preserve"> </w:t>
      </w:r>
      <w:r w:rsidR="00AD0CE2">
        <w:t xml:space="preserve">inherent inequalities and business models that </w:t>
      </w:r>
      <w:r w:rsidR="00F07489">
        <w:t>rely on exploitation</w:t>
      </w:r>
      <w:r w:rsidR="0077230B">
        <w:t xml:space="preserve"> </w:t>
      </w:r>
      <w:r w:rsidR="00624868">
        <w:t>(</w:t>
      </w:r>
      <w:r w:rsidR="0077230B" w:rsidRPr="0077230B">
        <w:t>Uvarova</w:t>
      </w:r>
      <w:r w:rsidR="00624868">
        <w:t xml:space="preserve"> </w:t>
      </w:r>
      <w:r w:rsidR="0077230B" w:rsidRPr="0077230B">
        <w:t xml:space="preserve">and </w:t>
      </w:r>
      <w:proofErr w:type="spellStart"/>
      <w:r w:rsidR="0077230B" w:rsidRPr="0077230B">
        <w:t>Roorda</w:t>
      </w:r>
      <w:proofErr w:type="spellEnd"/>
      <w:r w:rsidR="00624868">
        <w:t xml:space="preserve">, </w:t>
      </w:r>
      <w:r w:rsidR="0077230B" w:rsidRPr="0077230B">
        <w:t>2023)</w:t>
      </w:r>
      <w:r w:rsidR="00624868">
        <w:t xml:space="preserve">. </w:t>
      </w:r>
    </w:p>
    <w:p w14:paraId="5193A04D" w14:textId="0A8E277B" w:rsidR="00171B45" w:rsidRDefault="0015494A" w:rsidP="00443F7A">
      <w:pPr>
        <w:pStyle w:val="Heading2"/>
      </w:pPr>
      <w:r>
        <w:t>I</w:t>
      </w:r>
      <w:r w:rsidR="00ED0E6A">
        <w:t xml:space="preserve">mpact of </w:t>
      </w:r>
      <w:r>
        <w:t xml:space="preserve">CSR on </w:t>
      </w:r>
      <w:r w:rsidR="00443F7A">
        <w:t>stakeholders</w:t>
      </w:r>
    </w:p>
    <w:p w14:paraId="2AB21B71" w14:textId="11EA0BBF" w:rsidR="00ED0E6A" w:rsidRPr="004C4C4E" w:rsidRDefault="00ED0E6A" w:rsidP="00ED0E6A">
      <w:r w:rsidRPr="00672668">
        <w:t xml:space="preserve">Different stakeholders </w:t>
      </w:r>
      <w:r w:rsidR="00436553">
        <w:t>are</w:t>
      </w:r>
      <w:r w:rsidRPr="00672668">
        <w:t xml:space="preserve"> impacted by CS</w:t>
      </w:r>
      <w:r>
        <w:t xml:space="preserve">R in various ways. </w:t>
      </w:r>
      <w:r w:rsidR="00803C00">
        <w:t>Stakeholders such as s</w:t>
      </w:r>
      <w:r>
        <w:t>hareholders with only financial concerns might see CSR as an obstacle to maximising profits</w:t>
      </w:r>
      <w:r w:rsidR="003D3926">
        <w:t xml:space="preserve"> through increased costs</w:t>
      </w:r>
      <w:r>
        <w:t xml:space="preserve">, whereas living conditions for </w:t>
      </w:r>
      <w:r w:rsidRPr="004C4C4E">
        <w:t xml:space="preserve">future generations are influenced by an </w:t>
      </w:r>
      <w:r w:rsidR="003764C4" w:rsidRPr="004C4C4E">
        <w:t>organisation’s</w:t>
      </w:r>
      <w:r w:rsidRPr="004C4C4E">
        <w:t xml:space="preserve"> consideration for the environment.</w:t>
      </w:r>
      <w:r w:rsidR="00890C21">
        <w:t xml:space="preserve"> </w:t>
      </w:r>
      <w:r w:rsidR="00E83D09">
        <w:t xml:space="preserve">Acca (2018) explained how </w:t>
      </w:r>
      <w:r w:rsidR="00A60253">
        <w:t>stakeholders’</w:t>
      </w:r>
      <w:r w:rsidR="00E83D09">
        <w:t xml:space="preserve"> </w:t>
      </w:r>
      <w:r w:rsidR="00DE76F0">
        <w:t xml:space="preserve">expectations of an organisation vary, as do their ability </w:t>
      </w:r>
      <w:r w:rsidR="00A60253">
        <w:t xml:space="preserve">to make claims. </w:t>
      </w:r>
      <w:r w:rsidR="00777018">
        <w:t>F</w:t>
      </w:r>
      <w:r w:rsidR="00A60253">
        <w:t xml:space="preserve">uture generations </w:t>
      </w:r>
      <w:r w:rsidR="00777018">
        <w:t xml:space="preserve">are not </w:t>
      </w:r>
      <w:r w:rsidR="00995AEB">
        <w:t>able</w:t>
      </w:r>
      <w:r w:rsidR="00777018">
        <w:t xml:space="preserve"> to </w:t>
      </w:r>
      <w:r w:rsidR="009506FC">
        <w:t xml:space="preserve">directly </w:t>
      </w:r>
      <w:r w:rsidR="00995AEB">
        <w:t>push environmental discourse</w:t>
      </w:r>
      <w:r w:rsidR="002369DC">
        <w:t xml:space="preserve"> whereas </w:t>
      </w:r>
      <w:r w:rsidR="00995AEB">
        <w:t xml:space="preserve">shareholders can </w:t>
      </w:r>
      <w:r w:rsidR="00274F52">
        <w:t xml:space="preserve">directly </w:t>
      </w:r>
      <w:r w:rsidR="00995AEB">
        <w:t>demand maximisation of profits</w:t>
      </w:r>
      <w:r w:rsidR="008F7E59">
        <w:t xml:space="preserve">. </w:t>
      </w:r>
    </w:p>
    <w:p w14:paraId="0C953CC5" w14:textId="078F505F" w:rsidR="002A11A8" w:rsidRDefault="00794F7C" w:rsidP="00794F7C">
      <w:r w:rsidRPr="004C4C4E">
        <w:t xml:space="preserve">Most business decisions are likely to involve some kind of trade-off between </w:t>
      </w:r>
      <w:r w:rsidR="00A91AB2">
        <w:t xml:space="preserve">stakeholder </w:t>
      </w:r>
      <w:r w:rsidRPr="004C4C4E">
        <w:t>interests</w:t>
      </w:r>
      <w:r w:rsidR="00725E34">
        <w:t xml:space="preserve">, with </w:t>
      </w:r>
      <w:r w:rsidR="009342F2">
        <w:t>some benefitting and others suffering</w:t>
      </w:r>
      <w:r w:rsidRPr="004C4C4E">
        <w:t xml:space="preserve">. </w:t>
      </w:r>
      <w:proofErr w:type="spellStart"/>
      <w:r w:rsidR="002A11A8">
        <w:t>Mendelow</w:t>
      </w:r>
      <w:proofErr w:type="spellEnd"/>
      <w:r w:rsidR="002A11A8">
        <w:t xml:space="preserve"> (1991) </w:t>
      </w:r>
      <w:r w:rsidR="00063527">
        <w:t>provided a framework</w:t>
      </w:r>
      <w:r w:rsidR="005D0E44">
        <w:t xml:space="preserve"> to understand the influence of stakeholders by considering their interest in, and power over, an organisation. Assessing these measures is </w:t>
      </w:r>
      <w:r w:rsidR="004309ED">
        <w:t>challenging,</w:t>
      </w:r>
      <w:r w:rsidR="005D0E44">
        <w:t xml:space="preserve"> however</w:t>
      </w:r>
      <w:r w:rsidR="00A90BA0">
        <w:t>. From this idea it can be understood that future generations have no power (or influence) unless it is imposed indirectly through legal or</w:t>
      </w:r>
      <w:r w:rsidR="005B135F">
        <w:t xml:space="preserve"> </w:t>
      </w:r>
      <w:r w:rsidR="00A90BA0">
        <w:t xml:space="preserve">CSR </w:t>
      </w:r>
      <w:r w:rsidR="0022253B">
        <w:t>mechanisms.</w:t>
      </w:r>
      <w:r w:rsidR="005D0E44">
        <w:t xml:space="preserve"> </w:t>
      </w:r>
      <w:r w:rsidR="00F55C6C">
        <w:t>L</w:t>
      </w:r>
      <w:r w:rsidR="00A81BD1">
        <w:t xml:space="preserve">egal </w:t>
      </w:r>
      <w:r w:rsidR="00AA006F">
        <w:t xml:space="preserve">mechanisms cannot cover every </w:t>
      </w:r>
      <w:r w:rsidR="00AA006F">
        <w:lastRenderedPageBreak/>
        <w:t>aspect of morality</w:t>
      </w:r>
      <w:r w:rsidR="00310673">
        <w:t xml:space="preserve"> which is where, for certain stakeholders, good CSR is the only way to ensure the</w:t>
      </w:r>
      <w:r w:rsidR="00D34BB3">
        <w:t>ir interests</w:t>
      </w:r>
      <w:r w:rsidR="00310673">
        <w:t xml:space="preserve"> are </w:t>
      </w:r>
      <w:r w:rsidR="00D34BB3">
        <w:t>considered.</w:t>
      </w:r>
    </w:p>
    <w:p w14:paraId="6D96DECE" w14:textId="0A77B2FC" w:rsidR="009C0B27" w:rsidRDefault="006067B0" w:rsidP="00794F7C">
      <w:r w:rsidRPr="004C4C4E">
        <w:t xml:space="preserve">The relative importance of each stakeholder </w:t>
      </w:r>
      <w:r w:rsidR="00086CA5">
        <w:t xml:space="preserve">to an organisation </w:t>
      </w:r>
      <w:r w:rsidRPr="004C4C4E">
        <w:t>is influenced by the type (</w:t>
      </w:r>
      <w:proofErr w:type="spellStart"/>
      <w:r w:rsidRPr="004C4C4E">
        <w:t>ie</w:t>
      </w:r>
      <w:proofErr w:type="spellEnd"/>
      <w:r w:rsidRPr="004C4C4E">
        <w:t xml:space="preserve"> commercial business, state owned, or voluntary) and subject to interpretation.</w:t>
      </w:r>
      <w:r w:rsidR="00EF7C96">
        <w:t xml:space="preserve"> Good CSR imposes an obligation on a business to </w:t>
      </w:r>
      <w:r w:rsidR="006E355B">
        <w:t>minimise negative impacts</w:t>
      </w:r>
      <w:r w:rsidR="00721A73">
        <w:t xml:space="preserve"> across all stakeholders</w:t>
      </w:r>
      <w:r w:rsidR="009C0B27">
        <w:t xml:space="preserve"> even </w:t>
      </w:r>
      <w:r w:rsidR="00DB17F1">
        <w:t>if</w:t>
      </w:r>
      <w:r w:rsidR="00FC3B1D">
        <w:t>, for example,</w:t>
      </w:r>
      <w:r w:rsidR="00DB17F1">
        <w:t xml:space="preserve"> the proximity test </w:t>
      </w:r>
      <w:r w:rsidR="000C6BFB">
        <w:t xml:space="preserve">to subsidiaries </w:t>
      </w:r>
      <w:r w:rsidR="00DB17F1">
        <w:t>is not met from a legal perspective</w:t>
      </w:r>
      <w:r w:rsidR="006E355B">
        <w:t>.</w:t>
      </w:r>
      <w:r w:rsidR="00192BA3">
        <w:t xml:space="preserve"> </w:t>
      </w:r>
    </w:p>
    <w:p w14:paraId="63824ADD" w14:textId="77777777" w:rsidR="00961544" w:rsidRDefault="00961544" w:rsidP="00794F7C"/>
    <w:p w14:paraId="554889D8" w14:textId="77777777" w:rsidR="00961544" w:rsidRDefault="00961544" w:rsidP="00961544">
      <w:pPr>
        <w:pStyle w:val="Heading1"/>
        <w:rPr>
          <w:rFonts w:cs="Arial"/>
        </w:rPr>
      </w:pPr>
      <w:r>
        <w:rPr>
          <w:rFonts w:cs="Arial"/>
        </w:rPr>
        <w:t>Question 2: Personal Reflection</w:t>
      </w:r>
    </w:p>
    <w:p w14:paraId="5ADD0639" w14:textId="77777777" w:rsidR="00961544" w:rsidRDefault="00961544" w:rsidP="00961544">
      <w:pPr>
        <w:rPr>
          <w:rFonts w:cs="Arial"/>
        </w:rPr>
      </w:pPr>
      <w:r>
        <w:rPr>
          <w:rFonts w:cs="Arial"/>
        </w:rPr>
        <w:t xml:space="preserve">In terms of developing my cognitive skills, this assignment has provided analysis of legal, CSR, and stakeholder research and I have been able to consider several texts and used my understanding to provide what I feel could be a useful guide. I do not have the capacity to cover all the literature that could have been reviewed and given more words and time the critical analysis of several concepts could have been elaborated in more detail. </w:t>
      </w:r>
    </w:p>
    <w:p w14:paraId="6C44A1FB" w14:textId="77777777" w:rsidR="00961544" w:rsidRDefault="00961544" w:rsidP="00961544">
      <w:pPr>
        <w:rPr>
          <w:rFonts w:cs="Arial"/>
          <w:b/>
          <w:bCs/>
          <w:u w:val="single"/>
        </w:rPr>
      </w:pPr>
      <w:r>
        <w:rPr>
          <w:rFonts w:cs="Arial"/>
        </w:rPr>
        <w:t xml:space="preserve">In terms of a conceptual delivery framework, I used titles to organise the answer to question 1. This was to try and make sure the content closely followed the question and to provide the reader with logical breaks for thought whilst the guide was developed. As the impact of CSR on stakeholders brings together all topics covered in this </w:t>
      </w:r>
      <w:proofErr w:type="gramStart"/>
      <w:r>
        <w:rPr>
          <w:rFonts w:cs="Arial"/>
        </w:rPr>
        <w:t>question</w:t>
      </w:r>
      <w:proofErr w:type="gramEnd"/>
      <w:r>
        <w:rPr>
          <w:rFonts w:cs="Arial"/>
        </w:rPr>
        <w:t xml:space="preserve"> I felt this provided the logical conclusion to the discussion. Module advice required an essay style of writing which may be a feature of legal learning, I have found this volume of text overwhelming at times and are more comfortable breaking up information into small, digestible bullet type narrative. This answer might have found better ways to differentiate evidence based and normative arguments and there is no distinguishment between quantitative and qualitative evidence.</w:t>
      </w:r>
    </w:p>
    <w:p w14:paraId="5B148F26" w14:textId="77777777" w:rsidR="00961544" w:rsidRDefault="00961544" w:rsidP="00794F7C"/>
    <w:p w14:paraId="58852D0E" w14:textId="77777777" w:rsidR="00396716" w:rsidRDefault="00396716">
      <w:pPr>
        <w:rPr>
          <w:rFonts w:cs="Arial"/>
          <w:b/>
          <w:bCs/>
          <w:u w:val="single"/>
        </w:rPr>
      </w:pPr>
      <w:bookmarkStart w:id="5" w:name="_Toc182425315"/>
      <w:r>
        <w:rPr>
          <w:rFonts w:cs="Arial"/>
        </w:rPr>
        <w:br w:type="page"/>
      </w:r>
    </w:p>
    <w:p w14:paraId="18EAB75F" w14:textId="4C8A4210" w:rsidR="007D5EAB" w:rsidRDefault="00296B81" w:rsidP="00C944D9">
      <w:pPr>
        <w:pStyle w:val="Heading1"/>
        <w:rPr>
          <w:rFonts w:cs="Arial"/>
        </w:rPr>
      </w:pPr>
      <w:bookmarkStart w:id="6" w:name="_Toc182425316"/>
      <w:bookmarkEnd w:id="5"/>
      <w:r w:rsidRPr="0089650F">
        <w:rPr>
          <w:rFonts w:cs="Arial"/>
        </w:rPr>
        <w:lastRenderedPageBreak/>
        <w:t>References</w:t>
      </w:r>
      <w:bookmarkEnd w:id="6"/>
    </w:p>
    <w:p w14:paraId="7827D222" w14:textId="6C3DB95C" w:rsidR="00106602" w:rsidRDefault="00106602" w:rsidP="00FA6965">
      <w:pPr>
        <w:rPr>
          <w:rFonts w:cs="Arial"/>
          <w:szCs w:val="24"/>
        </w:rPr>
      </w:pPr>
      <w:r>
        <w:rPr>
          <w:rFonts w:cs="Arial"/>
          <w:szCs w:val="24"/>
        </w:rPr>
        <w:t>Acca (2018) ‘</w:t>
      </w:r>
      <w:r w:rsidR="00626968" w:rsidRPr="00626968">
        <w:rPr>
          <w:rFonts w:cs="Arial"/>
          <w:szCs w:val="24"/>
        </w:rPr>
        <w:t>All about stakeholders – part 1</w:t>
      </w:r>
      <w:r w:rsidR="00626968">
        <w:rPr>
          <w:rFonts w:cs="Arial"/>
          <w:szCs w:val="24"/>
        </w:rPr>
        <w:t xml:space="preserve">’, Available at: </w:t>
      </w:r>
      <w:hyperlink r:id="rId9" w:anchor="How-to-categorise-stakeholders" w:history="1">
        <w:r w:rsidR="00626968">
          <w:rPr>
            <w:rStyle w:val="Hyperlink"/>
          </w:rPr>
          <w:t>All about stakeholders – part 1 | ACCA Global</w:t>
        </w:r>
      </w:hyperlink>
      <w:r w:rsidR="00626968">
        <w:t xml:space="preserve"> </w:t>
      </w:r>
      <w:r w:rsidR="00626968" w:rsidRPr="00FA6965">
        <w:rPr>
          <w:rFonts w:cs="Arial"/>
          <w:szCs w:val="24"/>
        </w:rPr>
        <w:t>(Accessed</w:t>
      </w:r>
      <w:r w:rsidR="00626968">
        <w:rPr>
          <w:rFonts w:cs="Arial"/>
          <w:szCs w:val="24"/>
        </w:rPr>
        <w:t>:</w:t>
      </w:r>
      <w:r w:rsidR="00626968" w:rsidRPr="00FA6965">
        <w:rPr>
          <w:rFonts w:cs="Arial"/>
          <w:szCs w:val="24"/>
        </w:rPr>
        <w:t xml:space="preserve"> </w:t>
      </w:r>
      <w:r w:rsidR="00626968">
        <w:rPr>
          <w:rFonts w:cs="Arial"/>
          <w:szCs w:val="24"/>
        </w:rPr>
        <w:t>21 November 2024</w:t>
      </w:r>
      <w:r w:rsidR="00626968" w:rsidRPr="00FA6965">
        <w:rPr>
          <w:rFonts w:cs="Arial"/>
          <w:szCs w:val="24"/>
        </w:rPr>
        <w:t>).</w:t>
      </w:r>
    </w:p>
    <w:p w14:paraId="7BB6E3DE" w14:textId="5899BE63" w:rsidR="00FA6965" w:rsidRDefault="00FA6965" w:rsidP="00FA6965">
      <w:pPr>
        <w:rPr>
          <w:rFonts w:cs="Arial"/>
          <w:szCs w:val="24"/>
        </w:rPr>
      </w:pPr>
      <w:r w:rsidRPr="00FA6965">
        <w:rPr>
          <w:rFonts w:cs="Arial"/>
          <w:szCs w:val="24"/>
        </w:rPr>
        <w:t>BBC World Service (2002) ‘The concept of Asian values’,</w:t>
      </w:r>
      <w:r>
        <w:rPr>
          <w:rFonts w:cs="Arial"/>
          <w:szCs w:val="24"/>
        </w:rPr>
        <w:t xml:space="preserve"> </w:t>
      </w:r>
      <w:r w:rsidR="00626968">
        <w:rPr>
          <w:rFonts w:cs="Arial"/>
          <w:szCs w:val="24"/>
        </w:rPr>
        <w:t xml:space="preserve">Available at: </w:t>
      </w:r>
      <w:hyperlink r:id="rId10" w:history="1">
        <w:r w:rsidR="00626968" w:rsidRPr="004C46E4">
          <w:rPr>
            <w:rStyle w:val="Hyperlink"/>
            <w:rFonts w:cs="Arial"/>
            <w:szCs w:val="24"/>
          </w:rPr>
          <w:t>http://www.bbc.co.uk/worldservice/people/features/ihavearightto/four_b/casestudy_art30.shtml</w:t>
        </w:r>
      </w:hyperlink>
      <w:r>
        <w:rPr>
          <w:rFonts w:cs="Arial"/>
          <w:szCs w:val="24"/>
        </w:rPr>
        <w:t xml:space="preserve"> </w:t>
      </w:r>
      <w:r w:rsidRPr="00FA6965">
        <w:rPr>
          <w:rFonts w:cs="Arial"/>
          <w:szCs w:val="24"/>
        </w:rPr>
        <w:t xml:space="preserve"> (Accessed</w:t>
      </w:r>
      <w:r w:rsidR="009B30F1">
        <w:rPr>
          <w:rFonts w:cs="Arial"/>
          <w:szCs w:val="24"/>
        </w:rPr>
        <w:t>:</w:t>
      </w:r>
      <w:r w:rsidRPr="00FA6965">
        <w:rPr>
          <w:rFonts w:cs="Arial"/>
          <w:szCs w:val="24"/>
        </w:rPr>
        <w:t xml:space="preserve"> </w:t>
      </w:r>
      <w:r w:rsidR="009B30F1">
        <w:rPr>
          <w:rFonts w:cs="Arial"/>
          <w:szCs w:val="24"/>
        </w:rPr>
        <w:t>13 November 2024</w:t>
      </w:r>
      <w:r w:rsidRPr="00FA6965">
        <w:rPr>
          <w:rFonts w:cs="Arial"/>
          <w:szCs w:val="24"/>
        </w:rPr>
        <w:t>).</w:t>
      </w:r>
    </w:p>
    <w:p w14:paraId="44C7EF9B" w14:textId="364FC741" w:rsidR="003C6198" w:rsidRDefault="004B2167" w:rsidP="00FA6965">
      <w:pPr>
        <w:rPr>
          <w:rFonts w:cs="Arial"/>
          <w:szCs w:val="24"/>
        </w:rPr>
      </w:pPr>
      <w:r w:rsidRPr="004B2167">
        <w:rPr>
          <w:rFonts w:cs="Arial"/>
          <w:szCs w:val="24"/>
        </w:rPr>
        <w:t>Carroll, A. B. (1979) ‘A three-dimensional conceptual model of corporate</w:t>
      </w:r>
      <w:r>
        <w:rPr>
          <w:rFonts w:cs="Arial"/>
          <w:szCs w:val="24"/>
        </w:rPr>
        <w:t xml:space="preserve"> </w:t>
      </w:r>
      <w:r w:rsidRPr="004B2167">
        <w:rPr>
          <w:rFonts w:cs="Arial"/>
          <w:szCs w:val="24"/>
        </w:rPr>
        <w:t>performance’</w:t>
      </w:r>
      <w:r w:rsidR="00A23F94">
        <w:rPr>
          <w:rFonts w:cs="Arial"/>
          <w:szCs w:val="24"/>
        </w:rPr>
        <w:t>.</w:t>
      </w:r>
      <w:r w:rsidRPr="004B2167">
        <w:rPr>
          <w:rFonts w:cs="Arial"/>
          <w:szCs w:val="24"/>
        </w:rPr>
        <w:t xml:space="preserve"> Academy of Management Review, vol. 4, no. 4, pp. 497–505.</w:t>
      </w:r>
    </w:p>
    <w:p w14:paraId="337BC6D0" w14:textId="42FEFF51" w:rsidR="00811996" w:rsidRPr="00253541" w:rsidRDefault="00811996" w:rsidP="00811996">
      <w:pPr>
        <w:rPr>
          <w:rFonts w:cs="Arial"/>
          <w:color w:val="1F4E79" w:themeColor="accent5" w:themeShade="80"/>
        </w:rPr>
      </w:pPr>
      <w:r>
        <w:rPr>
          <w:rFonts w:cs="Arial"/>
          <w:szCs w:val="24"/>
        </w:rPr>
        <w:t xml:space="preserve">The Open University </w:t>
      </w:r>
      <w:r w:rsidRPr="00106869">
        <w:rPr>
          <w:rFonts w:cs="Arial"/>
          <w:szCs w:val="24"/>
        </w:rPr>
        <w:t>(202</w:t>
      </w:r>
      <w:r>
        <w:rPr>
          <w:rFonts w:cs="Arial"/>
          <w:szCs w:val="24"/>
        </w:rPr>
        <w:t>2</w:t>
      </w:r>
      <w:r w:rsidR="007758B7">
        <w:rPr>
          <w:rFonts w:cs="Arial"/>
          <w:szCs w:val="24"/>
        </w:rPr>
        <w:t>a</w:t>
      </w:r>
      <w:r w:rsidRPr="00106869">
        <w:rPr>
          <w:rFonts w:cs="Arial"/>
          <w:szCs w:val="24"/>
        </w:rPr>
        <w:t>), ‘</w:t>
      </w:r>
      <w:r>
        <w:rPr>
          <w:rFonts w:cs="Arial"/>
          <w:szCs w:val="24"/>
        </w:rPr>
        <w:t>Study Guide 1: Unit 2</w:t>
      </w:r>
      <w:r w:rsidRPr="00106869">
        <w:rPr>
          <w:rFonts w:cs="Arial"/>
          <w:szCs w:val="24"/>
        </w:rPr>
        <w:t>’, Open University Course</w:t>
      </w:r>
      <w:r>
        <w:rPr>
          <w:rFonts w:cs="Arial"/>
          <w:szCs w:val="24"/>
        </w:rPr>
        <w:t xml:space="preserve"> W822</w:t>
      </w:r>
      <w:r w:rsidRPr="00106869">
        <w:rPr>
          <w:rFonts w:cs="Arial"/>
          <w:szCs w:val="24"/>
        </w:rPr>
        <w:t xml:space="preserve">: </w:t>
      </w:r>
      <w:r>
        <w:rPr>
          <w:rFonts w:cs="Arial"/>
          <w:szCs w:val="24"/>
        </w:rPr>
        <w:t xml:space="preserve">Business, human rights </w:t>
      </w:r>
      <w:proofErr w:type="gramStart"/>
      <w:r>
        <w:rPr>
          <w:rFonts w:cs="Arial"/>
          <w:szCs w:val="24"/>
        </w:rPr>
        <w:t>law</w:t>
      </w:r>
      <w:proofErr w:type="gramEnd"/>
      <w:r>
        <w:rPr>
          <w:rFonts w:cs="Arial"/>
          <w:szCs w:val="24"/>
        </w:rPr>
        <w:t xml:space="preserve"> and corporate social responsibility</w:t>
      </w:r>
      <w:r w:rsidRPr="00106869">
        <w:rPr>
          <w:rFonts w:cs="Arial"/>
          <w:szCs w:val="24"/>
        </w:rPr>
        <w:t>.</w:t>
      </w:r>
      <w:r w:rsidRPr="00811996">
        <w:t xml:space="preserve"> </w:t>
      </w:r>
      <w:r w:rsidRPr="00811996">
        <w:rPr>
          <w:rFonts w:cs="Arial"/>
          <w:szCs w:val="24"/>
        </w:rPr>
        <w:t>The Open University. Unpublished.</w:t>
      </w:r>
    </w:p>
    <w:p w14:paraId="1F6C294B" w14:textId="4ADC34A6" w:rsidR="009F12FC" w:rsidRPr="00097FA2" w:rsidRDefault="009F12FC" w:rsidP="009F12FC">
      <w:pPr>
        <w:rPr>
          <w:rFonts w:cs="Arial"/>
          <w:szCs w:val="24"/>
        </w:rPr>
      </w:pPr>
      <w:r w:rsidRPr="00097FA2">
        <w:rPr>
          <w:rFonts w:cs="Arial"/>
          <w:szCs w:val="24"/>
        </w:rPr>
        <w:t>Fenton-</w:t>
      </w:r>
      <w:proofErr w:type="spellStart"/>
      <w:r w:rsidRPr="00097FA2">
        <w:rPr>
          <w:rFonts w:cs="Arial"/>
          <w:szCs w:val="24"/>
        </w:rPr>
        <w:t>O'Creevy</w:t>
      </w:r>
      <w:proofErr w:type="spellEnd"/>
      <w:r w:rsidRPr="00097FA2">
        <w:rPr>
          <w:rFonts w:cs="Arial"/>
          <w:szCs w:val="24"/>
        </w:rPr>
        <w:t xml:space="preserve">, M., </w:t>
      </w:r>
      <w:proofErr w:type="spellStart"/>
      <w:r w:rsidRPr="00097FA2">
        <w:rPr>
          <w:rFonts w:cs="Arial"/>
          <w:szCs w:val="24"/>
        </w:rPr>
        <w:t>Amor</w:t>
      </w:r>
      <w:proofErr w:type="gramStart"/>
      <w:r w:rsidRPr="00097FA2">
        <w:rPr>
          <w:rFonts w:cs="Arial"/>
          <w:szCs w:val="24"/>
        </w:rPr>
        <w:t>,.K</w:t>
      </w:r>
      <w:proofErr w:type="spellEnd"/>
      <w:r w:rsidRPr="00097FA2">
        <w:rPr>
          <w:rFonts w:cs="Arial"/>
          <w:szCs w:val="24"/>
        </w:rPr>
        <w:t>.</w:t>
      </w:r>
      <w:proofErr w:type="gramEnd"/>
      <w:r w:rsidRPr="00097FA2">
        <w:rPr>
          <w:rFonts w:cs="Arial"/>
          <w:szCs w:val="24"/>
        </w:rPr>
        <w:t xml:space="preserve">, Claes, B., Knell, L., Tahera, K., </w:t>
      </w:r>
      <w:proofErr w:type="spellStart"/>
      <w:r w:rsidRPr="00097FA2">
        <w:rPr>
          <w:rFonts w:cs="Arial"/>
          <w:szCs w:val="24"/>
        </w:rPr>
        <w:t>Baralou</w:t>
      </w:r>
      <w:proofErr w:type="spellEnd"/>
      <w:r w:rsidRPr="00097FA2">
        <w:rPr>
          <w:rFonts w:cs="Arial"/>
          <w:szCs w:val="24"/>
        </w:rPr>
        <w:t xml:space="preserve">, E., Bloom, P., Ponte, B., </w:t>
      </w:r>
      <w:proofErr w:type="spellStart"/>
      <w:r w:rsidRPr="00097FA2">
        <w:rPr>
          <w:rFonts w:cs="Arial"/>
          <w:szCs w:val="24"/>
        </w:rPr>
        <w:t>Samiotis</w:t>
      </w:r>
      <w:proofErr w:type="spellEnd"/>
      <w:r w:rsidRPr="00097FA2">
        <w:rPr>
          <w:rFonts w:cs="Arial"/>
          <w:szCs w:val="24"/>
        </w:rPr>
        <w:t>, K., &amp; Unnamed other (2023)</w:t>
      </w:r>
      <w:r w:rsidR="008B524B">
        <w:rPr>
          <w:rFonts w:cs="Arial"/>
          <w:szCs w:val="24"/>
        </w:rPr>
        <w:t>,</w:t>
      </w:r>
      <w:r w:rsidRPr="00097FA2">
        <w:rPr>
          <w:rFonts w:cs="Arial"/>
          <w:szCs w:val="24"/>
        </w:rPr>
        <w:t xml:space="preserve"> </w:t>
      </w:r>
      <w:r w:rsidR="00A23F94">
        <w:rPr>
          <w:rFonts w:cs="Arial"/>
          <w:szCs w:val="24"/>
        </w:rPr>
        <w:t>‘</w:t>
      </w:r>
      <w:r w:rsidRPr="00097FA2">
        <w:rPr>
          <w:rFonts w:cs="Arial"/>
          <w:szCs w:val="24"/>
        </w:rPr>
        <w:t xml:space="preserve">B872 Session </w:t>
      </w:r>
      <w:r>
        <w:rPr>
          <w:rFonts w:cs="Arial"/>
          <w:szCs w:val="24"/>
        </w:rPr>
        <w:t>1</w:t>
      </w:r>
      <w:r w:rsidRPr="00097FA2">
        <w:rPr>
          <w:rFonts w:cs="Arial"/>
          <w:szCs w:val="24"/>
        </w:rPr>
        <w:t> </w:t>
      </w:r>
      <w:r w:rsidR="00B67835" w:rsidRPr="00B67835">
        <w:t xml:space="preserve"> </w:t>
      </w:r>
      <w:r w:rsidR="00B67835" w:rsidRPr="00B67835">
        <w:rPr>
          <w:rFonts w:cs="Arial"/>
          <w:szCs w:val="24"/>
        </w:rPr>
        <w:t>Value creation and destruction</w:t>
      </w:r>
      <w:r w:rsidRPr="00097FA2">
        <w:rPr>
          <w:rFonts w:cs="Arial"/>
          <w:szCs w:val="24"/>
        </w:rPr>
        <w:t>.</w:t>
      </w:r>
      <w:r w:rsidR="00A23F94">
        <w:rPr>
          <w:rFonts w:cs="Arial"/>
          <w:szCs w:val="24"/>
        </w:rPr>
        <w:t>’</w:t>
      </w:r>
      <w:r w:rsidRPr="00097FA2">
        <w:rPr>
          <w:rFonts w:cs="Arial"/>
          <w:szCs w:val="24"/>
        </w:rPr>
        <w:t xml:space="preserve"> B872: Creating and Sustaining Value. The Open University. Unpublished.</w:t>
      </w:r>
    </w:p>
    <w:p w14:paraId="2572EA40" w14:textId="0A9797FC" w:rsidR="00555E69" w:rsidRDefault="00DF67F6" w:rsidP="00153EC1">
      <w:proofErr w:type="spellStart"/>
      <w:proofErr w:type="gramStart"/>
      <w:r>
        <w:t>Friedm</w:t>
      </w:r>
      <w:r w:rsidR="008B524B">
        <w:t>an,M</w:t>
      </w:r>
      <w:proofErr w:type="spellEnd"/>
      <w:r w:rsidR="008B524B">
        <w:t>.</w:t>
      </w:r>
      <w:proofErr w:type="gramEnd"/>
      <w:r w:rsidR="008B524B">
        <w:t>, (1970), ‘The Social Responsibility of Business is to Increase its Profits’</w:t>
      </w:r>
      <w:r w:rsidR="0062117F">
        <w:t>. The New York Times Magazine, 13 September 1970.</w:t>
      </w:r>
    </w:p>
    <w:p w14:paraId="667180BD" w14:textId="51354AA6" w:rsidR="002A11A8" w:rsidRDefault="002A11A8" w:rsidP="00F81B23">
      <w:pPr>
        <w:rPr>
          <w:rFonts w:cs="Arial"/>
        </w:rPr>
      </w:pPr>
      <w:proofErr w:type="spellStart"/>
      <w:r w:rsidRPr="002A11A8">
        <w:rPr>
          <w:rFonts w:cs="Arial"/>
        </w:rPr>
        <w:t>Mendelow</w:t>
      </w:r>
      <w:proofErr w:type="spellEnd"/>
      <w:r w:rsidRPr="002A11A8">
        <w:rPr>
          <w:rFonts w:cs="Arial"/>
        </w:rPr>
        <w:t xml:space="preserve">, A., </w:t>
      </w:r>
      <w:r>
        <w:rPr>
          <w:rFonts w:cs="Arial"/>
        </w:rPr>
        <w:t>(</w:t>
      </w:r>
      <w:r w:rsidRPr="002A11A8">
        <w:rPr>
          <w:rFonts w:cs="Arial"/>
        </w:rPr>
        <w:t>1991</w:t>
      </w:r>
      <w:r>
        <w:rPr>
          <w:rFonts w:cs="Arial"/>
        </w:rPr>
        <w:t>)</w:t>
      </w:r>
      <w:r w:rsidRPr="002A11A8">
        <w:rPr>
          <w:rFonts w:cs="Arial"/>
        </w:rPr>
        <w:t>, Stakeholder mapping. In Proceedings of the 2nd international conference on information systems (pp. 10-24). Cambridge, MA</w:t>
      </w:r>
      <w:r>
        <w:rPr>
          <w:rFonts w:cs="Arial"/>
        </w:rPr>
        <w:t>.</w:t>
      </w:r>
    </w:p>
    <w:p w14:paraId="7C6A1688" w14:textId="0C77AE97" w:rsidR="00F81B23" w:rsidRDefault="00F81B23" w:rsidP="00F81B23">
      <w:pPr>
        <w:rPr>
          <w:rFonts w:cs="Arial"/>
        </w:rPr>
      </w:pPr>
      <w:r w:rsidRPr="00F81B23">
        <w:rPr>
          <w:rFonts w:cs="Arial"/>
        </w:rPr>
        <w:t>Sheehy, B. (2015) ‘Defining CSR: problems and solutions’,</w:t>
      </w:r>
      <w:r>
        <w:rPr>
          <w:rFonts w:cs="Arial"/>
        </w:rPr>
        <w:t xml:space="preserve"> </w:t>
      </w:r>
      <w:r w:rsidRPr="00F81B23">
        <w:rPr>
          <w:rFonts w:cs="Arial"/>
        </w:rPr>
        <w:t>Journal of Business Ethics, 131(3), pp. 625–648.</w:t>
      </w:r>
    </w:p>
    <w:p w14:paraId="38AD0B9D" w14:textId="4B28EF1D" w:rsidR="00AC3C73" w:rsidRPr="00B96299" w:rsidRDefault="00AC3C73" w:rsidP="00AC3C73">
      <w:pPr>
        <w:rPr>
          <w:rFonts w:cs="Arial"/>
        </w:rPr>
      </w:pPr>
      <w:proofErr w:type="spellStart"/>
      <w:r w:rsidRPr="00B96299">
        <w:rPr>
          <w:rFonts w:cs="Arial"/>
        </w:rPr>
        <w:t>Smolović</w:t>
      </w:r>
      <w:proofErr w:type="spellEnd"/>
      <w:r w:rsidRPr="00B96299">
        <w:rPr>
          <w:rFonts w:cs="Arial"/>
        </w:rPr>
        <w:t xml:space="preserve"> Jones, O., (2023), ‘Reader 3 – Integrating into Practice: </w:t>
      </w:r>
      <w:r w:rsidR="005C0FCA">
        <w:rPr>
          <w:rFonts w:cs="Arial"/>
        </w:rPr>
        <w:t>1 Managing to understand ethics</w:t>
      </w:r>
      <w:r w:rsidR="00D17AD3">
        <w:rPr>
          <w:rFonts w:cs="Arial"/>
        </w:rPr>
        <w:t>’</w:t>
      </w:r>
      <w:r w:rsidRPr="00B96299">
        <w:rPr>
          <w:rFonts w:cs="Arial"/>
        </w:rPr>
        <w:t>, Open University Course B870-23E: Managing in a Changing World.</w:t>
      </w:r>
      <w:r w:rsidR="00D17AD3">
        <w:rPr>
          <w:rFonts w:cs="Arial"/>
        </w:rPr>
        <w:t xml:space="preserve"> </w:t>
      </w:r>
      <w:r w:rsidR="00D17AD3" w:rsidRPr="00097FA2">
        <w:rPr>
          <w:rFonts w:cs="Arial"/>
          <w:szCs w:val="24"/>
        </w:rPr>
        <w:t>The Open University. Unpublished.</w:t>
      </w:r>
    </w:p>
    <w:p w14:paraId="35CE06BB" w14:textId="0669F184" w:rsidR="001C65D2" w:rsidRDefault="001C65D2" w:rsidP="0043640B">
      <w:r>
        <w:t xml:space="preserve">The Human Rights Act (1998), </w:t>
      </w:r>
      <w:hyperlink r:id="rId11" w:anchor=":~:text=The%20Human%20Rights%20Act%201998,the%20UK%20in%20October%202000." w:history="1">
        <w:r w:rsidR="00276444">
          <w:rPr>
            <w:rStyle w:val="Hyperlink"/>
          </w:rPr>
          <w:t>The Human Rights Act | EHRC</w:t>
        </w:r>
      </w:hyperlink>
      <w:r w:rsidR="00276444">
        <w:t xml:space="preserve">, (Accessed: </w:t>
      </w:r>
      <w:r w:rsidR="000A796A">
        <w:t>20 November 2024).</w:t>
      </w:r>
      <w:r w:rsidR="00276444">
        <w:t xml:space="preserve"> </w:t>
      </w:r>
    </w:p>
    <w:p w14:paraId="59D6A89B" w14:textId="72331CA9" w:rsidR="0043640B" w:rsidRDefault="0043640B" w:rsidP="0043640B">
      <w:r>
        <w:t xml:space="preserve">The UN Universal Declaration of Human Rights (1948), </w:t>
      </w:r>
      <w:hyperlink r:id="rId12" w:history="1">
        <w:r w:rsidR="00AA4C62" w:rsidRPr="0078661D">
          <w:rPr>
            <w:rStyle w:val="Hyperlink"/>
          </w:rPr>
          <w:t>http://www.un.org/en/documents/udhr/</w:t>
        </w:r>
      </w:hyperlink>
      <w:r w:rsidR="00AA4C62">
        <w:t xml:space="preserve"> </w:t>
      </w:r>
      <w:r>
        <w:t>(Accessed</w:t>
      </w:r>
      <w:r w:rsidR="00276444">
        <w:t>:</w:t>
      </w:r>
      <w:r>
        <w:t xml:space="preserve"> </w:t>
      </w:r>
      <w:r w:rsidR="00AA4C62">
        <w:t>13 November</w:t>
      </w:r>
      <w:r>
        <w:t xml:space="preserve"> 20</w:t>
      </w:r>
      <w:r w:rsidR="00AA4C62">
        <w:t>24</w:t>
      </w:r>
      <w:r>
        <w:t>).</w:t>
      </w:r>
    </w:p>
    <w:p w14:paraId="7687A05A" w14:textId="417FCD5B" w:rsidR="00293401" w:rsidRDefault="00C65532" w:rsidP="00153EC1">
      <w:r>
        <w:t>Uvarova</w:t>
      </w:r>
      <w:r w:rsidR="00B22779">
        <w:t xml:space="preserve">, O., and </w:t>
      </w:r>
      <w:proofErr w:type="spellStart"/>
      <w:r w:rsidR="00B22779">
        <w:t>Roorda</w:t>
      </w:r>
      <w:proofErr w:type="spellEnd"/>
      <w:r w:rsidR="00B22779">
        <w:t xml:space="preserve">, L., (2023) </w:t>
      </w:r>
      <w:r w:rsidR="00A23F94">
        <w:t>‘</w:t>
      </w:r>
      <w:r w:rsidRPr="00C65532">
        <w:t>Business and Human Rights: A New Lens on Rule of Law and Access to Justice</w:t>
      </w:r>
      <w:r w:rsidR="00EC5E67">
        <w:t>.</w:t>
      </w:r>
      <w:r w:rsidR="00A23F94">
        <w:t>’</w:t>
      </w:r>
      <w:r w:rsidR="00EC5E67">
        <w:t xml:space="preserve"> </w:t>
      </w:r>
      <w:r w:rsidR="00EC5E67" w:rsidRPr="00EC5E67">
        <w:t>Rule of Law and Corporate Actors</w:t>
      </w:r>
      <w:r w:rsidR="003129AC">
        <w:t xml:space="preserve">. Available at: </w:t>
      </w:r>
      <w:hyperlink r:id="rId13" w:history="1">
        <w:r w:rsidR="003129AC">
          <w:rPr>
            <w:rStyle w:val="Hyperlink"/>
          </w:rPr>
          <w:t>Business and Human Rights: A New Lens on Rule of Law and Access to Justice - Rule of Law and Corporate Actors</w:t>
        </w:r>
      </w:hyperlink>
      <w:r w:rsidR="003129AC">
        <w:t xml:space="preserve"> (Accessed: 12 November 2024).</w:t>
      </w:r>
    </w:p>
    <w:p w14:paraId="359AEEF0" w14:textId="2C47A047" w:rsidR="00CE1EC6" w:rsidRDefault="00CE1EC6" w:rsidP="00CE1EC6">
      <w:proofErr w:type="spellStart"/>
      <w:r>
        <w:t>Voiculescu</w:t>
      </w:r>
      <w:proofErr w:type="spellEnd"/>
      <w:r>
        <w:t>, A., (2011) ‘Human rights and the normative</w:t>
      </w:r>
      <w:r w:rsidR="005D7279">
        <w:t xml:space="preserve"> ordering of global capitalism</w:t>
      </w:r>
      <w:r>
        <w:t>.’ The Business of Human Rights: an evolving agenda for corporate responsibility</w:t>
      </w:r>
      <w:r w:rsidR="004F713D">
        <w:t>,</w:t>
      </w:r>
      <w:r w:rsidR="00CC13E7">
        <w:t xml:space="preserve"> pp</w:t>
      </w:r>
      <w:r w:rsidR="004F713D">
        <w:t>. 10-28</w:t>
      </w:r>
      <w:r>
        <w:t>.</w:t>
      </w:r>
      <w:r w:rsidR="00CC13E7">
        <w:t xml:space="preserve"> </w:t>
      </w:r>
      <w:r w:rsidRPr="00BE713E">
        <w:rPr>
          <w:rFonts w:cs="Arial"/>
          <w:szCs w:val="24"/>
        </w:rPr>
        <w:t xml:space="preserve"> </w:t>
      </w:r>
      <w:r w:rsidRPr="00097FA2">
        <w:rPr>
          <w:rFonts w:cs="Arial"/>
          <w:szCs w:val="24"/>
        </w:rPr>
        <w:t>The Open University</w:t>
      </w:r>
      <w:r w:rsidR="00135D99">
        <w:rPr>
          <w:rFonts w:cs="Arial"/>
          <w:szCs w:val="24"/>
        </w:rPr>
        <w:t>,</w:t>
      </w:r>
      <w:r w:rsidR="005D7279">
        <w:rPr>
          <w:rFonts w:cs="Arial"/>
          <w:szCs w:val="24"/>
        </w:rPr>
        <w:t xml:space="preserve"> 2011</w:t>
      </w:r>
      <w:r w:rsidRPr="00097FA2">
        <w:rPr>
          <w:rFonts w:cs="Arial"/>
          <w:szCs w:val="24"/>
        </w:rPr>
        <w:t>.</w:t>
      </w:r>
    </w:p>
    <w:p w14:paraId="2CDE238E" w14:textId="3D01349B" w:rsidR="00442FC6" w:rsidRDefault="00442FC6" w:rsidP="00CA554B">
      <w:proofErr w:type="spellStart"/>
      <w:r>
        <w:lastRenderedPageBreak/>
        <w:t>Voiculescu</w:t>
      </w:r>
      <w:proofErr w:type="spellEnd"/>
      <w:r>
        <w:t xml:space="preserve">, A., and </w:t>
      </w:r>
      <w:proofErr w:type="spellStart"/>
      <w:r>
        <w:t>Yana</w:t>
      </w:r>
      <w:r w:rsidR="00D14FDE">
        <w:t>copulos</w:t>
      </w:r>
      <w:proofErr w:type="spellEnd"/>
      <w:r w:rsidR="00D14FDE">
        <w:t xml:space="preserve">, H., (2011) </w:t>
      </w:r>
      <w:r w:rsidR="00A23F94">
        <w:t>‘</w:t>
      </w:r>
      <w:r w:rsidR="00D14FDE">
        <w:t xml:space="preserve">Human </w:t>
      </w:r>
      <w:r w:rsidR="00CA554B">
        <w:t>rights</w:t>
      </w:r>
      <w:r w:rsidR="00D14FDE">
        <w:t xml:space="preserve"> in business context: an overview</w:t>
      </w:r>
      <w:r w:rsidR="00A23F94">
        <w:t>.’</w:t>
      </w:r>
      <w:r w:rsidR="00CA554B">
        <w:t xml:space="preserve"> The Business of Human Rights: an evolving agenda for corporate responsibility</w:t>
      </w:r>
      <w:r w:rsidR="00344D53">
        <w:t>, pp.1-9.</w:t>
      </w:r>
      <w:r w:rsidR="00BE713E" w:rsidRPr="00BE713E">
        <w:rPr>
          <w:rFonts w:cs="Arial"/>
          <w:szCs w:val="24"/>
        </w:rPr>
        <w:t xml:space="preserve"> </w:t>
      </w:r>
      <w:r w:rsidR="00BE713E" w:rsidRPr="00097FA2">
        <w:rPr>
          <w:rFonts w:cs="Arial"/>
          <w:szCs w:val="24"/>
        </w:rPr>
        <w:t>The Open University</w:t>
      </w:r>
      <w:r w:rsidR="00135D99">
        <w:rPr>
          <w:rFonts w:cs="Arial"/>
          <w:szCs w:val="24"/>
        </w:rPr>
        <w:t>,</w:t>
      </w:r>
      <w:r w:rsidR="00BE713E" w:rsidRPr="00097FA2">
        <w:rPr>
          <w:rFonts w:cs="Arial"/>
          <w:szCs w:val="24"/>
        </w:rPr>
        <w:t xml:space="preserve"> </w:t>
      </w:r>
      <w:r w:rsidR="00CE1EC6">
        <w:rPr>
          <w:rFonts w:cs="Arial"/>
          <w:szCs w:val="24"/>
        </w:rPr>
        <w:t>2011</w:t>
      </w:r>
      <w:r w:rsidR="00BE713E" w:rsidRPr="00097FA2">
        <w:rPr>
          <w:rFonts w:cs="Arial"/>
          <w:szCs w:val="24"/>
        </w:rPr>
        <w:t>.</w:t>
      </w:r>
    </w:p>
    <w:p w14:paraId="73FE136F" w14:textId="5C2187F5" w:rsidR="00293401" w:rsidRPr="00961544" w:rsidRDefault="00293401" w:rsidP="00153EC1">
      <w:pPr>
        <w:rPr>
          <w:rFonts w:cs="Arial"/>
          <w:b/>
          <w:bCs/>
          <w:u w:val="single"/>
        </w:rPr>
      </w:pPr>
    </w:p>
    <w:sectPr w:rsidR="00293401" w:rsidRPr="00961544" w:rsidSect="008832F7">
      <w:headerReference w:type="default" r:id="rId14"/>
      <w:footerReference w:type="default" r:id="rId15"/>
      <w:headerReference w:type="first" r:id="rId16"/>
      <w:footerReference w:type="first" r:id="rId17"/>
      <w:type w:val="continuous"/>
      <w:pgSz w:w="11906" w:h="16838"/>
      <w:pgMar w:top="1985" w:right="1701" w:bottom="1701"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E9061" w14:textId="77777777" w:rsidR="00752F93" w:rsidRDefault="00752F93" w:rsidP="00107E68">
      <w:pPr>
        <w:spacing w:after="0" w:line="240" w:lineRule="auto"/>
      </w:pPr>
      <w:r>
        <w:separator/>
      </w:r>
    </w:p>
  </w:endnote>
  <w:endnote w:type="continuationSeparator" w:id="0">
    <w:p w14:paraId="6AE024AA" w14:textId="77777777" w:rsidR="00752F93" w:rsidRDefault="00752F93" w:rsidP="00107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780247"/>
      <w:docPartObj>
        <w:docPartGallery w:val="Page Numbers (Bottom of Page)"/>
        <w:docPartUnique/>
      </w:docPartObj>
    </w:sdtPr>
    <w:sdtEndPr>
      <w:rPr>
        <w:noProof/>
      </w:rPr>
    </w:sdtEndPr>
    <w:sdtContent>
      <w:p w14:paraId="70C52352" w14:textId="77777777" w:rsidR="009159B6" w:rsidRDefault="00915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E905DC" w14:textId="77777777" w:rsidR="009159B6" w:rsidRDefault="00915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85496"/>
      <w:docPartObj>
        <w:docPartGallery w:val="Page Numbers (Bottom of Page)"/>
        <w:docPartUnique/>
      </w:docPartObj>
    </w:sdtPr>
    <w:sdtEndPr>
      <w:rPr>
        <w:noProof/>
      </w:rPr>
    </w:sdtEndPr>
    <w:sdtContent>
      <w:p w14:paraId="5306CEC8" w14:textId="77777777" w:rsidR="00961544" w:rsidRDefault="00961544" w:rsidP="00961544">
        <w:pPr>
          <w:pStyle w:val="Footer"/>
          <w:jc w:val="right"/>
        </w:pPr>
        <w:r>
          <w:fldChar w:fldCharType="begin"/>
        </w:r>
        <w:r>
          <w:instrText xml:space="preserve"> PAGE   \* MERGEFORMAT </w:instrText>
        </w:r>
        <w:r>
          <w:fldChar w:fldCharType="separate"/>
        </w:r>
        <w:r>
          <w:t>2</w:t>
        </w:r>
        <w:r>
          <w:rPr>
            <w:noProof/>
          </w:rPr>
          <w:fldChar w:fldCharType="end"/>
        </w:r>
      </w:p>
    </w:sdtContent>
  </w:sdt>
  <w:p w14:paraId="43D2486C" w14:textId="77777777" w:rsidR="00961544" w:rsidRDefault="009615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3A962" w14:textId="77777777" w:rsidR="00752F93" w:rsidRDefault="00752F93" w:rsidP="00107E68">
      <w:pPr>
        <w:spacing w:after="0" w:line="240" w:lineRule="auto"/>
      </w:pPr>
      <w:r>
        <w:separator/>
      </w:r>
    </w:p>
  </w:footnote>
  <w:footnote w:type="continuationSeparator" w:id="0">
    <w:p w14:paraId="728E9F71" w14:textId="77777777" w:rsidR="00752F93" w:rsidRDefault="00752F93" w:rsidP="00107E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9DCC5" w14:textId="324AE7C7" w:rsidR="00BF067F" w:rsidRDefault="00BF067F" w:rsidP="00BF067F">
    <w:pPr>
      <w:pStyle w:val="Header"/>
      <w:jc w:val="right"/>
    </w:pPr>
    <w:r w:rsidRPr="00BF067F">
      <w:rPr>
        <w:sz w:val="21"/>
        <w:szCs w:val="20"/>
      </w:rPr>
      <w:t>Andrew James Botsford (E5912101) W822 TMA01</w:t>
    </w:r>
    <w:r w:rsidRPr="00697050">
      <w:rPr>
        <w:color w:val="FF0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2D727" w14:textId="77777777" w:rsidR="00961544" w:rsidRDefault="00961544" w:rsidP="00961544">
    <w:pPr>
      <w:pStyle w:val="Header"/>
      <w:jc w:val="right"/>
    </w:pPr>
    <w:r w:rsidRPr="00BF067F">
      <w:rPr>
        <w:sz w:val="21"/>
        <w:szCs w:val="20"/>
      </w:rPr>
      <w:t>Andrew James Botsford (E5912101) W822 TMA01</w:t>
    </w:r>
    <w:r w:rsidRPr="00697050">
      <w:rPr>
        <w:color w:val="FF0000"/>
      </w:rPr>
      <w:br/>
    </w:r>
  </w:p>
  <w:p w14:paraId="0AB64DA7" w14:textId="77777777" w:rsidR="00961544" w:rsidRDefault="009615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48AF"/>
    <w:multiLevelType w:val="hybridMultilevel"/>
    <w:tmpl w:val="40C66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142815"/>
    <w:multiLevelType w:val="hybridMultilevel"/>
    <w:tmpl w:val="C6C02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DB5021"/>
    <w:multiLevelType w:val="hybridMultilevel"/>
    <w:tmpl w:val="B4943D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65697B"/>
    <w:multiLevelType w:val="multilevel"/>
    <w:tmpl w:val="E45C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D1FD5"/>
    <w:multiLevelType w:val="hybridMultilevel"/>
    <w:tmpl w:val="D2E079AE"/>
    <w:lvl w:ilvl="0" w:tplc="7E9A76EC">
      <w:start w:val="1"/>
      <w:numFmt w:val="bullet"/>
      <w:lvlText w:val="•"/>
      <w:lvlJc w:val="left"/>
      <w:pPr>
        <w:tabs>
          <w:tab w:val="num" w:pos="720"/>
        </w:tabs>
        <w:ind w:left="720" w:hanging="360"/>
      </w:pPr>
      <w:rPr>
        <w:rFonts w:ascii="Arial" w:hAnsi="Arial" w:hint="default"/>
      </w:rPr>
    </w:lvl>
    <w:lvl w:ilvl="1" w:tplc="CE8416EC" w:tentative="1">
      <w:start w:val="1"/>
      <w:numFmt w:val="bullet"/>
      <w:lvlText w:val="•"/>
      <w:lvlJc w:val="left"/>
      <w:pPr>
        <w:tabs>
          <w:tab w:val="num" w:pos="1440"/>
        </w:tabs>
        <w:ind w:left="1440" w:hanging="360"/>
      </w:pPr>
      <w:rPr>
        <w:rFonts w:ascii="Arial" w:hAnsi="Arial" w:hint="default"/>
      </w:rPr>
    </w:lvl>
    <w:lvl w:ilvl="2" w:tplc="B8482172" w:tentative="1">
      <w:start w:val="1"/>
      <w:numFmt w:val="bullet"/>
      <w:lvlText w:val="•"/>
      <w:lvlJc w:val="left"/>
      <w:pPr>
        <w:tabs>
          <w:tab w:val="num" w:pos="2160"/>
        </w:tabs>
        <w:ind w:left="2160" w:hanging="360"/>
      </w:pPr>
      <w:rPr>
        <w:rFonts w:ascii="Arial" w:hAnsi="Arial" w:hint="default"/>
      </w:rPr>
    </w:lvl>
    <w:lvl w:ilvl="3" w:tplc="92CE9730" w:tentative="1">
      <w:start w:val="1"/>
      <w:numFmt w:val="bullet"/>
      <w:lvlText w:val="•"/>
      <w:lvlJc w:val="left"/>
      <w:pPr>
        <w:tabs>
          <w:tab w:val="num" w:pos="2880"/>
        </w:tabs>
        <w:ind w:left="2880" w:hanging="360"/>
      </w:pPr>
      <w:rPr>
        <w:rFonts w:ascii="Arial" w:hAnsi="Arial" w:hint="default"/>
      </w:rPr>
    </w:lvl>
    <w:lvl w:ilvl="4" w:tplc="7F64B354" w:tentative="1">
      <w:start w:val="1"/>
      <w:numFmt w:val="bullet"/>
      <w:lvlText w:val="•"/>
      <w:lvlJc w:val="left"/>
      <w:pPr>
        <w:tabs>
          <w:tab w:val="num" w:pos="3600"/>
        </w:tabs>
        <w:ind w:left="3600" w:hanging="360"/>
      </w:pPr>
      <w:rPr>
        <w:rFonts w:ascii="Arial" w:hAnsi="Arial" w:hint="default"/>
      </w:rPr>
    </w:lvl>
    <w:lvl w:ilvl="5" w:tplc="14AC7358" w:tentative="1">
      <w:start w:val="1"/>
      <w:numFmt w:val="bullet"/>
      <w:lvlText w:val="•"/>
      <w:lvlJc w:val="left"/>
      <w:pPr>
        <w:tabs>
          <w:tab w:val="num" w:pos="4320"/>
        </w:tabs>
        <w:ind w:left="4320" w:hanging="360"/>
      </w:pPr>
      <w:rPr>
        <w:rFonts w:ascii="Arial" w:hAnsi="Arial" w:hint="default"/>
      </w:rPr>
    </w:lvl>
    <w:lvl w:ilvl="6" w:tplc="787A6CB8" w:tentative="1">
      <w:start w:val="1"/>
      <w:numFmt w:val="bullet"/>
      <w:lvlText w:val="•"/>
      <w:lvlJc w:val="left"/>
      <w:pPr>
        <w:tabs>
          <w:tab w:val="num" w:pos="5040"/>
        </w:tabs>
        <w:ind w:left="5040" w:hanging="360"/>
      </w:pPr>
      <w:rPr>
        <w:rFonts w:ascii="Arial" w:hAnsi="Arial" w:hint="default"/>
      </w:rPr>
    </w:lvl>
    <w:lvl w:ilvl="7" w:tplc="50DEEF4A" w:tentative="1">
      <w:start w:val="1"/>
      <w:numFmt w:val="bullet"/>
      <w:lvlText w:val="•"/>
      <w:lvlJc w:val="left"/>
      <w:pPr>
        <w:tabs>
          <w:tab w:val="num" w:pos="5760"/>
        </w:tabs>
        <w:ind w:left="5760" w:hanging="360"/>
      </w:pPr>
      <w:rPr>
        <w:rFonts w:ascii="Arial" w:hAnsi="Arial" w:hint="default"/>
      </w:rPr>
    </w:lvl>
    <w:lvl w:ilvl="8" w:tplc="9356B4D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CB003E"/>
    <w:multiLevelType w:val="multilevel"/>
    <w:tmpl w:val="F05A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6603B"/>
    <w:multiLevelType w:val="hybridMultilevel"/>
    <w:tmpl w:val="282A3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0306FD"/>
    <w:multiLevelType w:val="hybridMultilevel"/>
    <w:tmpl w:val="91E8D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D51675"/>
    <w:multiLevelType w:val="hybridMultilevel"/>
    <w:tmpl w:val="82E4E268"/>
    <w:lvl w:ilvl="0" w:tplc="6A885C74">
      <w:start w:val="1"/>
      <w:numFmt w:val="bullet"/>
      <w:lvlText w:val="•"/>
      <w:lvlJc w:val="left"/>
      <w:pPr>
        <w:tabs>
          <w:tab w:val="num" w:pos="720"/>
        </w:tabs>
        <w:ind w:left="720" w:hanging="360"/>
      </w:pPr>
      <w:rPr>
        <w:rFonts w:ascii="Arial" w:hAnsi="Arial" w:hint="default"/>
      </w:rPr>
    </w:lvl>
    <w:lvl w:ilvl="1" w:tplc="4BCA0352">
      <w:numFmt w:val="bullet"/>
      <w:lvlText w:val="•"/>
      <w:lvlJc w:val="left"/>
      <w:pPr>
        <w:tabs>
          <w:tab w:val="num" w:pos="1440"/>
        </w:tabs>
        <w:ind w:left="1440" w:hanging="360"/>
      </w:pPr>
      <w:rPr>
        <w:rFonts w:ascii="Arial" w:hAnsi="Arial" w:hint="default"/>
      </w:rPr>
    </w:lvl>
    <w:lvl w:ilvl="2" w:tplc="DE8E8722" w:tentative="1">
      <w:start w:val="1"/>
      <w:numFmt w:val="bullet"/>
      <w:lvlText w:val="•"/>
      <w:lvlJc w:val="left"/>
      <w:pPr>
        <w:tabs>
          <w:tab w:val="num" w:pos="2160"/>
        </w:tabs>
        <w:ind w:left="2160" w:hanging="360"/>
      </w:pPr>
      <w:rPr>
        <w:rFonts w:ascii="Arial" w:hAnsi="Arial" w:hint="default"/>
      </w:rPr>
    </w:lvl>
    <w:lvl w:ilvl="3" w:tplc="B52E20E2" w:tentative="1">
      <w:start w:val="1"/>
      <w:numFmt w:val="bullet"/>
      <w:lvlText w:val="•"/>
      <w:lvlJc w:val="left"/>
      <w:pPr>
        <w:tabs>
          <w:tab w:val="num" w:pos="2880"/>
        </w:tabs>
        <w:ind w:left="2880" w:hanging="360"/>
      </w:pPr>
      <w:rPr>
        <w:rFonts w:ascii="Arial" w:hAnsi="Arial" w:hint="default"/>
      </w:rPr>
    </w:lvl>
    <w:lvl w:ilvl="4" w:tplc="F91689E6" w:tentative="1">
      <w:start w:val="1"/>
      <w:numFmt w:val="bullet"/>
      <w:lvlText w:val="•"/>
      <w:lvlJc w:val="left"/>
      <w:pPr>
        <w:tabs>
          <w:tab w:val="num" w:pos="3600"/>
        </w:tabs>
        <w:ind w:left="3600" w:hanging="360"/>
      </w:pPr>
      <w:rPr>
        <w:rFonts w:ascii="Arial" w:hAnsi="Arial" w:hint="default"/>
      </w:rPr>
    </w:lvl>
    <w:lvl w:ilvl="5" w:tplc="A9189A4A" w:tentative="1">
      <w:start w:val="1"/>
      <w:numFmt w:val="bullet"/>
      <w:lvlText w:val="•"/>
      <w:lvlJc w:val="left"/>
      <w:pPr>
        <w:tabs>
          <w:tab w:val="num" w:pos="4320"/>
        </w:tabs>
        <w:ind w:left="4320" w:hanging="360"/>
      </w:pPr>
      <w:rPr>
        <w:rFonts w:ascii="Arial" w:hAnsi="Arial" w:hint="default"/>
      </w:rPr>
    </w:lvl>
    <w:lvl w:ilvl="6" w:tplc="B79A2E24" w:tentative="1">
      <w:start w:val="1"/>
      <w:numFmt w:val="bullet"/>
      <w:lvlText w:val="•"/>
      <w:lvlJc w:val="left"/>
      <w:pPr>
        <w:tabs>
          <w:tab w:val="num" w:pos="5040"/>
        </w:tabs>
        <w:ind w:left="5040" w:hanging="360"/>
      </w:pPr>
      <w:rPr>
        <w:rFonts w:ascii="Arial" w:hAnsi="Arial" w:hint="default"/>
      </w:rPr>
    </w:lvl>
    <w:lvl w:ilvl="7" w:tplc="6C9068D2" w:tentative="1">
      <w:start w:val="1"/>
      <w:numFmt w:val="bullet"/>
      <w:lvlText w:val="•"/>
      <w:lvlJc w:val="left"/>
      <w:pPr>
        <w:tabs>
          <w:tab w:val="num" w:pos="5760"/>
        </w:tabs>
        <w:ind w:left="5760" w:hanging="360"/>
      </w:pPr>
      <w:rPr>
        <w:rFonts w:ascii="Arial" w:hAnsi="Arial" w:hint="default"/>
      </w:rPr>
    </w:lvl>
    <w:lvl w:ilvl="8" w:tplc="D9029B8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23F2C68"/>
    <w:multiLevelType w:val="hybridMultilevel"/>
    <w:tmpl w:val="812CD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2F2045A"/>
    <w:multiLevelType w:val="hybridMultilevel"/>
    <w:tmpl w:val="53D20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D7254F"/>
    <w:multiLevelType w:val="hybridMultilevel"/>
    <w:tmpl w:val="F0BCE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AB60DC"/>
    <w:multiLevelType w:val="hybridMultilevel"/>
    <w:tmpl w:val="16E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3E7231"/>
    <w:multiLevelType w:val="hybridMultilevel"/>
    <w:tmpl w:val="22BAA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452C53"/>
    <w:multiLevelType w:val="hybridMultilevel"/>
    <w:tmpl w:val="67F0F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9248A6"/>
    <w:multiLevelType w:val="hybridMultilevel"/>
    <w:tmpl w:val="550E7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EF67F4"/>
    <w:multiLevelType w:val="hybridMultilevel"/>
    <w:tmpl w:val="B5202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CC430F"/>
    <w:multiLevelType w:val="hybridMultilevel"/>
    <w:tmpl w:val="C10EC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EB091E"/>
    <w:multiLevelType w:val="multilevel"/>
    <w:tmpl w:val="E7B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216AC"/>
    <w:multiLevelType w:val="hybridMultilevel"/>
    <w:tmpl w:val="DFFEC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8972DE"/>
    <w:multiLevelType w:val="hybridMultilevel"/>
    <w:tmpl w:val="D994B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7873A6"/>
    <w:multiLevelType w:val="hybridMultilevel"/>
    <w:tmpl w:val="FE1E8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A04FF5"/>
    <w:multiLevelType w:val="hybridMultilevel"/>
    <w:tmpl w:val="59B293F0"/>
    <w:lvl w:ilvl="0" w:tplc="0D1EB8F2">
      <w:start w:val="1"/>
      <w:numFmt w:val="bullet"/>
      <w:lvlText w:val=""/>
      <w:lvlJc w:val="left"/>
      <w:pPr>
        <w:ind w:left="1120" w:hanging="360"/>
      </w:pPr>
      <w:rPr>
        <w:rFonts w:ascii="Symbol" w:hAnsi="Symbol"/>
      </w:rPr>
    </w:lvl>
    <w:lvl w:ilvl="1" w:tplc="ACCA554A">
      <w:start w:val="1"/>
      <w:numFmt w:val="bullet"/>
      <w:lvlText w:val=""/>
      <w:lvlJc w:val="left"/>
      <w:pPr>
        <w:ind w:left="1120" w:hanging="360"/>
      </w:pPr>
      <w:rPr>
        <w:rFonts w:ascii="Symbol" w:hAnsi="Symbol"/>
      </w:rPr>
    </w:lvl>
    <w:lvl w:ilvl="2" w:tplc="4DAC2F10">
      <w:start w:val="1"/>
      <w:numFmt w:val="bullet"/>
      <w:lvlText w:val=""/>
      <w:lvlJc w:val="left"/>
      <w:pPr>
        <w:ind w:left="1120" w:hanging="360"/>
      </w:pPr>
      <w:rPr>
        <w:rFonts w:ascii="Symbol" w:hAnsi="Symbol"/>
      </w:rPr>
    </w:lvl>
    <w:lvl w:ilvl="3" w:tplc="E34C56AA">
      <w:start w:val="1"/>
      <w:numFmt w:val="bullet"/>
      <w:lvlText w:val=""/>
      <w:lvlJc w:val="left"/>
      <w:pPr>
        <w:ind w:left="1120" w:hanging="360"/>
      </w:pPr>
      <w:rPr>
        <w:rFonts w:ascii="Symbol" w:hAnsi="Symbol"/>
      </w:rPr>
    </w:lvl>
    <w:lvl w:ilvl="4" w:tplc="39DACD3E">
      <w:start w:val="1"/>
      <w:numFmt w:val="bullet"/>
      <w:lvlText w:val=""/>
      <w:lvlJc w:val="left"/>
      <w:pPr>
        <w:ind w:left="1120" w:hanging="360"/>
      </w:pPr>
      <w:rPr>
        <w:rFonts w:ascii="Symbol" w:hAnsi="Symbol"/>
      </w:rPr>
    </w:lvl>
    <w:lvl w:ilvl="5" w:tplc="4F920D9A">
      <w:start w:val="1"/>
      <w:numFmt w:val="bullet"/>
      <w:lvlText w:val=""/>
      <w:lvlJc w:val="left"/>
      <w:pPr>
        <w:ind w:left="1120" w:hanging="360"/>
      </w:pPr>
      <w:rPr>
        <w:rFonts w:ascii="Symbol" w:hAnsi="Symbol"/>
      </w:rPr>
    </w:lvl>
    <w:lvl w:ilvl="6" w:tplc="36826AFE">
      <w:start w:val="1"/>
      <w:numFmt w:val="bullet"/>
      <w:lvlText w:val=""/>
      <w:lvlJc w:val="left"/>
      <w:pPr>
        <w:ind w:left="1120" w:hanging="360"/>
      </w:pPr>
      <w:rPr>
        <w:rFonts w:ascii="Symbol" w:hAnsi="Symbol"/>
      </w:rPr>
    </w:lvl>
    <w:lvl w:ilvl="7" w:tplc="0A4C88D8">
      <w:start w:val="1"/>
      <w:numFmt w:val="bullet"/>
      <w:lvlText w:val=""/>
      <w:lvlJc w:val="left"/>
      <w:pPr>
        <w:ind w:left="1120" w:hanging="360"/>
      </w:pPr>
      <w:rPr>
        <w:rFonts w:ascii="Symbol" w:hAnsi="Symbol"/>
      </w:rPr>
    </w:lvl>
    <w:lvl w:ilvl="8" w:tplc="30ACBE34">
      <w:start w:val="1"/>
      <w:numFmt w:val="bullet"/>
      <w:lvlText w:val=""/>
      <w:lvlJc w:val="left"/>
      <w:pPr>
        <w:ind w:left="1120" w:hanging="360"/>
      </w:pPr>
      <w:rPr>
        <w:rFonts w:ascii="Symbol" w:hAnsi="Symbol"/>
      </w:rPr>
    </w:lvl>
  </w:abstractNum>
  <w:abstractNum w:abstractNumId="23" w15:restartNumberingAfterBreak="0">
    <w:nsid w:val="50190C87"/>
    <w:multiLevelType w:val="hybridMultilevel"/>
    <w:tmpl w:val="A4BC44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1F7B33"/>
    <w:multiLevelType w:val="hybridMultilevel"/>
    <w:tmpl w:val="68FA96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491EA1"/>
    <w:multiLevelType w:val="hybridMultilevel"/>
    <w:tmpl w:val="8E60A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6CA3A1A"/>
    <w:multiLevelType w:val="hybridMultilevel"/>
    <w:tmpl w:val="816200D0"/>
    <w:lvl w:ilvl="0" w:tplc="0809000F">
      <w:start w:val="1"/>
      <w:numFmt w:val="decimal"/>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27" w15:restartNumberingAfterBreak="0">
    <w:nsid w:val="58AE4B3D"/>
    <w:multiLevelType w:val="hybridMultilevel"/>
    <w:tmpl w:val="36420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CC30F0"/>
    <w:multiLevelType w:val="hybridMultilevel"/>
    <w:tmpl w:val="3056B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7F3643"/>
    <w:multiLevelType w:val="multilevel"/>
    <w:tmpl w:val="D59E8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40F01"/>
    <w:multiLevelType w:val="hybridMultilevel"/>
    <w:tmpl w:val="7B028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C57F2E"/>
    <w:multiLevelType w:val="hybridMultilevel"/>
    <w:tmpl w:val="DB747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CF7CA9"/>
    <w:multiLevelType w:val="hybridMultilevel"/>
    <w:tmpl w:val="6636A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ED0BF1"/>
    <w:multiLevelType w:val="hybridMultilevel"/>
    <w:tmpl w:val="8FD68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997562"/>
    <w:multiLevelType w:val="hybridMultilevel"/>
    <w:tmpl w:val="E78CAB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8B16DC6"/>
    <w:multiLevelType w:val="hybridMultilevel"/>
    <w:tmpl w:val="4DE24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F15537"/>
    <w:multiLevelType w:val="hybridMultilevel"/>
    <w:tmpl w:val="C5C46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D70DB8"/>
    <w:multiLevelType w:val="multilevel"/>
    <w:tmpl w:val="FB2C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417DF"/>
    <w:multiLevelType w:val="hybridMultilevel"/>
    <w:tmpl w:val="6FAA5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F1A6A88"/>
    <w:multiLevelType w:val="hybridMultilevel"/>
    <w:tmpl w:val="4FA01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7525158">
    <w:abstractNumId w:val="19"/>
  </w:num>
  <w:num w:numId="2" w16cid:durableId="1374623560">
    <w:abstractNumId w:val="23"/>
  </w:num>
  <w:num w:numId="3" w16cid:durableId="792291670">
    <w:abstractNumId w:val="24"/>
  </w:num>
  <w:num w:numId="4" w16cid:durableId="47994296">
    <w:abstractNumId w:val="20"/>
  </w:num>
  <w:num w:numId="5" w16cid:durableId="900363227">
    <w:abstractNumId w:val="27"/>
  </w:num>
  <w:num w:numId="6" w16cid:durableId="887840381">
    <w:abstractNumId w:val="15"/>
  </w:num>
  <w:num w:numId="7" w16cid:durableId="421875409">
    <w:abstractNumId w:val="31"/>
  </w:num>
  <w:num w:numId="8" w16cid:durableId="298151511">
    <w:abstractNumId w:val="25"/>
  </w:num>
  <w:num w:numId="9" w16cid:durableId="550381293">
    <w:abstractNumId w:val="14"/>
  </w:num>
  <w:num w:numId="10" w16cid:durableId="491215269">
    <w:abstractNumId w:val="30"/>
  </w:num>
  <w:num w:numId="11" w16cid:durableId="921647980">
    <w:abstractNumId w:val="33"/>
  </w:num>
  <w:num w:numId="12" w16cid:durableId="495539401">
    <w:abstractNumId w:val="34"/>
  </w:num>
  <w:num w:numId="13" w16cid:durableId="317270198">
    <w:abstractNumId w:val="39"/>
  </w:num>
  <w:num w:numId="14" w16cid:durableId="1468278260">
    <w:abstractNumId w:val="21"/>
  </w:num>
  <w:num w:numId="15" w16cid:durableId="956982893">
    <w:abstractNumId w:val="5"/>
  </w:num>
  <w:num w:numId="16" w16cid:durableId="1043598807">
    <w:abstractNumId w:val="37"/>
  </w:num>
  <w:num w:numId="17" w16cid:durableId="296571818">
    <w:abstractNumId w:val="18"/>
  </w:num>
  <w:num w:numId="18" w16cid:durableId="1529492580">
    <w:abstractNumId w:val="11"/>
  </w:num>
  <w:num w:numId="19" w16cid:durableId="657878890">
    <w:abstractNumId w:val="9"/>
  </w:num>
  <w:num w:numId="20" w16cid:durableId="185288532">
    <w:abstractNumId w:val="16"/>
  </w:num>
  <w:num w:numId="21" w16cid:durableId="838161323">
    <w:abstractNumId w:val="12"/>
  </w:num>
  <w:num w:numId="22" w16cid:durableId="800419995">
    <w:abstractNumId w:val="17"/>
  </w:num>
  <w:num w:numId="23" w16cid:durableId="1177616920">
    <w:abstractNumId w:val="6"/>
  </w:num>
  <w:num w:numId="24" w16cid:durableId="43255818">
    <w:abstractNumId w:val="7"/>
  </w:num>
  <w:num w:numId="25" w16cid:durableId="745301548">
    <w:abstractNumId w:val="1"/>
  </w:num>
  <w:num w:numId="26" w16cid:durableId="12341682">
    <w:abstractNumId w:val="32"/>
  </w:num>
  <w:num w:numId="27" w16cid:durableId="1230462066">
    <w:abstractNumId w:val="28"/>
  </w:num>
  <w:num w:numId="28" w16cid:durableId="394201769">
    <w:abstractNumId w:val="13"/>
  </w:num>
  <w:num w:numId="29" w16cid:durableId="1012343733">
    <w:abstractNumId w:val="10"/>
  </w:num>
  <w:num w:numId="30" w16cid:durableId="782188129">
    <w:abstractNumId w:val="26"/>
  </w:num>
  <w:num w:numId="31" w16cid:durableId="1097293879">
    <w:abstractNumId w:val="22"/>
  </w:num>
  <w:num w:numId="32" w16cid:durableId="1846363769">
    <w:abstractNumId w:val="2"/>
  </w:num>
  <w:num w:numId="33" w16cid:durableId="371468835">
    <w:abstractNumId w:val="3"/>
  </w:num>
  <w:num w:numId="34" w16cid:durableId="554397076">
    <w:abstractNumId w:val="29"/>
  </w:num>
  <w:num w:numId="35" w16cid:durableId="7871389">
    <w:abstractNumId w:val="0"/>
  </w:num>
  <w:num w:numId="36" w16cid:durableId="792673770">
    <w:abstractNumId w:val="35"/>
  </w:num>
  <w:num w:numId="37" w16cid:durableId="114762973">
    <w:abstractNumId w:val="36"/>
  </w:num>
  <w:num w:numId="38" w16cid:durableId="1355040319">
    <w:abstractNumId w:val="8"/>
  </w:num>
  <w:num w:numId="39" w16cid:durableId="1179612537">
    <w:abstractNumId w:val="38"/>
  </w:num>
  <w:num w:numId="40" w16cid:durableId="15938554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C2MDA3NjA0MDQ2MzdT0lEKTi0uzszPAykwrAUAPYzwESwAAAA="/>
    <w:docVar w:name="dgnword-docGUID" w:val="{BF79E2FB-01AB-4E87-9991-0015C978681A}"/>
    <w:docVar w:name="dgnword-eventsink" w:val="2337648945744"/>
  </w:docVars>
  <w:rsids>
    <w:rsidRoot w:val="00402515"/>
    <w:rsid w:val="00001049"/>
    <w:rsid w:val="00001591"/>
    <w:rsid w:val="00001A99"/>
    <w:rsid w:val="0000226B"/>
    <w:rsid w:val="00002964"/>
    <w:rsid w:val="00002D14"/>
    <w:rsid w:val="000039EE"/>
    <w:rsid w:val="00004380"/>
    <w:rsid w:val="00004888"/>
    <w:rsid w:val="00004E46"/>
    <w:rsid w:val="0000560E"/>
    <w:rsid w:val="000074C8"/>
    <w:rsid w:val="0000753E"/>
    <w:rsid w:val="0000790C"/>
    <w:rsid w:val="00010EBC"/>
    <w:rsid w:val="00011314"/>
    <w:rsid w:val="00011FB6"/>
    <w:rsid w:val="00012AB3"/>
    <w:rsid w:val="0001368A"/>
    <w:rsid w:val="00014AC5"/>
    <w:rsid w:val="00015E1A"/>
    <w:rsid w:val="00016132"/>
    <w:rsid w:val="00016501"/>
    <w:rsid w:val="00016DB4"/>
    <w:rsid w:val="00016F38"/>
    <w:rsid w:val="00021471"/>
    <w:rsid w:val="000214F8"/>
    <w:rsid w:val="000227DF"/>
    <w:rsid w:val="0002321B"/>
    <w:rsid w:val="000242CC"/>
    <w:rsid w:val="000246A7"/>
    <w:rsid w:val="00025DCA"/>
    <w:rsid w:val="00026035"/>
    <w:rsid w:val="0002636A"/>
    <w:rsid w:val="00031147"/>
    <w:rsid w:val="00033BBF"/>
    <w:rsid w:val="00034FC7"/>
    <w:rsid w:val="0003504C"/>
    <w:rsid w:val="00037257"/>
    <w:rsid w:val="000439A1"/>
    <w:rsid w:val="00044678"/>
    <w:rsid w:val="000501CF"/>
    <w:rsid w:val="000502D8"/>
    <w:rsid w:val="0005320E"/>
    <w:rsid w:val="00053BB4"/>
    <w:rsid w:val="0005454B"/>
    <w:rsid w:val="000553B8"/>
    <w:rsid w:val="00057027"/>
    <w:rsid w:val="00057999"/>
    <w:rsid w:val="000579AE"/>
    <w:rsid w:val="00062FB1"/>
    <w:rsid w:val="00063527"/>
    <w:rsid w:val="00064056"/>
    <w:rsid w:val="00064905"/>
    <w:rsid w:val="00064ACD"/>
    <w:rsid w:val="00064E97"/>
    <w:rsid w:val="00064EA3"/>
    <w:rsid w:val="00065752"/>
    <w:rsid w:val="00066346"/>
    <w:rsid w:val="00066BCE"/>
    <w:rsid w:val="000675D4"/>
    <w:rsid w:val="000713F8"/>
    <w:rsid w:val="00071578"/>
    <w:rsid w:val="000718CF"/>
    <w:rsid w:val="00071B2A"/>
    <w:rsid w:val="00071C7B"/>
    <w:rsid w:val="0007259A"/>
    <w:rsid w:val="0007333B"/>
    <w:rsid w:val="000754EA"/>
    <w:rsid w:val="000755BB"/>
    <w:rsid w:val="00075F20"/>
    <w:rsid w:val="00077306"/>
    <w:rsid w:val="0008146F"/>
    <w:rsid w:val="0008254C"/>
    <w:rsid w:val="00082699"/>
    <w:rsid w:val="0008502A"/>
    <w:rsid w:val="00085DFA"/>
    <w:rsid w:val="00086CA5"/>
    <w:rsid w:val="00087960"/>
    <w:rsid w:val="00091848"/>
    <w:rsid w:val="0009358A"/>
    <w:rsid w:val="00093AD4"/>
    <w:rsid w:val="000940EA"/>
    <w:rsid w:val="00094917"/>
    <w:rsid w:val="00095105"/>
    <w:rsid w:val="000957A5"/>
    <w:rsid w:val="00095D8B"/>
    <w:rsid w:val="00095E9F"/>
    <w:rsid w:val="00096352"/>
    <w:rsid w:val="00096D96"/>
    <w:rsid w:val="00097834"/>
    <w:rsid w:val="00097A77"/>
    <w:rsid w:val="000A0559"/>
    <w:rsid w:val="000A23C6"/>
    <w:rsid w:val="000A23E0"/>
    <w:rsid w:val="000A4421"/>
    <w:rsid w:val="000A4AF9"/>
    <w:rsid w:val="000A4FB5"/>
    <w:rsid w:val="000A5ACB"/>
    <w:rsid w:val="000A796A"/>
    <w:rsid w:val="000A7BF6"/>
    <w:rsid w:val="000A7C04"/>
    <w:rsid w:val="000B21BB"/>
    <w:rsid w:val="000B3CA1"/>
    <w:rsid w:val="000B4470"/>
    <w:rsid w:val="000B69BC"/>
    <w:rsid w:val="000B70E8"/>
    <w:rsid w:val="000C1F43"/>
    <w:rsid w:val="000C386C"/>
    <w:rsid w:val="000C3A79"/>
    <w:rsid w:val="000C53D6"/>
    <w:rsid w:val="000C5867"/>
    <w:rsid w:val="000C5DC4"/>
    <w:rsid w:val="000C60AC"/>
    <w:rsid w:val="000C6907"/>
    <w:rsid w:val="000C6BFB"/>
    <w:rsid w:val="000D09C4"/>
    <w:rsid w:val="000D1102"/>
    <w:rsid w:val="000D2549"/>
    <w:rsid w:val="000D3AF5"/>
    <w:rsid w:val="000D4F9F"/>
    <w:rsid w:val="000D5F91"/>
    <w:rsid w:val="000D7C55"/>
    <w:rsid w:val="000E020D"/>
    <w:rsid w:val="000E0751"/>
    <w:rsid w:val="000E1BD3"/>
    <w:rsid w:val="000E237C"/>
    <w:rsid w:val="000E2698"/>
    <w:rsid w:val="000E3398"/>
    <w:rsid w:val="000E3B18"/>
    <w:rsid w:val="000E5331"/>
    <w:rsid w:val="000E6F38"/>
    <w:rsid w:val="000E74FD"/>
    <w:rsid w:val="000E7689"/>
    <w:rsid w:val="000E7B6A"/>
    <w:rsid w:val="000F02D0"/>
    <w:rsid w:val="000F0843"/>
    <w:rsid w:val="000F0B55"/>
    <w:rsid w:val="000F0E58"/>
    <w:rsid w:val="000F1C06"/>
    <w:rsid w:val="000F1F40"/>
    <w:rsid w:val="000F286A"/>
    <w:rsid w:val="000F295F"/>
    <w:rsid w:val="000F2A06"/>
    <w:rsid w:val="000F2E6A"/>
    <w:rsid w:val="000F3098"/>
    <w:rsid w:val="000F36A8"/>
    <w:rsid w:val="000F415C"/>
    <w:rsid w:val="000F441D"/>
    <w:rsid w:val="000F55EC"/>
    <w:rsid w:val="000F5835"/>
    <w:rsid w:val="000F5A8C"/>
    <w:rsid w:val="000F6AC4"/>
    <w:rsid w:val="000F6CDC"/>
    <w:rsid w:val="000F7DA7"/>
    <w:rsid w:val="00100B77"/>
    <w:rsid w:val="0010272D"/>
    <w:rsid w:val="00102FA3"/>
    <w:rsid w:val="00103021"/>
    <w:rsid w:val="00103C6D"/>
    <w:rsid w:val="00104C8B"/>
    <w:rsid w:val="00104E20"/>
    <w:rsid w:val="00105251"/>
    <w:rsid w:val="0010593D"/>
    <w:rsid w:val="00105A4A"/>
    <w:rsid w:val="00105A73"/>
    <w:rsid w:val="00106602"/>
    <w:rsid w:val="00107A70"/>
    <w:rsid w:val="00107E68"/>
    <w:rsid w:val="00110319"/>
    <w:rsid w:val="00110B42"/>
    <w:rsid w:val="001131F7"/>
    <w:rsid w:val="0011354A"/>
    <w:rsid w:val="001140DD"/>
    <w:rsid w:val="00116F2E"/>
    <w:rsid w:val="00117423"/>
    <w:rsid w:val="0011778D"/>
    <w:rsid w:val="00117E62"/>
    <w:rsid w:val="00120052"/>
    <w:rsid w:val="00120841"/>
    <w:rsid w:val="00121509"/>
    <w:rsid w:val="00121D68"/>
    <w:rsid w:val="0012278F"/>
    <w:rsid w:val="001227F2"/>
    <w:rsid w:val="00122A26"/>
    <w:rsid w:val="00124019"/>
    <w:rsid w:val="001247BC"/>
    <w:rsid w:val="0012527A"/>
    <w:rsid w:val="00126FB1"/>
    <w:rsid w:val="00127059"/>
    <w:rsid w:val="0012728F"/>
    <w:rsid w:val="0013058C"/>
    <w:rsid w:val="00130AF6"/>
    <w:rsid w:val="001315C6"/>
    <w:rsid w:val="00132ECF"/>
    <w:rsid w:val="001336E7"/>
    <w:rsid w:val="001338A5"/>
    <w:rsid w:val="00135D99"/>
    <w:rsid w:val="00136048"/>
    <w:rsid w:val="001367B3"/>
    <w:rsid w:val="00136CB1"/>
    <w:rsid w:val="00137073"/>
    <w:rsid w:val="00140171"/>
    <w:rsid w:val="00141484"/>
    <w:rsid w:val="00141957"/>
    <w:rsid w:val="00141B9A"/>
    <w:rsid w:val="001431CC"/>
    <w:rsid w:val="00143A8F"/>
    <w:rsid w:val="00144622"/>
    <w:rsid w:val="001461D4"/>
    <w:rsid w:val="00147A64"/>
    <w:rsid w:val="00147C89"/>
    <w:rsid w:val="00147DD4"/>
    <w:rsid w:val="00152544"/>
    <w:rsid w:val="00153DD5"/>
    <w:rsid w:val="00153EC1"/>
    <w:rsid w:val="0015464C"/>
    <w:rsid w:val="001546E0"/>
    <w:rsid w:val="0015494A"/>
    <w:rsid w:val="00155DB5"/>
    <w:rsid w:val="00160A72"/>
    <w:rsid w:val="001620CB"/>
    <w:rsid w:val="00162123"/>
    <w:rsid w:val="00166216"/>
    <w:rsid w:val="001664D7"/>
    <w:rsid w:val="001672F2"/>
    <w:rsid w:val="00170FDB"/>
    <w:rsid w:val="00171A8C"/>
    <w:rsid w:val="00171B45"/>
    <w:rsid w:val="00172585"/>
    <w:rsid w:val="00174A97"/>
    <w:rsid w:val="00180A3B"/>
    <w:rsid w:val="0018166C"/>
    <w:rsid w:val="0018229D"/>
    <w:rsid w:val="00182CEA"/>
    <w:rsid w:val="00182FD3"/>
    <w:rsid w:val="00185E6D"/>
    <w:rsid w:val="001863D0"/>
    <w:rsid w:val="0018736C"/>
    <w:rsid w:val="00191AF0"/>
    <w:rsid w:val="00191DD8"/>
    <w:rsid w:val="001925B0"/>
    <w:rsid w:val="00192789"/>
    <w:rsid w:val="00192BA3"/>
    <w:rsid w:val="00192CA6"/>
    <w:rsid w:val="001930AF"/>
    <w:rsid w:val="00193105"/>
    <w:rsid w:val="0019439B"/>
    <w:rsid w:val="00196808"/>
    <w:rsid w:val="001974A3"/>
    <w:rsid w:val="001A49F6"/>
    <w:rsid w:val="001A4EA0"/>
    <w:rsid w:val="001A5364"/>
    <w:rsid w:val="001A5C01"/>
    <w:rsid w:val="001A6DC2"/>
    <w:rsid w:val="001A7139"/>
    <w:rsid w:val="001A7411"/>
    <w:rsid w:val="001B05FB"/>
    <w:rsid w:val="001B0AB7"/>
    <w:rsid w:val="001B1EFE"/>
    <w:rsid w:val="001B1F3A"/>
    <w:rsid w:val="001B216B"/>
    <w:rsid w:val="001B317D"/>
    <w:rsid w:val="001B3F6C"/>
    <w:rsid w:val="001B5732"/>
    <w:rsid w:val="001B6617"/>
    <w:rsid w:val="001B6FBE"/>
    <w:rsid w:val="001B7ED8"/>
    <w:rsid w:val="001C0284"/>
    <w:rsid w:val="001C07E1"/>
    <w:rsid w:val="001C0D5A"/>
    <w:rsid w:val="001C22C2"/>
    <w:rsid w:val="001C2673"/>
    <w:rsid w:val="001C36AB"/>
    <w:rsid w:val="001C37A2"/>
    <w:rsid w:val="001C4187"/>
    <w:rsid w:val="001C4481"/>
    <w:rsid w:val="001C5B14"/>
    <w:rsid w:val="001C65BE"/>
    <w:rsid w:val="001C65D2"/>
    <w:rsid w:val="001C6A0D"/>
    <w:rsid w:val="001C79CF"/>
    <w:rsid w:val="001D078E"/>
    <w:rsid w:val="001D167E"/>
    <w:rsid w:val="001D16AE"/>
    <w:rsid w:val="001D2DC0"/>
    <w:rsid w:val="001D3AB8"/>
    <w:rsid w:val="001D3CE7"/>
    <w:rsid w:val="001D4043"/>
    <w:rsid w:val="001D4E6F"/>
    <w:rsid w:val="001D5F9E"/>
    <w:rsid w:val="001D5FF8"/>
    <w:rsid w:val="001D6AC5"/>
    <w:rsid w:val="001D6F6A"/>
    <w:rsid w:val="001E0F1F"/>
    <w:rsid w:val="001E16A1"/>
    <w:rsid w:val="001E26F0"/>
    <w:rsid w:val="001E2B8C"/>
    <w:rsid w:val="001E36F4"/>
    <w:rsid w:val="001E4B3E"/>
    <w:rsid w:val="001E4C7C"/>
    <w:rsid w:val="001E4FFF"/>
    <w:rsid w:val="001E58E4"/>
    <w:rsid w:val="001E632F"/>
    <w:rsid w:val="001E6BBC"/>
    <w:rsid w:val="001F1EB3"/>
    <w:rsid w:val="001F2361"/>
    <w:rsid w:val="001F2BD4"/>
    <w:rsid w:val="001F40B3"/>
    <w:rsid w:val="002004BB"/>
    <w:rsid w:val="002009A6"/>
    <w:rsid w:val="002013C6"/>
    <w:rsid w:val="00202E2C"/>
    <w:rsid w:val="00203307"/>
    <w:rsid w:val="002033D9"/>
    <w:rsid w:val="00203649"/>
    <w:rsid w:val="002041BC"/>
    <w:rsid w:val="002042F9"/>
    <w:rsid w:val="00204CFA"/>
    <w:rsid w:val="0020687E"/>
    <w:rsid w:val="0020799E"/>
    <w:rsid w:val="00207EE7"/>
    <w:rsid w:val="002100DB"/>
    <w:rsid w:val="002103D1"/>
    <w:rsid w:val="00211187"/>
    <w:rsid w:val="00211AEE"/>
    <w:rsid w:val="00212578"/>
    <w:rsid w:val="00214A7B"/>
    <w:rsid w:val="00214B95"/>
    <w:rsid w:val="00215268"/>
    <w:rsid w:val="002162B3"/>
    <w:rsid w:val="0022044A"/>
    <w:rsid w:val="00220965"/>
    <w:rsid w:val="00220FCC"/>
    <w:rsid w:val="00220FDD"/>
    <w:rsid w:val="002214E1"/>
    <w:rsid w:val="00221AC1"/>
    <w:rsid w:val="0022253B"/>
    <w:rsid w:val="0022470A"/>
    <w:rsid w:val="002300B8"/>
    <w:rsid w:val="00233D75"/>
    <w:rsid w:val="0023412A"/>
    <w:rsid w:val="0023451C"/>
    <w:rsid w:val="002369DC"/>
    <w:rsid w:val="00236FAB"/>
    <w:rsid w:val="0024067F"/>
    <w:rsid w:val="00243680"/>
    <w:rsid w:val="002437E1"/>
    <w:rsid w:val="002453A0"/>
    <w:rsid w:val="00245514"/>
    <w:rsid w:val="00245F53"/>
    <w:rsid w:val="00246D3E"/>
    <w:rsid w:val="0024788D"/>
    <w:rsid w:val="00250387"/>
    <w:rsid w:val="002504E9"/>
    <w:rsid w:val="00250C3F"/>
    <w:rsid w:val="00252492"/>
    <w:rsid w:val="00252F18"/>
    <w:rsid w:val="00252FF0"/>
    <w:rsid w:val="00253247"/>
    <w:rsid w:val="002534A7"/>
    <w:rsid w:val="002540A6"/>
    <w:rsid w:val="00254F3A"/>
    <w:rsid w:val="0025547D"/>
    <w:rsid w:val="002565C4"/>
    <w:rsid w:val="00257583"/>
    <w:rsid w:val="002605CE"/>
    <w:rsid w:val="002616FA"/>
    <w:rsid w:val="0026237D"/>
    <w:rsid w:val="002627D1"/>
    <w:rsid w:val="00263E88"/>
    <w:rsid w:val="00263FDF"/>
    <w:rsid w:val="00264B2A"/>
    <w:rsid w:val="002653A8"/>
    <w:rsid w:val="00265622"/>
    <w:rsid w:val="00265B25"/>
    <w:rsid w:val="00266DC5"/>
    <w:rsid w:val="00270B9C"/>
    <w:rsid w:val="002713DC"/>
    <w:rsid w:val="00271563"/>
    <w:rsid w:val="00271DAE"/>
    <w:rsid w:val="002731C2"/>
    <w:rsid w:val="002736D5"/>
    <w:rsid w:val="00273EF3"/>
    <w:rsid w:val="00274F52"/>
    <w:rsid w:val="00275351"/>
    <w:rsid w:val="00275A06"/>
    <w:rsid w:val="00276048"/>
    <w:rsid w:val="00276444"/>
    <w:rsid w:val="0027757C"/>
    <w:rsid w:val="00280C4F"/>
    <w:rsid w:val="00281607"/>
    <w:rsid w:val="0028266A"/>
    <w:rsid w:val="00282FF4"/>
    <w:rsid w:val="00283441"/>
    <w:rsid w:val="002834F7"/>
    <w:rsid w:val="00286265"/>
    <w:rsid w:val="00286358"/>
    <w:rsid w:val="00287473"/>
    <w:rsid w:val="00291AF2"/>
    <w:rsid w:val="00293401"/>
    <w:rsid w:val="0029676C"/>
    <w:rsid w:val="00296B81"/>
    <w:rsid w:val="002974EF"/>
    <w:rsid w:val="002A0760"/>
    <w:rsid w:val="002A09C4"/>
    <w:rsid w:val="002A11A8"/>
    <w:rsid w:val="002A1207"/>
    <w:rsid w:val="002A13F6"/>
    <w:rsid w:val="002A2FC2"/>
    <w:rsid w:val="002A65CC"/>
    <w:rsid w:val="002A7595"/>
    <w:rsid w:val="002B09D4"/>
    <w:rsid w:val="002B0F1D"/>
    <w:rsid w:val="002B12E1"/>
    <w:rsid w:val="002B189F"/>
    <w:rsid w:val="002B3252"/>
    <w:rsid w:val="002B45BE"/>
    <w:rsid w:val="002B7601"/>
    <w:rsid w:val="002C1B21"/>
    <w:rsid w:val="002C1E56"/>
    <w:rsid w:val="002C251B"/>
    <w:rsid w:val="002C2917"/>
    <w:rsid w:val="002C2C49"/>
    <w:rsid w:val="002C3F72"/>
    <w:rsid w:val="002C4138"/>
    <w:rsid w:val="002C45D7"/>
    <w:rsid w:val="002C5137"/>
    <w:rsid w:val="002C537D"/>
    <w:rsid w:val="002C675C"/>
    <w:rsid w:val="002C6FCF"/>
    <w:rsid w:val="002D08FA"/>
    <w:rsid w:val="002D12F0"/>
    <w:rsid w:val="002D21EA"/>
    <w:rsid w:val="002D2657"/>
    <w:rsid w:val="002D43E5"/>
    <w:rsid w:val="002D54BC"/>
    <w:rsid w:val="002D5F6E"/>
    <w:rsid w:val="002D71A3"/>
    <w:rsid w:val="002D78B8"/>
    <w:rsid w:val="002E033D"/>
    <w:rsid w:val="002E07B3"/>
    <w:rsid w:val="002E1AC5"/>
    <w:rsid w:val="002E2A37"/>
    <w:rsid w:val="002E2F4A"/>
    <w:rsid w:val="002E363D"/>
    <w:rsid w:val="002E4455"/>
    <w:rsid w:val="002E4E72"/>
    <w:rsid w:val="002E7410"/>
    <w:rsid w:val="002F164F"/>
    <w:rsid w:val="002F27A3"/>
    <w:rsid w:val="002F2F61"/>
    <w:rsid w:val="002F3C58"/>
    <w:rsid w:val="002F3E56"/>
    <w:rsid w:val="002F4B0A"/>
    <w:rsid w:val="002F4B6F"/>
    <w:rsid w:val="002F4F3C"/>
    <w:rsid w:val="002F4F5A"/>
    <w:rsid w:val="002F5C99"/>
    <w:rsid w:val="002F6AB3"/>
    <w:rsid w:val="002F78BF"/>
    <w:rsid w:val="00300B83"/>
    <w:rsid w:val="003017A5"/>
    <w:rsid w:val="00301A84"/>
    <w:rsid w:val="00303A4F"/>
    <w:rsid w:val="0030524E"/>
    <w:rsid w:val="003073DC"/>
    <w:rsid w:val="00310673"/>
    <w:rsid w:val="00310D65"/>
    <w:rsid w:val="00310D7C"/>
    <w:rsid w:val="003129AC"/>
    <w:rsid w:val="00313767"/>
    <w:rsid w:val="00315639"/>
    <w:rsid w:val="003156DB"/>
    <w:rsid w:val="003164EF"/>
    <w:rsid w:val="0032033F"/>
    <w:rsid w:val="00320898"/>
    <w:rsid w:val="00320D65"/>
    <w:rsid w:val="00323228"/>
    <w:rsid w:val="003248B7"/>
    <w:rsid w:val="00325501"/>
    <w:rsid w:val="0032591E"/>
    <w:rsid w:val="00326200"/>
    <w:rsid w:val="00326943"/>
    <w:rsid w:val="00327013"/>
    <w:rsid w:val="003275E5"/>
    <w:rsid w:val="00331475"/>
    <w:rsid w:val="00331564"/>
    <w:rsid w:val="003323E6"/>
    <w:rsid w:val="00333201"/>
    <w:rsid w:val="00333602"/>
    <w:rsid w:val="0033405D"/>
    <w:rsid w:val="003346DB"/>
    <w:rsid w:val="00335F5C"/>
    <w:rsid w:val="0033653C"/>
    <w:rsid w:val="00336F9B"/>
    <w:rsid w:val="00340585"/>
    <w:rsid w:val="00340D5B"/>
    <w:rsid w:val="00340F10"/>
    <w:rsid w:val="00341D35"/>
    <w:rsid w:val="00342750"/>
    <w:rsid w:val="00343386"/>
    <w:rsid w:val="00344D53"/>
    <w:rsid w:val="00345012"/>
    <w:rsid w:val="0034597A"/>
    <w:rsid w:val="00345EF3"/>
    <w:rsid w:val="003472D4"/>
    <w:rsid w:val="003476E3"/>
    <w:rsid w:val="00347C28"/>
    <w:rsid w:val="00350FB6"/>
    <w:rsid w:val="00352A50"/>
    <w:rsid w:val="00353113"/>
    <w:rsid w:val="0035410D"/>
    <w:rsid w:val="00354C29"/>
    <w:rsid w:val="00356DCD"/>
    <w:rsid w:val="00360126"/>
    <w:rsid w:val="00361C53"/>
    <w:rsid w:val="00362427"/>
    <w:rsid w:val="003624B1"/>
    <w:rsid w:val="00362F6E"/>
    <w:rsid w:val="003637EA"/>
    <w:rsid w:val="00364749"/>
    <w:rsid w:val="00364975"/>
    <w:rsid w:val="00364D48"/>
    <w:rsid w:val="00365D88"/>
    <w:rsid w:val="0036601E"/>
    <w:rsid w:val="00366196"/>
    <w:rsid w:val="003662CA"/>
    <w:rsid w:val="00366BA7"/>
    <w:rsid w:val="0036702A"/>
    <w:rsid w:val="003672B7"/>
    <w:rsid w:val="003672CD"/>
    <w:rsid w:val="00367FD3"/>
    <w:rsid w:val="003708CE"/>
    <w:rsid w:val="00370A0C"/>
    <w:rsid w:val="00371001"/>
    <w:rsid w:val="0037106D"/>
    <w:rsid w:val="003712E3"/>
    <w:rsid w:val="003718E5"/>
    <w:rsid w:val="00372D86"/>
    <w:rsid w:val="00373DCD"/>
    <w:rsid w:val="00375069"/>
    <w:rsid w:val="003764C4"/>
    <w:rsid w:val="00376677"/>
    <w:rsid w:val="00376A88"/>
    <w:rsid w:val="00376C2B"/>
    <w:rsid w:val="003778DF"/>
    <w:rsid w:val="00377A33"/>
    <w:rsid w:val="00377AAD"/>
    <w:rsid w:val="003842D6"/>
    <w:rsid w:val="00384F8E"/>
    <w:rsid w:val="003869F1"/>
    <w:rsid w:val="003872D7"/>
    <w:rsid w:val="0039114E"/>
    <w:rsid w:val="0039157E"/>
    <w:rsid w:val="0039186E"/>
    <w:rsid w:val="00392E49"/>
    <w:rsid w:val="00392E97"/>
    <w:rsid w:val="00393972"/>
    <w:rsid w:val="00394363"/>
    <w:rsid w:val="00395374"/>
    <w:rsid w:val="0039558B"/>
    <w:rsid w:val="003962AA"/>
    <w:rsid w:val="00396716"/>
    <w:rsid w:val="003A2B5F"/>
    <w:rsid w:val="003A392F"/>
    <w:rsid w:val="003A3AE6"/>
    <w:rsid w:val="003A3CD3"/>
    <w:rsid w:val="003A41DB"/>
    <w:rsid w:val="003A42E2"/>
    <w:rsid w:val="003A4DF4"/>
    <w:rsid w:val="003A5B27"/>
    <w:rsid w:val="003A7AA2"/>
    <w:rsid w:val="003B0114"/>
    <w:rsid w:val="003B0672"/>
    <w:rsid w:val="003B0B30"/>
    <w:rsid w:val="003B0CD8"/>
    <w:rsid w:val="003B0FBA"/>
    <w:rsid w:val="003B1714"/>
    <w:rsid w:val="003B2139"/>
    <w:rsid w:val="003B2632"/>
    <w:rsid w:val="003B2C69"/>
    <w:rsid w:val="003B32FE"/>
    <w:rsid w:val="003B36D2"/>
    <w:rsid w:val="003B4083"/>
    <w:rsid w:val="003B42A5"/>
    <w:rsid w:val="003B4A7F"/>
    <w:rsid w:val="003B50BA"/>
    <w:rsid w:val="003B51EF"/>
    <w:rsid w:val="003B625D"/>
    <w:rsid w:val="003B78E9"/>
    <w:rsid w:val="003B7EBF"/>
    <w:rsid w:val="003C0140"/>
    <w:rsid w:val="003C0191"/>
    <w:rsid w:val="003C077C"/>
    <w:rsid w:val="003C15CB"/>
    <w:rsid w:val="003C1709"/>
    <w:rsid w:val="003C1D9B"/>
    <w:rsid w:val="003C307F"/>
    <w:rsid w:val="003C4219"/>
    <w:rsid w:val="003C52C1"/>
    <w:rsid w:val="003C6198"/>
    <w:rsid w:val="003D0BCB"/>
    <w:rsid w:val="003D0C5C"/>
    <w:rsid w:val="003D0D7A"/>
    <w:rsid w:val="003D1B2A"/>
    <w:rsid w:val="003D1F90"/>
    <w:rsid w:val="003D2327"/>
    <w:rsid w:val="003D29A3"/>
    <w:rsid w:val="003D3926"/>
    <w:rsid w:val="003D4749"/>
    <w:rsid w:val="003D7552"/>
    <w:rsid w:val="003D7FA0"/>
    <w:rsid w:val="003E286C"/>
    <w:rsid w:val="003E2F0B"/>
    <w:rsid w:val="003E5A6B"/>
    <w:rsid w:val="003E6665"/>
    <w:rsid w:val="003E72EC"/>
    <w:rsid w:val="003E77A4"/>
    <w:rsid w:val="003F055F"/>
    <w:rsid w:val="003F0BA6"/>
    <w:rsid w:val="003F1A0A"/>
    <w:rsid w:val="003F1A8F"/>
    <w:rsid w:val="003F2BFA"/>
    <w:rsid w:val="003F34DE"/>
    <w:rsid w:val="003F3599"/>
    <w:rsid w:val="003F3ABD"/>
    <w:rsid w:val="003F3C1A"/>
    <w:rsid w:val="003F42A6"/>
    <w:rsid w:val="0040032B"/>
    <w:rsid w:val="004024DD"/>
    <w:rsid w:val="00402515"/>
    <w:rsid w:val="00403C33"/>
    <w:rsid w:val="00406376"/>
    <w:rsid w:val="004064F0"/>
    <w:rsid w:val="0040696A"/>
    <w:rsid w:val="00410B73"/>
    <w:rsid w:val="00410C8D"/>
    <w:rsid w:val="00411C2D"/>
    <w:rsid w:val="004124F6"/>
    <w:rsid w:val="00412847"/>
    <w:rsid w:val="0041315D"/>
    <w:rsid w:val="004140D5"/>
    <w:rsid w:val="004146ED"/>
    <w:rsid w:val="00416F8C"/>
    <w:rsid w:val="00420313"/>
    <w:rsid w:val="00420889"/>
    <w:rsid w:val="00422CA9"/>
    <w:rsid w:val="004236D8"/>
    <w:rsid w:val="004237B9"/>
    <w:rsid w:val="00426C91"/>
    <w:rsid w:val="00427A4C"/>
    <w:rsid w:val="004309ED"/>
    <w:rsid w:val="00431D2F"/>
    <w:rsid w:val="00433BAD"/>
    <w:rsid w:val="00434048"/>
    <w:rsid w:val="0043446C"/>
    <w:rsid w:val="00434748"/>
    <w:rsid w:val="004353DA"/>
    <w:rsid w:val="004357D6"/>
    <w:rsid w:val="0043640B"/>
    <w:rsid w:val="00436553"/>
    <w:rsid w:val="00437135"/>
    <w:rsid w:val="004401A9"/>
    <w:rsid w:val="004409C9"/>
    <w:rsid w:val="004409E8"/>
    <w:rsid w:val="0044153F"/>
    <w:rsid w:val="00441A59"/>
    <w:rsid w:val="00441F49"/>
    <w:rsid w:val="0044206B"/>
    <w:rsid w:val="0044274D"/>
    <w:rsid w:val="00442FC6"/>
    <w:rsid w:val="00443F7A"/>
    <w:rsid w:val="00445014"/>
    <w:rsid w:val="004463DA"/>
    <w:rsid w:val="00446E8D"/>
    <w:rsid w:val="004473FE"/>
    <w:rsid w:val="0045013F"/>
    <w:rsid w:val="004504A1"/>
    <w:rsid w:val="00450893"/>
    <w:rsid w:val="004533AA"/>
    <w:rsid w:val="0045375E"/>
    <w:rsid w:val="004546D3"/>
    <w:rsid w:val="0045579D"/>
    <w:rsid w:val="0045592C"/>
    <w:rsid w:val="0046122E"/>
    <w:rsid w:val="00461ACE"/>
    <w:rsid w:val="004628EF"/>
    <w:rsid w:val="004634CD"/>
    <w:rsid w:val="00463EA7"/>
    <w:rsid w:val="0046676D"/>
    <w:rsid w:val="00466ADB"/>
    <w:rsid w:val="00467334"/>
    <w:rsid w:val="00470AA1"/>
    <w:rsid w:val="00470CA0"/>
    <w:rsid w:val="00472A6A"/>
    <w:rsid w:val="00473512"/>
    <w:rsid w:val="00474BC4"/>
    <w:rsid w:val="00474CD6"/>
    <w:rsid w:val="00474DF2"/>
    <w:rsid w:val="00475548"/>
    <w:rsid w:val="00475AEC"/>
    <w:rsid w:val="00476368"/>
    <w:rsid w:val="00476720"/>
    <w:rsid w:val="0047687E"/>
    <w:rsid w:val="00476C8B"/>
    <w:rsid w:val="00477B58"/>
    <w:rsid w:val="00481043"/>
    <w:rsid w:val="00482007"/>
    <w:rsid w:val="00483794"/>
    <w:rsid w:val="00483966"/>
    <w:rsid w:val="004839E4"/>
    <w:rsid w:val="00485B12"/>
    <w:rsid w:val="00485DDC"/>
    <w:rsid w:val="004866DD"/>
    <w:rsid w:val="004901AE"/>
    <w:rsid w:val="00491631"/>
    <w:rsid w:val="00491932"/>
    <w:rsid w:val="00491DC8"/>
    <w:rsid w:val="004920E4"/>
    <w:rsid w:val="00492AA1"/>
    <w:rsid w:val="00492C20"/>
    <w:rsid w:val="00492F78"/>
    <w:rsid w:val="00493343"/>
    <w:rsid w:val="0049376A"/>
    <w:rsid w:val="00494795"/>
    <w:rsid w:val="00494D5A"/>
    <w:rsid w:val="004961CC"/>
    <w:rsid w:val="004966D9"/>
    <w:rsid w:val="00496842"/>
    <w:rsid w:val="00496EC0"/>
    <w:rsid w:val="004A02C7"/>
    <w:rsid w:val="004A1A69"/>
    <w:rsid w:val="004A3376"/>
    <w:rsid w:val="004A3B4A"/>
    <w:rsid w:val="004A41C3"/>
    <w:rsid w:val="004A45AE"/>
    <w:rsid w:val="004A4722"/>
    <w:rsid w:val="004A4828"/>
    <w:rsid w:val="004A56A9"/>
    <w:rsid w:val="004A65E0"/>
    <w:rsid w:val="004A7CC2"/>
    <w:rsid w:val="004A7FE9"/>
    <w:rsid w:val="004B0F10"/>
    <w:rsid w:val="004B1F04"/>
    <w:rsid w:val="004B2167"/>
    <w:rsid w:val="004B2856"/>
    <w:rsid w:val="004B3047"/>
    <w:rsid w:val="004B3E73"/>
    <w:rsid w:val="004B42EF"/>
    <w:rsid w:val="004B5B89"/>
    <w:rsid w:val="004B6EEC"/>
    <w:rsid w:val="004B71AF"/>
    <w:rsid w:val="004B733D"/>
    <w:rsid w:val="004B73B4"/>
    <w:rsid w:val="004C0D8C"/>
    <w:rsid w:val="004C1201"/>
    <w:rsid w:val="004C137A"/>
    <w:rsid w:val="004C1B32"/>
    <w:rsid w:val="004C2A3C"/>
    <w:rsid w:val="004C2A91"/>
    <w:rsid w:val="004C2AE8"/>
    <w:rsid w:val="004C4C4E"/>
    <w:rsid w:val="004C4CD7"/>
    <w:rsid w:val="004C55EC"/>
    <w:rsid w:val="004C69A7"/>
    <w:rsid w:val="004C7903"/>
    <w:rsid w:val="004D07DF"/>
    <w:rsid w:val="004D1E10"/>
    <w:rsid w:val="004D2CF0"/>
    <w:rsid w:val="004D2EAF"/>
    <w:rsid w:val="004D38CA"/>
    <w:rsid w:val="004D635B"/>
    <w:rsid w:val="004D7F5A"/>
    <w:rsid w:val="004E0754"/>
    <w:rsid w:val="004E2B01"/>
    <w:rsid w:val="004E2E2A"/>
    <w:rsid w:val="004E3769"/>
    <w:rsid w:val="004E3CDD"/>
    <w:rsid w:val="004E3D18"/>
    <w:rsid w:val="004E44B5"/>
    <w:rsid w:val="004E4A4E"/>
    <w:rsid w:val="004E5594"/>
    <w:rsid w:val="004E6322"/>
    <w:rsid w:val="004E6625"/>
    <w:rsid w:val="004E710B"/>
    <w:rsid w:val="004F00EC"/>
    <w:rsid w:val="004F08C9"/>
    <w:rsid w:val="004F0F01"/>
    <w:rsid w:val="004F24D4"/>
    <w:rsid w:val="004F2627"/>
    <w:rsid w:val="004F360D"/>
    <w:rsid w:val="004F3860"/>
    <w:rsid w:val="004F47D3"/>
    <w:rsid w:val="004F4AA3"/>
    <w:rsid w:val="004F5D91"/>
    <w:rsid w:val="004F695B"/>
    <w:rsid w:val="004F6ADA"/>
    <w:rsid w:val="004F713D"/>
    <w:rsid w:val="00501C21"/>
    <w:rsid w:val="0050218C"/>
    <w:rsid w:val="005026A4"/>
    <w:rsid w:val="00503E1A"/>
    <w:rsid w:val="00504A10"/>
    <w:rsid w:val="00504A1B"/>
    <w:rsid w:val="00504D39"/>
    <w:rsid w:val="00505FBD"/>
    <w:rsid w:val="005062A3"/>
    <w:rsid w:val="0050695F"/>
    <w:rsid w:val="00506C1D"/>
    <w:rsid w:val="0051147F"/>
    <w:rsid w:val="00511862"/>
    <w:rsid w:val="00512D6A"/>
    <w:rsid w:val="00513756"/>
    <w:rsid w:val="0051518E"/>
    <w:rsid w:val="0051541E"/>
    <w:rsid w:val="00515440"/>
    <w:rsid w:val="00520A1B"/>
    <w:rsid w:val="00521C34"/>
    <w:rsid w:val="005225C9"/>
    <w:rsid w:val="00522F99"/>
    <w:rsid w:val="005236C3"/>
    <w:rsid w:val="00523ED8"/>
    <w:rsid w:val="00524B0A"/>
    <w:rsid w:val="00525D56"/>
    <w:rsid w:val="0052627F"/>
    <w:rsid w:val="0052649C"/>
    <w:rsid w:val="00531895"/>
    <w:rsid w:val="00531F97"/>
    <w:rsid w:val="00532267"/>
    <w:rsid w:val="00534049"/>
    <w:rsid w:val="00537441"/>
    <w:rsid w:val="0053758D"/>
    <w:rsid w:val="005377D4"/>
    <w:rsid w:val="00537C3F"/>
    <w:rsid w:val="00540489"/>
    <w:rsid w:val="005406FE"/>
    <w:rsid w:val="005418E6"/>
    <w:rsid w:val="005428F2"/>
    <w:rsid w:val="00543BB8"/>
    <w:rsid w:val="0054424C"/>
    <w:rsid w:val="0054481A"/>
    <w:rsid w:val="0054502D"/>
    <w:rsid w:val="005479FC"/>
    <w:rsid w:val="005522B5"/>
    <w:rsid w:val="005524A0"/>
    <w:rsid w:val="0055297B"/>
    <w:rsid w:val="00554012"/>
    <w:rsid w:val="00555E69"/>
    <w:rsid w:val="00556527"/>
    <w:rsid w:val="005568A7"/>
    <w:rsid w:val="00556979"/>
    <w:rsid w:val="00556FD0"/>
    <w:rsid w:val="005613B0"/>
    <w:rsid w:val="00561CE8"/>
    <w:rsid w:val="00561D48"/>
    <w:rsid w:val="0056226D"/>
    <w:rsid w:val="005629FF"/>
    <w:rsid w:val="00562CCB"/>
    <w:rsid w:val="00563D74"/>
    <w:rsid w:val="0056437B"/>
    <w:rsid w:val="005656B3"/>
    <w:rsid w:val="00566146"/>
    <w:rsid w:val="005677D9"/>
    <w:rsid w:val="00567838"/>
    <w:rsid w:val="00567FEF"/>
    <w:rsid w:val="0057003C"/>
    <w:rsid w:val="00571DE5"/>
    <w:rsid w:val="005751AE"/>
    <w:rsid w:val="00575891"/>
    <w:rsid w:val="005767B1"/>
    <w:rsid w:val="0058074F"/>
    <w:rsid w:val="0058116A"/>
    <w:rsid w:val="005811B1"/>
    <w:rsid w:val="00581466"/>
    <w:rsid w:val="00581C05"/>
    <w:rsid w:val="005822A4"/>
    <w:rsid w:val="005827E1"/>
    <w:rsid w:val="00583515"/>
    <w:rsid w:val="00584665"/>
    <w:rsid w:val="0058486B"/>
    <w:rsid w:val="005873D5"/>
    <w:rsid w:val="0059033A"/>
    <w:rsid w:val="005918B4"/>
    <w:rsid w:val="00591A3E"/>
    <w:rsid w:val="00592040"/>
    <w:rsid w:val="00594312"/>
    <w:rsid w:val="00595E18"/>
    <w:rsid w:val="00597306"/>
    <w:rsid w:val="00597CE4"/>
    <w:rsid w:val="00597F48"/>
    <w:rsid w:val="005A0511"/>
    <w:rsid w:val="005A3AD3"/>
    <w:rsid w:val="005A5578"/>
    <w:rsid w:val="005A6839"/>
    <w:rsid w:val="005B135F"/>
    <w:rsid w:val="005B2544"/>
    <w:rsid w:val="005B26DE"/>
    <w:rsid w:val="005B306F"/>
    <w:rsid w:val="005B35D3"/>
    <w:rsid w:val="005B427E"/>
    <w:rsid w:val="005B54F9"/>
    <w:rsid w:val="005B7010"/>
    <w:rsid w:val="005B78AB"/>
    <w:rsid w:val="005C0FCA"/>
    <w:rsid w:val="005C2545"/>
    <w:rsid w:val="005C2C23"/>
    <w:rsid w:val="005C4F2C"/>
    <w:rsid w:val="005C7A90"/>
    <w:rsid w:val="005D0E44"/>
    <w:rsid w:val="005D5591"/>
    <w:rsid w:val="005D5784"/>
    <w:rsid w:val="005D6071"/>
    <w:rsid w:val="005D6879"/>
    <w:rsid w:val="005D7279"/>
    <w:rsid w:val="005D7741"/>
    <w:rsid w:val="005E08F1"/>
    <w:rsid w:val="005E122C"/>
    <w:rsid w:val="005E21ED"/>
    <w:rsid w:val="005E2CC3"/>
    <w:rsid w:val="005E2E20"/>
    <w:rsid w:val="005E4473"/>
    <w:rsid w:val="005E51E7"/>
    <w:rsid w:val="005E522B"/>
    <w:rsid w:val="005E52C6"/>
    <w:rsid w:val="005E74FE"/>
    <w:rsid w:val="005F17D6"/>
    <w:rsid w:val="005F1C4B"/>
    <w:rsid w:val="005F2E05"/>
    <w:rsid w:val="005F5CCD"/>
    <w:rsid w:val="005F6507"/>
    <w:rsid w:val="005F7E00"/>
    <w:rsid w:val="0060114F"/>
    <w:rsid w:val="006022EC"/>
    <w:rsid w:val="00602E61"/>
    <w:rsid w:val="00602E87"/>
    <w:rsid w:val="0060308E"/>
    <w:rsid w:val="006040C5"/>
    <w:rsid w:val="00604AD8"/>
    <w:rsid w:val="00604DA2"/>
    <w:rsid w:val="006056D5"/>
    <w:rsid w:val="00605750"/>
    <w:rsid w:val="00606676"/>
    <w:rsid w:val="006067B0"/>
    <w:rsid w:val="00607839"/>
    <w:rsid w:val="00611478"/>
    <w:rsid w:val="00611B50"/>
    <w:rsid w:val="00611C2A"/>
    <w:rsid w:val="0061316D"/>
    <w:rsid w:val="00614567"/>
    <w:rsid w:val="0061575F"/>
    <w:rsid w:val="00616377"/>
    <w:rsid w:val="006205E3"/>
    <w:rsid w:val="00620B40"/>
    <w:rsid w:val="0062117F"/>
    <w:rsid w:val="00622593"/>
    <w:rsid w:val="00623B02"/>
    <w:rsid w:val="00624868"/>
    <w:rsid w:val="00624CCE"/>
    <w:rsid w:val="006250FD"/>
    <w:rsid w:val="00625413"/>
    <w:rsid w:val="00625959"/>
    <w:rsid w:val="00625962"/>
    <w:rsid w:val="00625DD6"/>
    <w:rsid w:val="00626686"/>
    <w:rsid w:val="00626968"/>
    <w:rsid w:val="0062705F"/>
    <w:rsid w:val="006277F6"/>
    <w:rsid w:val="00630097"/>
    <w:rsid w:val="006301CE"/>
    <w:rsid w:val="006302B7"/>
    <w:rsid w:val="00631CA8"/>
    <w:rsid w:val="006324ED"/>
    <w:rsid w:val="0063293D"/>
    <w:rsid w:val="0063426C"/>
    <w:rsid w:val="006360F8"/>
    <w:rsid w:val="006378B2"/>
    <w:rsid w:val="006407DE"/>
    <w:rsid w:val="006409E5"/>
    <w:rsid w:val="0064166E"/>
    <w:rsid w:val="00641A7F"/>
    <w:rsid w:val="00641C69"/>
    <w:rsid w:val="006428F2"/>
    <w:rsid w:val="00642F23"/>
    <w:rsid w:val="006438DE"/>
    <w:rsid w:val="00643EC7"/>
    <w:rsid w:val="0064429D"/>
    <w:rsid w:val="006443DA"/>
    <w:rsid w:val="00644AB5"/>
    <w:rsid w:val="006453AB"/>
    <w:rsid w:val="00645BF8"/>
    <w:rsid w:val="006463AF"/>
    <w:rsid w:val="00646D3E"/>
    <w:rsid w:val="006470E5"/>
    <w:rsid w:val="0064737B"/>
    <w:rsid w:val="006500D8"/>
    <w:rsid w:val="00651292"/>
    <w:rsid w:val="00651930"/>
    <w:rsid w:val="0065259D"/>
    <w:rsid w:val="00652652"/>
    <w:rsid w:val="00653FB6"/>
    <w:rsid w:val="00657EC5"/>
    <w:rsid w:val="006608EC"/>
    <w:rsid w:val="006620A1"/>
    <w:rsid w:val="006638DF"/>
    <w:rsid w:val="00663B91"/>
    <w:rsid w:val="00663E19"/>
    <w:rsid w:val="00664146"/>
    <w:rsid w:val="0066435C"/>
    <w:rsid w:val="00665492"/>
    <w:rsid w:val="0066576C"/>
    <w:rsid w:val="00665D12"/>
    <w:rsid w:val="006661D0"/>
    <w:rsid w:val="00667021"/>
    <w:rsid w:val="00670314"/>
    <w:rsid w:val="006705ED"/>
    <w:rsid w:val="00670DB3"/>
    <w:rsid w:val="00672668"/>
    <w:rsid w:val="0067635A"/>
    <w:rsid w:val="006767B7"/>
    <w:rsid w:val="006815DA"/>
    <w:rsid w:val="0068188F"/>
    <w:rsid w:val="00682649"/>
    <w:rsid w:val="0068291A"/>
    <w:rsid w:val="00682E1B"/>
    <w:rsid w:val="0068459D"/>
    <w:rsid w:val="006871BA"/>
    <w:rsid w:val="00690386"/>
    <w:rsid w:val="00692315"/>
    <w:rsid w:val="00692BFC"/>
    <w:rsid w:val="006932B4"/>
    <w:rsid w:val="00693B46"/>
    <w:rsid w:val="00694280"/>
    <w:rsid w:val="0069445E"/>
    <w:rsid w:val="00695193"/>
    <w:rsid w:val="006957BD"/>
    <w:rsid w:val="00696D92"/>
    <w:rsid w:val="00696F24"/>
    <w:rsid w:val="00696F66"/>
    <w:rsid w:val="00697050"/>
    <w:rsid w:val="00697682"/>
    <w:rsid w:val="0069768E"/>
    <w:rsid w:val="006A00E0"/>
    <w:rsid w:val="006A012E"/>
    <w:rsid w:val="006A0410"/>
    <w:rsid w:val="006A43C8"/>
    <w:rsid w:val="006A4519"/>
    <w:rsid w:val="006A55AD"/>
    <w:rsid w:val="006A62A4"/>
    <w:rsid w:val="006A7A3E"/>
    <w:rsid w:val="006A7EEA"/>
    <w:rsid w:val="006B0339"/>
    <w:rsid w:val="006B183B"/>
    <w:rsid w:val="006B19D6"/>
    <w:rsid w:val="006B1D78"/>
    <w:rsid w:val="006B3FD9"/>
    <w:rsid w:val="006B5276"/>
    <w:rsid w:val="006B7353"/>
    <w:rsid w:val="006B7600"/>
    <w:rsid w:val="006C0463"/>
    <w:rsid w:val="006C0632"/>
    <w:rsid w:val="006C10AE"/>
    <w:rsid w:val="006C1CD4"/>
    <w:rsid w:val="006C3BEC"/>
    <w:rsid w:val="006C3EEF"/>
    <w:rsid w:val="006C4F6D"/>
    <w:rsid w:val="006C5454"/>
    <w:rsid w:val="006C5510"/>
    <w:rsid w:val="006D348A"/>
    <w:rsid w:val="006D480F"/>
    <w:rsid w:val="006E0E4F"/>
    <w:rsid w:val="006E1552"/>
    <w:rsid w:val="006E1DD0"/>
    <w:rsid w:val="006E2074"/>
    <w:rsid w:val="006E30CB"/>
    <w:rsid w:val="006E355B"/>
    <w:rsid w:val="006E4567"/>
    <w:rsid w:val="006E4FAE"/>
    <w:rsid w:val="006E4FFE"/>
    <w:rsid w:val="006E5028"/>
    <w:rsid w:val="006E63E6"/>
    <w:rsid w:val="006F0898"/>
    <w:rsid w:val="006F12C4"/>
    <w:rsid w:val="006F1B83"/>
    <w:rsid w:val="006F2C3D"/>
    <w:rsid w:val="006F33A0"/>
    <w:rsid w:val="006F364C"/>
    <w:rsid w:val="006F58AA"/>
    <w:rsid w:val="006F6025"/>
    <w:rsid w:val="006F6BCE"/>
    <w:rsid w:val="006F6C96"/>
    <w:rsid w:val="006F7D95"/>
    <w:rsid w:val="00700B9E"/>
    <w:rsid w:val="00700F07"/>
    <w:rsid w:val="007012B8"/>
    <w:rsid w:val="00701550"/>
    <w:rsid w:val="00701D92"/>
    <w:rsid w:val="007020D2"/>
    <w:rsid w:val="007021C8"/>
    <w:rsid w:val="00704FC8"/>
    <w:rsid w:val="00705157"/>
    <w:rsid w:val="007055A5"/>
    <w:rsid w:val="007076DF"/>
    <w:rsid w:val="00707B98"/>
    <w:rsid w:val="00710282"/>
    <w:rsid w:val="007116D8"/>
    <w:rsid w:val="007119AB"/>
    <w:rsid w:val="00712075"/>
    <w:rsid w:val="007126E6"/>
    <w:rsid w:val="0071293A"/>
    <w:rsid w:val="00713285"/>
    <w:rsid w:val="00713327"/>
    <w:rsid w:val="00713363"/>
    <w:rsid w:val="00713610"/>
    <w:rsid w:val="007140A5"/>
    <w:rsid w:val="0071426B"/>
    <w:rsid w:val="00715331"/>
    <w:rsid w:val="00716146"/>
    <w:rsid w:val="00716657"/>
    <w:rsid w:val="007213F9"/>
    <w:rsid w:val="0072154A"/>
    <w:rsid w:val="00721A73"/>
    <w:rsid w:val="007223D5"/>
    <w:rsid w:val="007241E5"/>
    <w:rsid w:val="00724D2C"/>
    <w:rsid w:val="00725127"/>
    <w:rsid w:val="00725A58"/>
    <w:rsid w:val="00725E07"/>
    <w:rsid w:val="00725E34"/>
    <w:rsid w:val="00726771"/>
    <w:rsid w:val="00727389"/>
    <w:rsid w:val="00727ED8"/>
    <w:rsid w:val="00730711"/>
    <w:rsid w:val="00731A0D"/>
    <w:rsid w:val="00732145"/>
    <w:rsid w:val="0073251D"/>
    <w:rsid w:val="0073471F"/>
    <w:rsid w:val="00736F73"/>
    <w:rsid w:val="00737869"/>
    <w:rsid w:val="007378AA"/>
    <w:rsid w:val="00737977"/>
    <w:rsid w:val="0074059E"/>
    <w:rsid w:val="00740AF8"/>
    <w:rsid w:val="00740EBE"/>
    <w:rsid w:val="0074111D"/>
    <w:rsid w:val="00743396"/>
    <w:rsid w:val="00743846"/>
    <w:rsid w:val="007438B2"/>
    <w:rsid w:val="00744127"/>
    <w:rsid w:val="00744B6A"/>
    <w:rsid w:val="007450F5"/>
    <w:rsid w:val="0074532D"/>
    <w:rsid w:val="007453DC"/>
    <w:rsid w:val="007458A1"/>
    <w:rsid w:val="007464D0"/>
    <w:rsid w:val="0074774F"/>
    <w:rsid w:val="00747CB2"/>
    <w:rsid w:val="00747D86"/>
    <w:rsid w:val="00750784"/>
    <w:rsid w:val="007508AE"/>
    <w:rsid w:val="00750CE1"/>
    <w:rsid w:val="00751E18"/>
    <w:rsid w:val="0075242A"/>
    <w:rsid w:val="00752782"/>
    <w:rsid w:val="00752F93"/>
    <w:rsid w:val="00753021"/>
    <w:rsid w:val="00753484"/>
    <w:rsid w:val="00754C7F"/>
    <w:rsid w:val="00757540"/>
    <w:rsid w:val="00760216"/>
    <w:rsid w:val="007605C7"/>
    <w:rsid w:val="00760600"/>
    <w:rsid w:val="00760E7D"/>
    <w:rsid w:val="00761A22"/>
    <w:rsid w:val="0076230C"/>
    <w:rsid w:val="007630AB"/>
    <w:rsid w:val="00764301"/>
    <w:rsid w:val="00764EB6"/>
    <w:rsid w:val="00765821"/>
    <w:rsid w:val="00767DD2"/>
    <w:rsid w:val="0077045F"/>
    <w:rsid w:val="00770B7D"/>
    <w:rsid w:val="00771302"/>
    <w:rsid w:val="007714D8"/>
    <w:rsid w:val="007720C3"/>
    <w:rsid w:val="0077230B"/>
    <w:rsid w:val="007724F5"/>
    <w:rsid w:val="00772CD7"/>
    <w:rsid w:val="00772D0F"/>
    <w:rsid w:val="00772E31"/>
    <w:rsid w:val="007732AE"/>
    <w:rsid w:val="0077507F"/>
    <w:rsid w:val="007758B7"/>
    <w:rsid w:val="007761F5"/>
    <w:rsid w:val="00777018"/>
    <w:rsid w:val="00777E1D"/>
    <w:rsid w:val="0078074D"/>
    <w:rsid w:val="00781708"/>
    <w:rsid w:val="00781C32"/>
    <w:rsid w:val="007828AB"/>
    <w:rsid w:val="00783A09"/>
    <w:rsid w:val="007842EC"/>
    <w:rsid w:val="007852F3"/>
    <w:rsid w:val="007878EE"/>
    <w:rsid w:val="00787EA7"/>
    <w:rsid w:val="007925EF"/>
    <w:rsid w:val="0079330A"/>
    <w:rsid w:val="007942D1"/>
    <w:rsid w:val="0079453F"/>
    <w:rsid w:val="00794F7C"/>
    <w:rsid w:val="0079562D"/>
    <w:rsid w:val="0079582D"/>
    <w:rsid w:val="0079592A"/>
    <w:rsid w:val="00795DC5"/>
    <w:rsid w:val="00796B2F"/>
    <w:rsid w:val="007A0B80"/>
    <w:rsid w:val="007A119C"/>
    <w:rsid w:val="007A12A1"/>
    <w:rsid w:val="007A1B9A"/>
    <w:rsid w:val="007A1E11"/>
    <w:rsid w:val="007A317A"/>
    <w:rsid w:val="007A46F9"/>
    <w:rsid w:val="007A574A"/>
    <w:rsid w:val="007A6C63"/>
    <w:rsid w:val="007A6CBF"/>
    <w:rsid w:val="007A7004"/>
    <w:rsid w:val="007A72B6"/>
    <w:rsid w:val="007B181B"/>
    <w:rsid w:val="007B1E6F"/>
    <w:rsid w:val="007B203B"/>
    <w:rsid w:val="007B22DA"/>
    <w:rsid w:val="007B29E6"/>
    <w:rsid w:val="007B3B14"/>
    <w:rsid w:val="007B7267"/>
    <w:rsid w:val="007B7947"/>
    <w:rsid w:val="007B7CA4"/>
    <w:rsid w:val="007C0897"/>
    <w:rsid w:val="007C108E"/>
    <w:rsid w:val="007C1187"/>
    <w:rsid w:val="007C1A83"/>
    <w:rsid w:val="007C5054"/>
    <w:rsid w:val="007C53F3"/>
    <w:rsid w:val="007C54EB"/>
    <w:rsid w:val="007C6FDB"/>
    <w:rsid w:val="007C76DB"/>
    <w:rsid w:val="007C7D33"/>
    <w:rsid w:val="007D0907"/>
    <w:rsid w:val="007D1C04"/>
    <w:rsid w:val="007D2F11"/>
    <w:rsid w:val="007D4859"/>
    <w:rsid w:val="007D5EAB"/>
    <w:rsid w:val="007D64E1"/>
    <w:rsid w:val="007E161E"/>
    <w:rsid w:val="007E1681"/>
    <w:rsid w:val="007E25D6"/>
    <w:rsid w:val="007E2BEF"/>
    <w:rsid w:val="007E3E17"/>
    <w:rsid w:val="007E3EA7"/>
    <w:rsid w:val="007E5518"/>
    <w:rsid w:val="007E688D"/>
    <w:rsid w:val="007E6AFD"/>
    <w:rsid w:val="007E6F54"/>
    <w:rsid w:val="007F116F"/>
    <w:rsid w:val="007F3CB3"/>
    <w:rsid w:val="007F3D74"/>
    <w:rsid w:val="007F4009"/>
    <w:rsid w:val="007F50C9"/>
    <w:rsid w:val="007F6624"/>
    <w:rsid w:val="007F68C9"/>
    <w:rsid w:val="007F794E"/>
    <w:rsid w:val="007F7E2E"/>
    <w:rsid w:val="008016B8"/>
    <w:rsid w:val="0080370A"/>
    <w:rsid w:val="00803A66"/>
    <w:rsid w:val="00803C00"/>
    <w:rsid w:val="00804D90"/>
    <w:rsid w:val="00805414"/>
    <w:rsid w:val="00805AA2"/>
    <w:rsid w:val="00810816"/>
    <w:rsid w:val="00810B77"/>
    <w:rsid w:val="00811996"/>
    <w:rsid w:val="00812241"/>
    <w:rsid w:val="0081324A"/>
    <w:rsid w:val="00813815"/>
    <w:rsid w:val="00813819"/>
    <w:rsid w:val="00813AEF"/>
    <w:rsid w:val="0081402F"/>
    <w:rsid w:val="008157AD"/>
    <w:rsid w:val="008175A3"/>
    <w:rsid w:val="00817A4A"/>
    <w:rsid w:val="0082012A"/>
    <w:rsid w:val="00820246"/>
    <w:rsid w:val="008204A0"/>
    <w:rsid w:val="008208FF"/>
    <w:rsid w:val="00820D91"/>
    <w:rsid w:val="0082278C"/>
    <w:rsid w:val="00823139"/>
    <w:rsid w:val="00832F90"/>
    <w:rsid w:val="008332BD"/>
    <w:rsid w:val="008350C3"/>
    <w:rsid w:val="0083511C"/>
    <w:rsid w:val="00836A90"/>
    <w:rsid w:val="00837703"/>
    <w:rsid w:val="008379FF"/>
    <w:rsid w:val="00840040"/>
    <w:rsid w:val="00840DE7"/>
    <w:rsid w:val="0084154C"/>
    <w:rsid w:val="0084431B"/>
    <w:rsid w:val="00844ACD"/>
    <w:rsid w:val="00844E8F"/>
    <w:rsid w:val="0084529C"/>
    <w:rsid w:val="00846251"/>
    <w:rsid w:val="00847B42"/>
    <w:rsid w:val="008503D5"/>
    <w:rsid w:val="00850623"/>
    <w:rsid w:val="008517BF"/>
    <w:rsid w:val="00851927"/>
    <w:rsid w:val="00853DF4"/>
    <w:rsid w:val="00855BB7"/>
    <w:rsid w:val="008568CD"/>
    <w:rsid w:val="00856CB5"/>
    <w:rsid w:val="00864390"/>
    <w:rsid w:val="0086536E"/>
    <w:rsid w:val="00865D7F"/>
    <w:rsid w:val="008670A8"/>
    <w:rsid w:val="00870352"/>
    <w:rsid w:val="008720A4"/>
    <w:rsid w:val="008741D7"/>
    <w:rsid w:val="00874E6A"/>
    <w:rsid w:val="00875D09"/>
    <w:rsid w:val="00875E25"/>
    <w:rsid w:val="00876569"/>
    <w:rsid w:val="00880D4A"/>
    <w:rsid w:val="008822DD"/>
    <w:rsid w:val="00882429"/>
    <w:rsid w:val="008832F7"/>
    <w:rsid w:val="008833DD"/>
    <w:rsid w:val="00883CAF"/>
    <w:rsid w:val="00883D22"/>
    <w:rsid w:val="00884252"/>
    <w:rsid w:val="008844B5"/>
    <w:rsid w:val="00887197"/>
    <w:rsid w:val="0088791A"/>
    <w:rsid w:val="00887C90"/>
    <w:rsid w:val="00890A91"/>
    <w:rsid w:val="00890C21"/>
    <w:rsid w:val="00892B46"/>
    <w:rsid w:val="00892C14"/>
    <w:rsid w:val="0089399B"/>
    <w:rsid w:val="008952ED"/>
    <w:rsid w:val="0089542A"/>
    <w:rsid w:val="0089650F"/>
    <w:rsid w:val="008A14EB"/>
    <w:rsid w:val="008A2738"/>
    <w:rsid w:val="008A33A5"/>
    <w:rsid w:val="008A4C24"/>
    <w:rsid w:val="008A7575"/>
    <w:rsid w:val="008B02C0"/>
    <w:rsid w:val="008B05E9"/>
    <w:rsid w:val="008B0914"/>
    <w:rsid w:val="008B0BE0"/>
    <w:rsid w:val="008B1A07"/>
    <w:rsid w:val="008B344E"/>
    <w:rsid w:val="008B38C4"/>
    <w:rsid w:val="008B3FE2"/>
    <w:rsid w:val="008B524B"/>
    <w:rsid w:val="008B5597"/>
    <w:rsid w:val="008B643B"/>
    <w:rsid w:val="008B700D"/>
    <w:rsid w:val="008B79B1"/>
    <w:rsid w:val="008C07C9"/>
    <w:rsid w:val="008C1774"/>
    <w:rsid w:val="008C2BEC"/>
    <w:rsid w:val="008C7951"/>
    <w:rsid w:val="008C7CF0"/>
    <w:rsid w:val="008D0621"/>
    <w:rsid w:val="008D1443"/>
    <w:rsid w:val="008D1E22"/>
    <w:rsid w:val="008D3976"/>
    <w:rsid w:val="008D4E2A"/>
    <w:rsid w:val="008D56D5"/>
    <w:rsid w:val="008D63C2"/>
    <w:rsid w:val="008D654F"/>
    <w:rsid w:val="008D6C2F"/>
    <w:rsid w:val="008D6E4B"/>
    <w:rsid w:val="008D6FFC"/>
    <w:rsid w:val="008D77EA"/>
    <w:rsid w:val="008E0B11"/>
    <w:rsid w:val="008E1A2F"/>
    <w:rsid w:val="008E1C9E"/>
    <w:rsid w:val="008E26CF"/>
    <w:rsid w:val="008E2AFC"/>
    <w:rsid w:val="008E3AFD"/>
    <w:rsid w:val="008E5726"/>
    <w:rsid w:val="008E643E"/>
    <w:rsid w:val="008E72AD"/>
    <w:rsid w:val="008F0283"/>
    <w:rsid w:val="008F0610"/>
    <w:rsid w:val="008F1186"/>
    <w:rsid w:val="008F42B1"/>
    <w:rsid w:val="008F44D9"/>
    <w:rsid w:val="008F5DCC"/>
    <w:rsid w:val="008F65B4"/>
    <w:rsid w:val="008F6A48"/>
    <w:rsid w:val="008F73A1"/>
    <w:rsid w:val="008F77BF"/>
    <w:rsid w:val="008F7E59"/>
    <w:rsid w:val="00900353"/>
    <w:rsid w:val="009006CA"/>
    <w:rsid w:val="00900F12"/>
    <w:rsid w:val="009016FA"/>
    <w:rsid w:val="00903CB2"/>
    <w:rsid w:val="00903CDB"/>
    <w:rsid w:val="00904AC4"/>
    <w:rsid w:val="00906605"/>
    <w:rsid w:val="00910AB8"/>
    <w:rsid w:val="009113F7"/>
    <w:rsid w:val="009116FF"/>
    <w:rsid w:val="00911D36"/>
    <w:rsid w:val="00911DAE"/>
    <w:rsid w:val="009126EB"/>
    <w:rsid w:val="00912FCD"/>
    <w:rsid w:val="00913665"/>
    <w:rsid w:val="00914363"/>
    <w:rsid w:val="00914821"/>
    <w:rsid w:val="00914E54"/>
    <w:rsid w:val="009159B6"/>
    <w:rsid w:val="00915A3F"/>
    <w:rsid w:val="009162D9"/>
    <w:rsid w:val="0092143D"/>
    <w:rsid w:val="009217E8"/>
    <w:rsid w:val="0092268E"/>
    <w:rsid w:val="00923145"/>
    <w:rsid w:val="00923150"/>
    <w:rsid w:val="0092378E"/>
    <w:rsid w:val="0092620D"/>
    <w:rsid w:val="009266FE"/>
    <w:rsid w:val="00931A14"/>
    <w:rsid w:val="009330EA"/>
    <w:rsid w:val="009342F2"/>
    <w:rsid w:val="009345A0"/>
    <w:rsid w:val="00934609"/>
    <w:rsid w:val="0093559D"/>
    <w:rsid w:val="00935BA7"/>
    <w:rsid w:val="009414A1"/>
    <w:rsid w:val="00941E77"/>
    <w:rsid w:val="00943773"/>
    <w:rsid w:val="00943F6C"/>
    <w:rsid w:val="00944A28"/>
    <w:rsid w:val="00944BD6"/>
    <w:rsid w:val="00946BC9"/>
    <w:rsid w:val="009474C6"/>
    <w:rsid w:val="009479F5"/>
    <w:rsid w:val="009506FC"/>
    <w:rsid w:val="00951976"/>
    <w:rsid w:val="00952547"/>
    <w:rsid w:val="00954AE1"/>
    <w:rsid w:val="00956461"/>
    <w:rsid w:val="009569C0"/>
    <w:rsid w:val="00960A63"/>
    <w:rsid w:val="0096130B"/>
    <w:rsid w:val="00961544"/>
    <w:rsid w:val="00961672"/>
    <w:rsid w:val="00961F59"/>
    <w:rsid w:val="009622AE"/>
    <w:rsid w:val="00963023"/>
    <w:rsid w:val="0096372B"/>
    <w:rsid w:val="00964216"/>
    <w:rsid w:val="00964395"/>
    <w:rsid w:val="00964533"/>
    <w:rsid w:val="009661F6"/>
    <w:rsid w:val="009667B6"/>
    <w:rsid w:val="009668F7"/>
    <w:rsid w:val="00966966"/>
    <w:rsid w:val="009669FD"/>
    <w:rsid w:val="0097103D"/>
    <w:rsid w:val="00972643"/>
    <w:rsid w:val="009730E2"/>
    <w:rsid w:val="009747A2"/>
    <w:rsid w:val="009751A1"/>
    <w:rsid w:val="009803A4"/>
    <w:rsid w:val="0098204B"/>
    <w:rsid w:val="00984802"/>
    <w:rsid w:val="00984DBF"/>
    <w:rsid w:val="00987209"/>
    <w:rsid w:val="0098748F"/>
    <w:rsid w:val="00990654"/>
    <w:rsid w:val="00990F0A"/>
    <w:rsid w:val="009953F8"/>
    <w:rsid w:val="00995AEB"/>
    <w:rsid w:val="009962C4"/>
    <w:rsid w:val="00996AE7"/>
    <w:rsid w:val="009A023D"/>
    <w:rsid w:val="009A0783"/>
    <w:rsid w:val="009A09BC"/>
    <w:rsid w:val="009A27EF"/>
    <w:rsid w:val="009A3405"/>
    <w:rsid w:val="009A375C"/>
    <w:rsid w:val="009A5955"/>
    <w:rsid w:val="009A6BD4"/>
    <w:rsid w:val="009A7556"/>
    <w:rsid w:val="009A7B59"/>
    <w:rsid w:val="009B09A6"/>
    <w:rsid w:val="009B205E"/>
    <w:rsid w:val="009B2F2C"/>
    <w:rsid w:val="009B30F1"/>
    <w:rsid w:val="009B34AA"/>
    <w:rsid w:val="009B38E4"/>
    <w:rsid w:val="009B3F46"/>
    <w:rsid w:val="009B4955"/>
    <w:rsid w:val="009B4E83"/>
    <w:rsid w:val="009B4E85"/>
    <w:rsid w:val="009B578D"/>
    <w:rsid w:val="009B5C4E"/>
    <w:rsid w:val="009B70D5"/>
    <w:rsid w:val="009C021D"/>
    <w:rsid w:val="009C0B27"/>
    <w:rsid w:val="009C38D0"/>
    <w:rsid w:val="009C43E8"/>
    <w:rsid w:val="009C4604"/>
    <w:rsid w:val="009C5A5E"/>
    <w:rsid w:val="009C79C8"/>
    <w:rsid w:val="009D02EF"/>
    <w:rsid w:val="009D1A6B"/>
    <w:rsid w:val="009D1C6B"/>
    <w:rsid w:val="009D1CC7"/>
    <w:rsid w:val="009D2383"/>
    <w:rsid w:val="009D5701"/>
    <w:rsid w:val="009D6615"/>
    <w:rsid w:val="009D6ECD"/>
    <w:rsid w:val="009E075D"/>
    <w:rsid w:val="009E0933"/>
    <w:rsid w:val="009E0B99"/>
    <w:rsid w:val="009E2FBB"/>
    <w:rsid w:val="009E326B"/>
    <w:rsid w:val="009E393A"/>
    <w:rsid w:val="009E3E6B"/>
    <w:rsid w:val="009E5DF9"/>
    <w:rsid w:val="009E5FF2"/>
    <w:rsid w:val="009E6AE3"/>
    <w:rsid w:val="009F04FC"/>
    <w:rsid w:val="009F1025"/>
    <w:rsid w:val="009F12FC"/>
    <w:rsid w:val="009F40A8"/>
    <w:rsid w:val="009F5B2C"/>
    <w:rsid w:val="009F71D5"/>
    <w:rsid w:val="009F756A"/>
    <w:rsid w:val="009F7D20"/>
    <w:rsid w:val="00A00B19"/>
    <w:rsid w:val="00A015DC"/>
    <w:rsid w:val="00A02638"/>
    <w:rsid w:val="00A03213"/>
    <w:rsid w:val="00A0721B"/>
    <w:rsid w:val="00A078CB"/>
    <w:rsid w:val="00A1074A"/>
    <w:rsid w:val="00A10A8D"/>
    <w:rsid w:val="00A111F3"/>
    <w:rsid w:val="00A1121E"/>
    <w:rsid w:val="00A11A67"/>
    <w:rsid w:val="00A121FC"/>
    <w:rsid w:val="00A12B83"/>
    <w:rsid w:val="00A13BE8"/>
    <w:rsid w:val="00A14713"/>
    <w:rsid w:val="00A147BF"/>
    <w:rsid w:val="00A14C54"/>
    <w:rsid w:val="00A14EFF"/>
    <w:rsid w:val="00A14F33"/>
    <w:rsid w:val="00A1798F"/>
    <w:rsid w:val="00A2072E"/>
    <w:rsid w:val="00A2278F"/>
    <w:rsid w:val="00A22878"/>
    <w:rsid w:val="00A23F94"/>
    <w:rsid w:val="00A243EC"/>
    <w:rsid w:val="00A24759"/>
    <w:rsid w:val="00A24849"/>
    <w:rsid w:val="00A24F45"/>
    <w:rsid w:val="00A2604E"/>
    <w:rsid w:val="00A267DD"/>
    <w:rsid w:val="00A2699D"/>
    <w:rsid w:val="00A26A71"/>
    <w:rsid w:val="00A30568"/>
    <w:rsid w:val="00A30B4F"/>
    <w:rsid w:val="00A323F8"/>
    <w:rsid w:val="00A361C4"/>
    <w:rsid w:val="00A36BCB"/>
    <w:rsid w:val="00A41D98"/>
    <w:rsid w:val="00A421B1"/>
    <w:rsid w:val="00A43276"/>
    <w:rsid w:val="00A438CE"/>
    <w:rsid w:val="00A440C0"/>
    <w:rsid w:val="00A45B10"/>
    <w:rsid w:val="00A46154"/>
    <w:rsid w:val="00A46652"/>
    <w:rsid w:val="00A47CE8"/>
    <w:rsid w:val="00A50085"/>
    <w:rsid w:val="00A50CEB"/>
    <w:rsid w:val="00A51D6F"/>
    <w:rsid w:val="00A51F2F"/>
    <w:rsid w:val="00A52447"/>
    <w:rsid w:val="00A5280B"/>
    <w:rsid w:val="00A529C8"/>
    <w:rsid w:val="00A53883"/>
    <w:rsid w:val="00A53BD6"/>
    <w:rsid w:val="00A542F6"/>
    <w:rsid w:val="00A54432"/>
    <w:rsid w:val="00A55642"/>
    <w:rsid w:val="00A564A2"/>
    <w:rsid w:val="00A56971"/>
    <w:rsid w:val="00A572F7"/>
    <w:rsid w:val="00A60253"/>
    <w:rsid w:val="00A62EDB"/>
    <w:rsid w:val="00A63523"/>
    <w:rsid w:val="00A63865"/>
    <w:rsid w:val="00A645FC"/>
    <w:rsid w:val="00A64778"/>
    <w:rsid w:val="00A64797"/>
    <w:rsid w:val="00A64F0A"/>
    <w:rsid w:val="00A65BF6"/>
    <w:rsid w:val="00A66F47"/>
    <w:rsid w:val="00A7046D"/>
    <w:rsid w:val="00A70866"/>
    <w:rsid w:val="00A70C89"/>
    <w:rsid w:val="00A70FE2"/>
    <w:rsid w:val="00A71049"/>
    <w:rsid w:val="00A718B9"/>
    <w:rsid w:val="00A71BFE"/>
    <w:rsid w:val="00A73ADA"/>
    <w:rsid w:val="00A74209"/>
    <w:rsid w:val="00A74DA3"/>
    <w:rsid w:val="00A7643E"/>
    <w:rsid w:val="00A7742A"/>
    <w:rsid w:val="00A8081B"/>
    <w:rsid w:val="00A80908"/>
    <w:rsid w:val="00A80D02"/>
    <w:rsid w:val="00A80F54"/>
    <w:rsid w:val="00A812F1"/>
    <w:rsid w:val="00A81BD1"/>
    <w:rsid w:val="00A81C28"/>
    <w:rsid w:val="00A82050"/>
    <w:rsid w:val="00A84047"/>
    <w:rsid w:val="00A84898"/>
    <w:rsid w:val="00A84C7D"/>
    <w:rsid w:val="00A85617"/>
    <w:rsid w:val="00A85CBF"/>
    <w:rsid w:val="00A85F5C"/>
    <w:rsid w:val="00A86EAE"/>
    <w:rsid w:val="00A90BA0"/>
    <w:rsid w:val="00A90BB6"/>
    <w:rsid w:val="00A917D6"/>
    <w:rsid w:val="00A91AB2"/>
    <w:rsid w:val="00A92997"/>
    <w:rsid w:val="00A92AD8"/>
    <w:rsid w:val="00A933B8"/>
    <w:rsid w:val="00A935D3"/>
    <w:rsid w:val="00A95660"/>
    <w:rsid w:val="00A95F3C"/>
    <w:rsid w:val="00A97873"/>
    <w:rsid w:val="00A97905"/>
    <w:rsid w:val="00AA006F"/>
    <w:rsid w:val="00AA055A"/>
    <w:rsid w:val="00AA05D4"/>
    <w:rsid w:val="00AA120C"/>
    <w:rsid w:val="00AA2545"/>
    <w:rsid w:val="00AA26BA"/>
    <w:rsid w:val="00AA282F"/>
    <w:rsid w:val="00AA2A2E"/>
    <w:rsid w:val="00AA3778"/>
    <w:rsid w:val="00AA4A17"/>
    <w:rsid w:val="00AA4C62"/>
    <w:rsid w:val="00AA56CF"/>
    <w:rsid w:val="00AA5F60"/>
    <w:rsid w:val="00AB04F1"/>
    <w:rsid w:val="00AB06D6"/>
    <w:rsid w:val="00AB0C07"/>
    <w:rsid w:val="00AB2613"/>
    <w:rsid w:val="00AB2657"/>
    <w:rsid w:val="00AB40CE"/>
    <w:rsid w:val="00AB49EC"/>
    <w:rsid w:val="00AB66F9"/>
    <w:rsid w:val="00AB78E9"/>
    <w:rsid w:val="00AC3C19"/>
    <w:rsid w:val="00AC3C73"/>
    <w:rsid w:val="00AC59CF"/>
    <w:rsid w:val="00AC5C14"/>
    <w:rsid w:val="00AC6500"/>
    <w:rsid w:val="00AC7436"/>
    <w:rsid w:val="00AD0CE2"/>
    <w:rsid w:val="00AD2CA1"/>
    <w:rsid w:val="00AD431B"/>
    <w:rsid w:val="00AD5C5A"/>
    <w:rsid w:val="00AD5CBD"/>
    <w:rsid w:val="00AD6BA5"/>
    <w:rsid w:val="00AD6FA0"/>
    <w:rsid w:val="00AD7177"/>
    <w:rsid w:val="00AD7D4D"/>
    <w:rsid w:val="00AE0298"/>
    <w:rsid w:val="00AE11BF"/>
    <w:rsid w:val="00AE2957"/>
    <w:rsid w:val="00AE2BC1"/>
    <w:rsid w:val="00AE3257"/>
    <w:rsid w:val="00AE7E33"/>
    <w:rsid w:val="00AF1529"/>
    <w:rsid w:val="00AF3057"/>
    <w:rsid w:val="00AF347D"/>
    <w:rsid w:val="00AF3A84"/>
    <w:rsid w:val="00AF3C3D"/>
    <w:rsid w:val="00AF4488"/>
    <w:rsid w:val="00AF7F3E"/>
    <w:rsid w:val="00B0115A"/>
    <w:rsid w:val="00B03613"/>
    <w:rsid w:val="00B04619"/>
    <w:rsid w:val="00B053D0"/>
    <w:rsid w:val="00B058A6"/>
    <w:rsid w:val="00B061F7"/>
    <w:rsid w:val="00B069C5"/>
    <w:rsid w:val="00B06C10"/>
    <w:rsid w:val="00B06F34"/>
    <w:rsid w:val="00B07179"/>
    <w:rsid w:val="00B072E7"/>
    <w:rsid w:val="00B102C3"/>
    <w:rsid w:val="00B10A38"/>
    <w:rsid w:val="00B11C8A"/>
    <w:rsid w:val="00B13612"/>
    <w:rsid w:val="00B152C1"/>
    <w:rsid w:val="00B15322"/>
    <w:rsid w:val="00B15DE6"/>
    <w:rsid w:val="00B209A0"/>
    <w:rsid w:val="00B2161A"/>
    <w:rsid w:val="00B22779"/>
    <w:rsid w:val="00B232FC"/>
    <w:rsid w:val="00B2357A"/>
    <w:rsid w:val="00B24AA5"/>
    <w:rsid w:val="00B24DD8"/>
    <w:rsid w:val="00B261D6"/>
    <w:rsid w:val="00B26FDB"/>
    <w:rsid w:val="00B27BD9"/>
    <w:rsid w:val="00B30F7D"/>
    <w:rsid w:val="00B31970"/>
    <w:rsid w:val="00B32CB6"/>
    <w:rsid w:val="00B32EF4"/>
    <w:rsid w:val="00B33BD8"/>
    <w:rsid w:val="00B36BF6"/>
    <w:rsid w:val="00B42488"/>
    <w:rsid w:val="00B424AB"/>
    <w:rsid w:val="00B42D89"/>
    <w:rsid w:val="00B44B2F"/>
    <w:rsid w:val="00B46866"/>
    <w:rsid w:val="00B475C0"/>
    <w:rsid w:val="00B503F4"/>
    <w:rsid w:val="00B50691"/>
    <w:rsid w:val="00B5128B"/>
    <w:rsid w:val="00B52D90"/>
    <w:rsid w:val="00B5303D"/>
    <w:rsid w:val="00B5318A"/>
    <w:rsid w:val="00B5332D"/>
    <w:rsid w:val="00B541CE"/>
    <w:rsid w:val="00B54D16"/>
    <w:rsid w:val="00B551BC"/>
    <w:rsid w:val="00B55514"/>
    <w:rsid w:val="00B557EA"/>
    <w:rsid w:val="00B55965"/>
    <w:rsid w:val="00B57112"/>
    <w:rsid w:val="00B606F6"/>
    <w:rsid w:val="00B61C34"/>
    <w:rsid w:val="00B61DDA"/>
    <w:rsid w:val="00B626FB"/>
    <w:rsid w:val="00B64838"/>
    <w:rsid w:val="00B65D43"/>
    <w:rsid w:val="00B66FB9"/>
    <w:rsid w:val="00B67835"/>
    <w:rsid w:val="00B67D97"/>
    <w:rsid w:val="00B700DD"/>
    <w:rsid w:val="00B7010F"/>
    <w:rsid w:val="00B7071B"/>
    <w:rsid w:val="00B735B2"/>
    <w:rsid w:val="00B736C9"/>
    <w:rsid w:val="00B73BBF"/>
    <w:rsid w:val="00B77618"/>
    <w:rsid w:val="00B7775A"/>
    <w:rsid w:val="00B779B4"/>
    <w:rsid w:val="00B8043D"/>
    <w:rsid w:val="00B80A64"/>
    <w:rsid w:val="00B80D1F"/>
    <w:rsid w:val="00B82ED4"/>
    <w:rsid w:val="00B83D1B"/>
    <w:rsid w:val="00B83F2D"/>
    <w:rsid w:val="00B84271"/>
    <w:rsid w:val="00B854E1"/>
    <w:rsid w:val="00B86158"/>
    <w:rsid w:val="00B87FD3"/>
    <w:rsid w:val="00B9047B"/>
    <w:rsid w:val="00B90766"/>
    <w:rsid w:val="00B914C6"/>
    <w:rsid w:val="00B91982"/>
    <w:rsid w:val="00B93C03"/>
    <w:rsid w:val="00B93D38"/>
    <w:rsid w:val="00B94218"/>
    <w:rsid w:val="00B950D4"/>
    <w:rsid w:val="00B957DA"/>
    <w:rsid w:val="00B95B62"/>
    <w:rsid w:val="00B95E65"/>
    <w:rsid w:val="00B96129"/>
    <w:rsid w:val="00B9787B"/>
    <w:rsid w:val="00BA0882"/>
    <w:rsid w:val="00BA0A44"/>
    <w:rsid w:val="00BA176D"/>
    <w:rsid w:val="00BA2FC1"/>
    <w:rsid w:val="00BA676E"/>
    <w:rsid w:val="00BA6D27"/>
    <w:rsid w:val="00BA72BB"/>
    <w:rsid w:val="00BA7D36"/>
    <w:rsid w:val="00BB0A25"/>
    <w:rsid w:val="00BB1979"/>
    <w:rsid w:val="00BB2013"/>
    <w:rsid w:val="00BB2AFF"/>
    <w:rsid w:val="00BB54F8"/>
    <w:rsid w:val="00BB5A4C"/>
    <w:rsid w:val="00BB7674"/>
    <w:rsid w:val="00BB79E7"/>
    <w:rsid w:val="00BB7B1D"/>
    <w:rsid w:val="00BC167D"/>
    <w:rsid w:val="00BC1FAA"/>
    <w:rsid w:val="00BC350E"/>
    <w:rsid w:val="00BC378B"/>
    <w:rsid w:val="00BC4438"/>
    <w:rsid w:val="00BC4B46"/>
    <w:rsid w:val="00BC553D"/>
    <w:rsid w:val="00BC7BBF"/>
    <w:rsid w:val="00BD2199"/>
    <w:rsid w:val="00BD2674"/>
    <w:rsid w:val="00BD3359"/>
    <w:rsid w:val="00BD3A9D"/>
    <w:rsid w:val="00BD4A1E"/>
    <w:rsid w:val="00BD4C02"/>
    <w:rsid w:val="00BD69D7"/>
    <w:rsid w:val="00BD70AC"/>
    <w:rsid w:val="00BD724A"/>
    <w:rsid w:val="00BD7FBD"/>
    <w:rsid w:val="00BE02EF"/>
    <w:rsid w:val="00BE05B8"/>
    <w:rsid w:val="00BE0EE4"/>
    <w:rsid w:val="00BE1282"/>
    <w:rsid w:val="00BE1643"/>
    <w:rsid w:val="00BE176C"/>
    <w:rsid w:val="00BE1FF1"/>
    <w:rsid w:val="00BE28D2"/>
    <w:rsid w:val="00BE43D7"/>
    <w:rsid w:val="00BE4BFA"/>
    <w:rsid w:val="00BE512C"/>
    <w:rsid w:val="00BE713E"/>
    <w:rsid w:val="00BE764B"/>
    <w:rsid w:val="00BF051E"/>
    <w:rsid w:val="00BF05DA"/>
    <w:rsid w:val="00BF067F"/>
    <w:rsid w:val="00BF06A8"/>
    <w:rsid w:val="00BF2201"/>
    <w:rsid w:val="00BF4E54"/>
    <w:rsid w:val="00BF53C6"/>
    <w:rsid w:val="00BF7A2F"/>
    <w:rsid w:val="00BF7A93"/>
    <w:rsid w:val="00C0095E"/>
    <w:rsid w:val="00C0255D"/>
    <w:rsid w:val="00C02C4F"/>
    <w:rsid w:val="00C03BE2"/>
    <w:rsid w:val="00C04C8F"/>
    <w:rsid w:val="00C064C2"/>
    <w:rsid w:val="00C06585"/>
    <w:rsid w:val="00C06BDF"/>
    <w:rsid w:val="00C0702D"/>
    <w:rsid w:val="00C100C2"/>
    <w:rsid w:val="00C10C8A"/>
    <w:rsid w:val="00C11382"/>
    <w:rsid w:val="00C11F5D"/>
    <w:rsid w:val="00C12041"/>
    <w:rsid w:val="00C12553"/>
    <w:rsid w:val="00C1355D"/>
    <w:rsid w:val="00C159A7"/>
    <w:rsid w:val="00C15D43"/>
    <w:rsid w:val="00C20BCB"/>
    <w:rsid w:val="00C2170F"/>
    <w:rsid w:val="00C2199E"/>
    <w:rsid w:val="00C21B4E"/>
    <w:rsid w:val="00C229A8"/>
    <w:rsid w:val="00C31BF0"/>
    <w:rsid w:val="00C31E30"/>
    <w:rsid w:val="00C326CA"/>
    <w:rsid w:val="00C3285A"/>
    <w:rsid w:val="00C335CC"/>
    <w:rsid w:val="00C33B61"/>
    <w:rsid w:val="00C3497B"/>
    <w:rsid w:val="00C34A84"/>
    <w:rsid w:val="00C35CA7"/>
    <w:rsid w:val="00C3600D"/>
    <w:rsid w:val="00C40076"/>
    <w:rsid w:val="00C40292"/>
    <w:rsid w:val="00C43259"/>
    <w:rsid w:val="00C435F9"/>
    <w:rsid w:val="00C44559"/>
    <w:rsid w:val="00C44ACE"/>
    <w:rsid w:val="00C45BED"/>
    <w:rsid w:val="00C47B05"/>
    <w:rsid w:val="00C50136"/>
    <w:rsid w:val="00C512F0"/>
    <w:rsid w:val="00C516E8"/>
    <w:rsid w:val="00C5348C"/>
    <w:rsid w:val="00C54225"/>
    <w:rsid w:val="00C55005"/>
    <w:rsid w:val="00C55F6C"/>
    <w:rsid w:val="00C5612B"/>
    <w:rsid w:val="00C56681"/>
    <w:rsid w:val="00C569D9"/>
    <w:rsid w:val="00C57BFE"/>
    <w:rsid w:val="00C60600"/>
    <w:rsid w:val="00C62612"/>
    <w:rsid w:val="00C63C93"/>
    <w:rsid w:val="00C65532"/>
    <w:rsid w:val="00C6581B"/>
    <w:rsid w:val="00C66325"/>
    <w:rsid w:val="00C702CD"/>
    <w:rsid w:val="00C728BD"/>
    <w:rsid w:val="00C730C4"/>
    <w:rsid w:val="00C7346E"/>
    <w:rsid w:val="00C73B6B"/>
    <w:rsid w:val="00C745FA"/>
    <w:rsid w:val="00C74ADF"/>
    <w:rsid w:val="00C74F26"/>
    <w:rsid w:val="00C751DA"/>
    <w:rsid w:val="00C753A9"/>
    <w:rsid w:val="00C75D2F"/>
    <w:rsid w:val="00C76199"/>
    <w:rsid w:val="00C80306"/>
    <w:rsid w:val="00C82865"/>
    <w:rsid w:val="00C82ABE"/>
    <w:rsid w:val="00C83FA0"/>
    <w:rsid w:val="00C84E03"/>
    <w:rsid w:val="00C855A5"/>
    <w:rsid w:val="00C856EB"/>
    <w:rsid w:val="00C86A80"/>
    <w:rsid w:val="00C87DCB"/>
    <w:rsid w:val="00C90DA7"/>
    <w:rsid w:val="00C92042"/>
    <w:rsid w:val="00C92BA2"/>
    <w:rsid w:val="00C92FE0"/>
    <w:rsid w:val="00C938B8"/>
    <w:rsid w:val="00C938F3"/>
    <w:rsid w:val="00C944D9"/>
    <w:rsid w:val="00C94CC4"/>
    <w:rsid w:val="00C959D0"/>
    <w:rsid w:val="00C978FB"/>
    <w:rsid w:val="00CA09FC"/>
    <w:rsid w:val="00CA1F48"/>
    <w:rsid w:val="00CA1FE4"/>
    <w:rsid w:val="00CA2672"/>
    <w:rsid w:val="00CA3540"/>
    <w:rsid w:val="00CA3BB0"/>
    <w:rsid w:val="00CA3CF1"/>
    <w:rsid w:val="00CA4EFC"/>
    <w:rsid w:val="00CA50A0"/>
    <w:rsid w:val="00CA554B"/>
    <w:rsid w:val="00CA5623"/>
    <w:rsid w:val="00CA6A0A"/>
    <w:rsid w:val="00CB04DE"/>
    <w:rsid w:val="00CB04EA"/>
    <w:rsid w:val="00CB21E6"/>
    <w:rsid w:val="00CB29CB"/>
    <w:rsid w:val="00CB3767"/>
    <w:rsid w:val="00CB3CB8"/>
    <w:rsid w:val="00CB3D72"/>
    <w:rsid w:val="00CB445F"/>
    <w:rsid w:val="00CB5853"/>
    <w:rsid w:val="00CB5DCE"/>
    <w:rsid w:val="00CB70A1"/>
    <w:rsid w:val="00CB7BE4"/>
    <w:rsid w:val="00CC0940"/>
    <w:rsid w:val="00CC13E7"/>
    <w:rsid w:val="00CC1451"/>
    <w:rsid w:val="00CC158C"/>
    <w:rsid w:val="00CC171A"/>
    <w:rsid w:val="00CC182A"/>
    <w:rsid w:val="00CC2222"/>
    <w:rsid w:val="00CC24AC"/>
    <w:rsid w:val="00CC2C00"/>
    <w:rsid w:val="00CC2EF0"/>
    <w:rsid w:val="00CC431C"/>
    <w:rsid w:val="00CC4476"/>
    <w:rsid w:val="00CC5B92"/>
    <w:rsid w:val="00CC639F"/>
    <w:rsid w:val="00CC6756"/>
    <w:rsid w:val="00CC6850"/>
    <w:rsid w:val="00CC7279"/>
    <w:rsid w:val="00CC7CBD"/>
    <w:rsid w:val="00CC7CF0"/>
    <w:rsid w:val="00CD0F85"/>
    <w:rsid w:val="00CD2D54"/>
    <w:rsid w:val="00CD3722"/>
    <w:rsid w:val="00CD38EB"/>
    <w:rsid w:val="00CD492A"/>
    <w:rsid w:val="00CE06FB"/>
    <w:rsid w:val="00CE0B7D"/>
    <w:rsid w:val="00CE0CB6"/>
    <w:rsid w:val="00CE1DCB"/>
    <w:rsid w:val="00CE1EC6"/>
    <w:rsid w:val="00CE3529"/>
    <w:rsid w:val="00CE3BE1"/>
    <w:rsid w:val="00CE4831"/>
    <w:rsid w:val="00CE529D"/>
    <w:rsid w:val="00CE566C"/>
    <w:rsid w:val="00CE60AD"/>
    <w:rsid w:val="00CE7374"/>
    <w:rsid w:val="00CE7739"/>
    <w:rsid w:val="00CE7DA8"/>
    <w:rsid w:val="00CF2194"/>
    <w:rsid w:val="00CF2388"/>
    <w:rsid w:val="00CF281D"/>
    <w:rsid w:val="00CF2F53"/>
    <w:rsid w:val="00CF4DCC"/>
    <w:rsid w:val="00CF68B4"/>
    <w:rsid w:val="00CF782B"/>
    <w:rsid w:val="00D00672"/>
    <w:rsid w:val="00D007E9"/>
    <w:rsid w:val="00D00BA6"/>
    <w:rsid w:val="00D010C6"/>
    <w:rsid w:val="00D012E1"/>
    <w:rsid w:val="00D01AFD"/>
    <w:rsid w:val="00D02380"/>
    <w:rsid w:val="00D035BA"/>
    <w:rsid w:val="00D039B0"/>
    <w:rsid w:val="00D03CCE"/>
    <w:rsid w:val="00D0425B"/>
    <w:rsid w:val="00D061C2"/>
    <w:rsid w:val="00D07FBA"/>
    <w:rsid w:val="00D10322"/>
    <w:rsid w:val="00D109BB"/>
    <w:rsid w:val="00D10A21"/>
    <w:rsid w:val="00D12F18"/>
    <w:rsid w:val="00D13210"/>
    <w:rsid w:val="00D1388E"/>
    <w:rsid w:val="00D139F4"/>
    <w:rsid w:val="00D13F44"/>
    <w:rsid w:val="00D14A41"/>
    <w:rsid w:val="00D14FDE"/>
    <w:rsid w:val="00D156AF"/>
    <w:rsid w:val="00D15DDF"/>
    <w:rsid w:val="00D17850"/>
    <w:rsid w:val="00D17AD3"/>
    <w:rsid w:val="00D17ECC"/>
    <w:rsid w:val="00D20962"/>
    <w:rsid w:val="00D222BB"/>
    <w:rsid w:val="00D23529"/>
    <w:rsid w:val="00D25265"/>
    <w:rsid w:val="00D25713"/>
    <w:rsid w:val="00D266A8"/>
    <w:rsid w:val="00D26B77"/>
    <w:rsid w:val="00D300D0"/>
    <w:rsid w:val="00D300D5"/>
    <w:rsid w:val="00D30F19"/>
    <w:rsid w:val="00D33053"/>
    <w:rsid w:val="00D332BB"/>
    <w:rsid w:val="00D335A6"/>
    <w:rsid w:val="00D33F67"/>
    <w:rsid w:val="00D3461F"/>
    <w:rsid w:val="00D34BB3"/>
    <w:rsid w:val="00D34EB8"/>
    <w:rsid w:val="00D35DB9"/>
    <w:rsid w:val="00D36A3D"/>
    <w:rsid w:val="00D36BFB"/>
    <w:rsid w:val="00D3738C"/>
    <w:rsid w:val="00D37E48"/>
    <w:rsid w:val="00D41A76"/>
    <w:rsid w:val="00D42E48"/>
    <w:rsid w:val="00D444A8"/>
    <w:rsid w:val="00D445FF"/>
    <w:rsid w:val="00D44892"/>
    <w:rsid w:val="00D44FE0"/>
    <w:rsid w:val="00D4708D"/>
    <w:rsid w:val="00D50DD6"/>
    <w:rsid w:val="00D514EC"/>
    <w:rsid w:val="00D525FD"/>
    <w:rsid w:val="00D557E1"/>
    <w:rsid w:val="00D55A6E"/>
    <w:rsid w:val="00D56326"/>
    <w:rsid w:val="00D56EBC"/>
    <w:rsid w:val="00D600E7"/>
    <w:rsid w:val="00D61ED5"/>
    <w:rsid w:val="00D6285F"/>
    <w:rsid w:val="00D654D0"/>
    <w:rsid w:val="00D656B5"/>
    <w:rsid w:val="00D67D8A"/>
    <w:rsid w:val="00D702FF"/>
    <w:rsid w:val="00D70E88"/>
    <w:rsid w:val="00D721CB"/>
    <w:rsid w:val="00D73780"/>
    <w:rsid w:val="00D74E38"/>
    <w:rsid w:val="00D76C6B"/>
    <w:rsid w:val="00D80282"/>
    <w:rsid w:val="00D80A40"/>
    <w:rsid w:val="00D81510"/>
    <w:rsid w:val="00D81C6C"/>
    <w:rsid w:val="00D826C3"/>
    <w:rsid w:val="00D827EA"/>
    <w:rsid w:val="00D82F63"/>
    <w:rsid w:val="00D84141"/>
    <w:rsid w:val="00D84CC1"/>
    <w:rsid w:val="00D853F9"/>
    <w:rsid w:val="00D856E4"/>
    <w:rsid w:val="00D87743"/>
    <w:rsid w:val="00D90E82"/>
    <w:rsid w:val="00D927D0"/>
    <w:rsid w:val="00D94A48"/>
    <w:rsid w:val="00D96319"/>
    <w:rsid w:val="00DA09D6"/>
    <w:rsid w:val="00DA2B2F"/>
    <w:rsid w:val="00DA31E0"/>
    <w:rsid w:val="00DA45CB"/>
    <w:rsid w:val="00DA548B"/>
    <w:rsid w:val="00DA6C58"/>
    <w:rsid w:val="00DA76A2"/>
    <w:rsid w:val="00DB0C5B"/>
    <w:rsid w:val="00DB0F84"/>
    <w:rsid w:val="00DB17F1"/>
    <w:rsid w:val="00DB2375"/>
    <w:rsid w:val="00DB2937"/>
    <w:rsid w:val="00DB54E4"/>
    <w:rsid w:val="00DB55DE"/>
    <w:rsid w:val="00DB5D0E"/>
    <w:rsid w:val="00DB7815"/>
    <w:rsid w:val="00DB7D36"/>
    <w:rsid w:val="00DC08BB"/>
    <w:rsid w:val="00DC3B63"/>
    <w:rsid w:val="00DC3D67"/>
    <w:rsid w:val="00DC435E"/>
    <w:rsid w:val="00DC48B6"/>
    <w:rsid w:val="00DC6E40"/>
    <w:rsid w:val="00DC798B"/>
    <w:rsid w:val="00DD0040"/>
    <w:rsid w:val="00DD06DC"/>
    <w:rsid w:val="00DD15D9"/>
    <w:rsid w:val="00DD1BEE"/>
    <w:rsid w:val="00DD1D44"/>
    <w:rsid w:val="00DD232B"/>
    <w:rsid w:val="00DD24C0"/>
    <w:rsid w:val="00DD37F8"/>
    <w:rsid w:val="00DD38A7"/>
    <w:rsid w:val="00DD7750"/>
    <w:rsid w:val="00DE0479"/>
    <w:rsid w:val="00DE0BD5"/>
    <w:rsid w:val="00DE1025"/>
    <w:rsid w:val="00DE1075"/>
    <w:rsid w:val="00DE1DBE"/>
    <w:rsid w:val="00DE4360"/>
    <w:rsid w:val="00DE4789"/>
    <w:rsid w:val="00DE52CA"/>
    <w:rsid w:val="00DE64F8"/>
    <w:rsid w:val="00DE76F0"/>
    <w:rsid w:val="00DF3C8D"/>
    <w:rsid w:val="00DF4F6E"/>
    <w:rsid w:val="00DF556E"/>
    <w:rsid w:val="00DF5956"/>
    <w:rsid w:val="00DF67F6"/>
    <w:rsid w:val="00DF74B0"/>
    <w:rsid w:val="00E0172A"/>
    <w:rsid w:val="00E01EAB"/>
    <w:rsid w:val="00E02153"/>
    <w:rsid w:val="00E027BF"/>
    <w:rsid w:val="00E03739"/>
    <w:rsid w:val="00E042FD"/>
    <w:rsid w:val="00E048FE"/>
    <w:rsid w:val="00E07A70"/>
    <w:rsid w:val="00E1051E"/>
    <w:rsid w:val="00E1100E"/>
    <w:rsid w:val="00E11394"/>
    <w:rsid w:val="00E1161B"/>
    <w:rsid w:val="00E116FD"/>
    <w:rsid w:val="00E13343"/>
    <w:rsid w:val="00E139FF"/>
    <w:rsid w:val="00E13B86"/>
    <w:rsid w:val="00E13EF3"/>
    <w:rsid w:val="00E147BA"/>
    <w:rsid w:val="00E148D8"/>
    <w:rsid w:val="00E15B49"/>
    <w:rsid w:val="00E1619A"/>
    <w:rsid w:val="00E1746F"/>
    <w:rsid w:val="00E20D5B"/>
    <w:rsid w:val="00E218D6"/>
    <w:rsid w:val="00E22005"/>
    <w:rsid w:val="00E225BF"/>
    <w:rsid w:val="00E226C1"/>
    <w:rsid w:val="00E23979"/>
    <w:rsid w:val="00E24929"/>
    <w:rsid w:val="00E24F4D"/>
    <w:rsid w:val="00E26FEA"/>
    <w:rsid w:val="00E27E36"/>
    <w:rsid w:val="00E30F69"/>
    <w:rsid w:val="00E317B0"/>
    <w:rsid w:val="00E31B5F"/>
    <w:rsid w:val="00E321D2"/>
    <w:rsid w:val="00E3320C"/>
    <w:rsid w:val="00E34AE4"/>
    <w:rsid w:val="00E34FB7"/>
    <w:rsid w:val="00E35ED2"/>
    <w:rsid w:val="00E37411"/>
    <w:rsid w:val="00E41183"/>
    <w:rsid w:val="00E422A8"/>
    <w:rsid w:val="00E424F4"/>
    <w:rsid w:val="00E44D56"/>
    <w:rsid w:val="00E45152"/>
    <w:rsid w:val="00E45DF8"/>
    <w:rsid w:val="00E465F2"/>
    <w:rsid w:val="00E46C25"/>
    <w:rsid w:val="00E47F8C"/>
    <w:rsid w:val="00E51004"/>
    <w:rsid w:val="00E510B1"/>
    <w:rsid w:val="00E5371A"/>
    <w:rsid w:val="00E5542B"/>
    <w:rsid w:val="00E55E17"/>
    <w:rsid w:val="00E5607B"/>
    <w:rsid w:val="00E57471"/>
    <w:rsid w:val="00E608CB"/>
    <w:rsid w:val="00E613EF"/>
    <w:rsid w:val="00E619EB"/>
    <w:rsid w:val="00E62C18"/>
    <w:rsid w:val="00E63B68"/>
    <w:rsid w:val="00E63CC5"/>
    <w:rsid w:val="00E64A53"/>
    <w:rsid w:val="00E65C49"/>
    <w:rsid w:val="00E66DAA"/>
    <w:rsid w:val="00E70967"/>
    <w:rsid w:val="00E70FFB"/>
    <w:rsid w:val="00E723A9"/>
    <w:rsid w:val="00E729D2"/>
    <w:rsid w:val="00E730A2"/>
    <w:rsid w:val="00E7325F"/>
    <w:rsid w:val="00E74C15"/>
    <w:rsid w:val="00E767DE"/>
    <w:rsid w:val="00E77209"/>
    <w:rsid w:val="00E77661"/>
    <w:rsid w:val="00E80AB1"/>
    <w:rsid w:val="00E82310"/>
    <w:rsid w:val="00E82E43"/>
    <w:rsid w:val="00E83D09"/>
    <w:rsid w:val="00E842F3"/>
    <w:rsid w:val="00E84560"/>
    <w:rsid w:val="00E87812"/>
    <w:rsid w:val="00E87A54"/>
    <w:rsid w:val="00E91410"/>
    <w:rsid w:val="00E91B18"/>
    <w:rsid w:val="00E924E3"/>
    <w:rsid w:val="00E93469"/>
    <w:rsid w:val="00E9363A"/>
    <w:rsid w:val="00E93FD0"/>
    <w:rsid w:val="00E94589"/>
    <w:rsid w:val="00E951CA"/>
    <w:rsid w:val="00E96F95"/>
    <w:rsid w:val="00E97131"/>
    <w:rsid w:val="00E9741E"/>
    <w:rsid w:val="00E9751A"/>
    <w:rsid w:val="00EA01FF"/>
    <w:rsid w:val="00EA1CAC"/>
    <w:rsid w:val="00EA2E23"/>
    <w:rsid w:val="00EA2E4A"/>
    <w:rsid w:val="00EA31E6"/>
    <w:rsid w:val="00EA3D93"/>
    <w:rsid w:val="00EA4E62"/>
    <w:rsid w:val="00EA5D6E"/>
    <w:rsid w:val="00EA653A"/>
    <w:rsid w:val="00EA6E7B"/>
    <w:rsid w:val="00EA7990"/>
    <w:rsid w:val="00EB1F3D"/>
    <w:rsid w:val="00EB204D"/>
    <w:rsid w:val="00EB24AA"/>
    <w:rsid w:val="00EB2760"/>
    <w:rsid w:val="00EB28BD"/>
    <w:rsid w:val="00EB478E"/>
    <w:rsid w:val="00EB6298"/>
    <w:rsid w:val="00EB7357"/>
    <w:rsid w:val="00EC1029"/>
    <w:rsid w:val="00EC1FD8"/>
    <w:rsid w:val="00EC3DDF"/>
    <w:rsid w:val="00EC5417"/>
    <w:rsid w:val="00EC5969"/>
    <w:rsid w:val="00EC5DA4"/>
    <w:rsid w:val="00EC5E67"/>
    <w:rsid w:val="00EC7CF2"/>
    <w:rsid w:val="00ED0455"/>
    <w:rsid w:val="00ED0E6A"/>
    <w:rsid w:val="00ED1E08"/>
    <w:rsid w:val="00ED2329"/>
    <w:rsid w:val="00ED341B"/>
    <w:rsid w:val="00ED3FCE"/>
    <w:rsid w:val="00ED5207"/>
    <w:rsid w:val="00ED7141"/>
    <w:rsid w:val="00ED7BA6"/>
    <w:rsid w:val="00EE05F1"/>
    <w:rsid w:val="00EE0C88"/>
    <w:rsid w:val="00EE168F"/>
    <w:rsid w:val="00EE20F7"/>
    <w:rsid w:val="00EE3508"/>
    <w:rsid w:val="00EE3AD4"/>
    <w:rsid w:val="00EE572F"/>
    <w:rsid w:val="00EE5AB2"/>
    <w:rsid w:val="00EE62EC"/>
    <w:rsid w:val="00EE69FC"/>
    <w:rsid w:val="00EE6B71"/>
    <w:rsid w:val="00EF174A"/>
    <w:rsid w:val="00EF1ED6"/>
    <w:rsid w:val="00EF457D"/>
    <w:rsid w:val="00EF545D"/>
    <w:rsid w:val="00EF5FB5"/>
    <w:rsid w:val="00EF6277"/>
    <w:rsid w:val="00EF7C96"/>
    <w:rsid w:val="00F00152"/>
    <w:rsid w:val="00F00CAF"/>
    <w:rsid w:val="00F00F3E"/>
    <w:rsid w:val="00F01413"/>
    <w:rsid w:val="00F016ED"/>
    <w:rsid w:val="00F02EB8"/>
    <w:rsid w:val="00F0408F"/>
    <w:rsid w:val="00F04E93"/>
    <w:rsid w:val="00F07159"/>
    <w:rsid w:val="00F07489"/>
    <w:rsid w:val="00F07A9D"/>
    <w:rsid w:val="00F104DB"/>
    <w:rsid w:val="00F10D53"/>
    <w:rsid w:val="00F11832"/>
    <w:rsid w:val="00F118E2"/>
    <w:rsid w:val="00F11AC7"/>
    <w:rsid w:val="00F14A3E"/>
    <w:rsid w:val="00F16287"/>
    <w:rsid w:val="00F177D8"/>
    <w:rsid w:val="00F22FBE"/>
    <w:rsid w:val="00F23B36"/>
    <w:rsid w:val="00F25157"/>
    <w:rsid w:val="00F30CF1"/>
    <w:rsid w:val="00F31292"/>
    <w:rsid w:val="00F318E2"/>
    <w:rsid w:val="00F321AE"/>
    <w:rsid w:val="00F334DF"/>
    <w:rsid w:val="00F33CA9"/>
    <w:rsid w:val="00F34F51"/>
    <w:rsid w:val="00F35831"/>
    <w:rsid w:val="00F363EF"/>
    <w:rsid w:val="00F417B5"/>
    <w:rsid w:val="00F43018"/>
    <w:rsid w:val="00F43D34"/>
    <w:rsid w:val="00F4429E"/>
    <w:rsid w:val="00F44A69"/>
    <w:rsid w:val="00F45073"/>
    <w:rsid w:val="00F45BD2"/>
    <w:rsid w:val="00F45C98"/>
    <w:rsid w:val="00F45F4A"/>
    <w:rsid w:val="00F46BA8"/>
    <w:rsid w:val="00F47749"/>
    <w:rsid w:val="00F528D9"/>
    <w:rsid w:val="00F52FB0"/>
    <w:rsid w:val="00F54936"/>
    <w:rsid w:val="00F55C6B"/>
    <w:rsid w:val="00F55C6C"/>
    <w:rsid w:val="00F55CD5"/>
    <w:rsid w:val="00F56E3C"/>
    <w:rsid w:val="00F60171"/>
    <w:rsid w:val="00F60CEA"/>
    <w:rsid w:val="00F610ED"/>
    <w:rsid w:val="00F619F1"/>
    <w:rsid w:val="00F61D6C"/>
    <w:rsid w:val="00F635FC"/>
    <w:rsid w:val="00F63AE1"/>
    <w:rsid w:val="00F63FEB"/>
    <w:rsid w:val="00F6527E"/>
    <w:rsid w:val="00F6553D"/>
    <w:rsid w:val="00F70561"/>
    <w:rsid w:val="00F705E1"/>
    <w:rsid w:val="00F70C10"/>
    <w:rsid w:val="00F71395"/>
    <w:rsid w:val="00F715D7"/>
    <w:rsid w:val="00F72883"/>
    <w:rsid w:val="00F728D1"/>
    <w:rsid w:val="00F7348E"/>
    <w:rsid w:val="00F7417B"/>
    <w:rsid w:val="00F74BA6"/>
    <w:rsid w:val="00F74DF7"/>
    <w:rsid w:val="00F765FE"/>
    <w:rsid w:val="00F7693D"/>
    <w:rsid w:val="00F8072A"/>
    <w:rsid w:val="00F81B23"/>
    <w:rsid w:val="00F81B97"/>
    <w:rsid w:val="00F829F9"/>
    <w:rsid w:val="00F83DEE"/>
    <w:rsid w:val="00F84AE3"/>
    <w:rsid w:val="00F85459"/>
    <w:rsid w:val="00F860AF"/>
    <w:rsid w:val="00F863F4"/>
    <w:rsid w:val="00F87B2A"/>
    <w:rsid w:val="00F87CBD"/>
    <w:rsid w:val="00F926A4"/>
    <w:rsid w:val="00F92FA3"/>
    <w:rsid w:val="00F93355"/>
    <w:rsid w:val="00F9407C"/>
    <w:rsid w:val="00F9629E"/>
    <w:rsid w:val="00F966BB"/>
    <w:rsid w:val="00F96B88"/>
    <w:rsid w:val="00FA013E"/>
    <w:rsid w:val="00FA1023"/>
    <w:rsid w:val="00FA1990"/>
    <w:rsid w:val="00FA29E6"/>
    <w:rsid w:val="00FA3306"/>
    <w:rsid w:val="00FA35FB"/>
    <w:rsid w:val="00FA3A9B"/>
    <w:rsid w:val="00FA3C69"/>
    <w:rsid w:val="00FA4366"/>
    <w:rsid w:val="00FA5648"/>
    <w:rsid w:val="00FA5AAE"/>
    <w:rsid w:val="00FA5C90"/>
    <w:rsid w:val="00FA6789"/>
    <w:rsid w:val="00FA6965"/>
    <w:rsid w:val="00FB0024"/>
    <w:rsid w:val="00FB0AEB"/>
    <w:rsid w:val="00FB0F91"/>
    <w:rsid w:val="00FB4BF2"/>
    <w:rsid w:val="00FB75D0"/>
    <w:rsid w:val="00FC1650"/>
    <w:rsid w:val="00FC16A8"/>
    <w:rsid w:val="00FC2277"/>
    <w:rsid w:val="00FC3B1D"/>
    <w:rsid w:val="00FC425D"/>
    <w:rsid w:val="00FC5E70"/>
    <w:rsid w:val="00FC7693"/>
    <w:rsid w:val="00FC7B38"/>
    <w:rsid w:val="00FC7CF3"/>
    <w:rsid w:val="00FD1C27"/>
    <w:rsid w:val="00FD6BB3"/>
    <w:rsid w:val="00FD7595"/>
    <w:rsid w:val="00FD777D"/>
    <w:rsid w:val="00FD7EB0"/>
    <w:rsid w:val="00FD7F9C"/>
    <w:rsid w:val="00FE043C"/>
    <w:rsid w:val="00FE0778"/>
    <w:rsid w:val="00FE210A"/>
    <w:rsid w:val="00FE4BD1"/>
    <w:rsid w:val="00FE548B"/>
    <w:rsid w:val="00FE575E"/>
    <w:rsid w:val="00FE6CAC"/>
    <w:rsid w:val="00FE6F14"/>
    <w:rsid w:val="00FE70F8"/>
    <w:rsid w:val="00FE774F"/>
    <w:rsid w:val="00FE7C80"/>
    <w:rsid w:val="00FF07DF"/>
    <w:rsid w:val="00FF096B"/>
    <w:rsid w:val="00FF0B7B"/>
    <w:rsid w:val="00FF0BA2"/>
    <w:rsid w:val="00FF2BE4"/>
    <w:rsid w:val="00FF3262"/>
    <w:rsid w:val="00FF3FA7"/>
    <w:rsid w:val="00FF4A72"/>
    <w:rsid w:val="00FF55FA"/>
    <w:rsid w:val="00FF5CD1"/>
    <w:rsid w:val="00FF5ECA"/>
    <w:rsid w:val="00FF74DC"/>
    <w:rsid w:val="00FF7C8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3FEE4"/>
  <w15:chartTrackingRefBased/>
  <w15:docId w15:val="{6AA561CE-6F24-46C5-9A4B-DB2ABF89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kern w:val="2"/>
        <w:sz w:val="24"/>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A1B"/>
    <w:pPr>
      <w:outlineLvl w:val="0"/>
    </w:pPr>
    <w:rPr>
      <w:b/>
      <w:bCs/>
      <w:u w:val="single"/>
    </w:rPr>
  </w:style>
  <w:style w:type="paragraph" w:styleId="Heading2">
    <w:name w:val="heading 2"/>
    <w:basedOn w:val="Normal"/>
    <w:next w:val="Normal"/>
    <w:link w:val="Heading2Char"/>
    <w:uiPriority w:val="9"/>
    <w:unhideWhenUsed/>
    <w:qFormat/>
    <w:rsid w:val="00504A1B"/>
    <w:pPr>
      <w:outlineLvl w:val="1"/>
    </w:pPr>
    <w:rPr>
      <w:u w:val="single"/>
    </w:rPr>
  </w:style>
  <w:style w:type="paragraph" w:styleId="Heading3">
    <w:name w:val="heading 3"/>
    <w:basedOn w:val="Normal"/>
    <w:next w:val="Normal"/>
    <w:link w:val="Heading3Char"/>
    <w:uiPriority w:val="9"/>
    <w:unhideWhenUsed/>
    <w:qFormat/>
    <w:rsid w:val="00B93D38"/>
    <w:pPr>
      <w:keepNext/>
      <w:keepLines/>
      <w:spacing w:before="40" w:after="0"/>
      <w:outlineLvl w:val="2"/>
    </w:pPr>
    <w:rPr>
      <w:rFonts w:eastAsiaTheme="majorEastAsia" w:cs="Arial"/>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A1B"/>
    <w:rPr>
      <w:b/>
      <w:bCs/>
      <w:u w:val="single"/>
    </w:rPr>
  </w:style>
  <w:style w:type="character" w:customStyle="1" w:styleId="Heading2Char">
    <w:name w:val="Heading 2 Char"/>
    <w:basedOn w:val="DefaultParagraphFont"/>
    <w:link w:val="Heading2"/>
    <w:uiPriority w:val="9"/>
    <w:rsid w:val="00504A1B"/>
    <w:rPr>
      <w:u w:val="single"/>
    </w:rPr>
  </w:style>
  <w:style w:type="paragraph" w:styleId="NoSpacing">
    <w:name w:val="No Spacing"/>
    <w:link w:val="NoSpacingChar"/>
    <w:uiPriority w:val="1"/>
    <w:qFormat/>
    <w:rsid w:val="007D5EAB"/>
    <w:pPr>
      <w:spacing w:after="0" w:line="240" w:lineRule="auto"/>
    </w:pPr>
    <w:rPr>
      <w:rFonts w:asciiTheme="minorHAnsi" w:hAnsiTheme="minorHAnsi"/>
      <w:kern w:val="0"/>
      <w:sz w:val="22"/>
      <w:lang w:val="en-US" w:eastAsia="en-US"/>
      <w14:ligatures w14:val="none"/>
    </w:rPr>
  </w:style>
  <w:style w:type="character" w:customStyle="1" w:styleId="NoSpacingChar">
    <w:name w:val="No Spacing Char"/>
    <w:basedOn w:val="DefaultParagraphFont"/>
    <w:link w:val="NoSpacing"/>
    <w:uiPriority w:val="1"/>
    <w:rsid w:val="007D5EAB"/>
    <w:rPr>
      <w:rFonts w:asciiTheme="minorHAnsi" w:hAnsiTheme="minorHAnsi"/>
      <w:kern w:val="0"/>
      <w:sz w:val="22"/>
      <w:lang w:val="en-US" w:eastAsia="en-US"/>
      <w14:ligatures w14:val="none"/>
    </w:rPr>
  </w:style>
  <w:style w:type="paragraph" w:styleId="Header">
    <w:name w:val="header"/>
    <w:basedOn w:val="Normal"/>
    <w:link w:val="HeaderChar"/>
    <w:uiPriority w:val="99"/>
    <w:unhideWhenUsed/>
    <w:rsid w:val="00107E68"/>
    <w:pPr>
      <w:tabs>
        <w:tab w:val="center" w:pos="4252"/>
        <w:tab w:val="right" w:pos="8504"/>
      </w:tabs>
      <w:spacing w:after="0" w:line="240" w:lineRule="auto"/>
    </w:pPr>
  </w:style>
  <w:style w:type="character" w:customStyle="1" w:styleId="HeaderChar">
    <w:name w:val="Header Char"/>
    <w:basedOn w:val="DefaultParagraphFont"/>
    <w:link w:val="Header"/>
    <w:uiPriority w:val="99"/>
    <w:rsid w:val="00107E68"/>
  </w:style>
  <w:style w:type="paragraph" w:styleId="Footer">
    <w:name w:val="footer"/>
    <w:basedOn w:val="Normal"/>
    <w:link w:val="FooterChar"/>
    <w:uiPriority w:val="99"/>
    <w:unhideWhenUsed/>
    <w:rsid w:val="00107E68"/>
    <w:pPr>
      <w:tabs>
        <w:tab w:val="center" w:pos="4252"/>
        <w:tab w:val="right" w:pos="8504"/>
      </w:tabs>
      <w:spacing w:after="0" w:line="240" w:lineRule="auto"/>
    </w:pPr>
  </w:style>
  <w:style w:type="character" w:customStyle="1" w:styleId="FooterChar">
    <w:name w:val="Footer Char"/>
    <w:basedOn w:val="DefaultParagraphFont"/>
    <w:link w:val="Footer"/>
    <w:uiPriority w:val="99"/>
    <w:rsid w:val="00107E68"/>
  </w:style>
  <w:style w:type="paragraph" w:styleId="TOCHeading">
    <w:name w:val="TOC Heading"/>
    <w:basedOn w:val="Heading1"/>
    <w:next w:val="Normal"/>
    <w:uiPriority w:val="39"/>
    <w:unhideWhenUsed/>
    <w:qFormat/>
    <w:rsid w:val="00F118E2"/>
    <w:pPr>
      <w:keepNext/>
      <w:keepLines/>
      <w:spacing w:before="240" w:after="0"/>
      <w:outlineLvl w:val="9"/>
    </w:pPr>
    <w:rPr>
      <w:rFonts w:asciiTheme="majorHAnsi" w:eastAsiaTheme="majorEastAsia" w:hAnsiTheme="majorHAnsi" w:cstheme="majorBidi"/>
      <w:b w:val="0"/>
      <w:bCs w:val="0"/>
      <w:color w:val="2F5496" w:themeColor="accent1" w:themeShade="BF"/>
      <w:kern w:val="0"/>
      <w:sz w:val="32"/>
      <w:szCs w:val="32"/>
      <w:u w:val="none"/>
      <w:lang w:val="en-US" w:eastAsia="en-US"/>
      <w14:ligatures w14:val="none"/>
    </w:rPr>
  </w:style>
  <w:style w:type="paragraph" w:styleId="TOC1">
    <w:name w:val="toc 1"/>
    <w:basedOn w:val="Normal"/>
    <w:next w:val="Normal"/>
    <w:autoRedefine/>
    <w:uiPriority w:val="39"/>
    <w:unhideWhenUsed/>
    <w:rsid w:val="00F118E2"/>
    <w:pPr>
      <w:spacing w:after="100"/>
    </w:pPr>
  </w:style>
  <w:style w:type="paragraph" w:styleId="TOC2">
    <w:name w:val="toc 2"/>
    <w:basedOn w:val="Normal"/>
    <w:next w:val="Normal"/>
    <w:autoRedefine/>
    <w:uiPriority w:val="39"/>
    <w:unhideWhenUsed/>
    <w:rsid w:val="00F118E2"/>
    <w:pPr>
      <w:spacing w:after="100"/>
      <w:ind w:left="240"/>
    </w:pPr>
  </w:style>
  <w:style w:type="character" w:styleId="Hyperlink">
    <w:name w:val="Hyperlink"/>
    <w:basedOn w:val="DefaultParagraphFont"/>
    <w:uiPriority w:val="99"/>
    <w:unhideWhenUsed/>
    <w:rsid w:val="00F118E2"/>
    <w:rPr>
      <w:color w:val="0563C1" w:themeColor="hyperlink"/>
      <w:u w:val="single"/>
    </w:rPr>
  </w:style>
  <w:style w:type="paragraph" w:styleId="ListParagraph">
    <w:name w:val="List Paragraph"/>
    <w:basedOn w:val="Normal"/>
    <w:uiPriority w:val="34"/>
    <w:qFormat/>
    <w:rsid w:val="0092620D"/>
    <w:pPr>
      <w:ind w:left="720"/>
      <w:contextualSpacing/>
    </w:pPr>
  </w:style>
  <w:style w:type="paragraph" w:styleId="Caption">
    <w:name w:val="caption"/>
    <w:basedOn w:val="Normal"/>
    <w:next w:val="Normal"/>
    <w:uiPriority w:val="35"/>
    <w:unhideWhenUsed/>
    <w:qFormat/>
    <w:rsid w:val="007720C3"/>
    <w:pPr>
      <w:spacing w:after="200" w:line="240" w:lineRule="auto"/>
    </w:pPr>
    <w:rPr>
      <w:i/>
      <w:iCs/>
      <w:color w:val="44546A" w:themeColor="text2"/>
      <w:sz w:val="21"/>
      <w:szCs w:val="21"/>
    </w:rPr>
  </w:style>
  <w:style w:type="table" w:styleId="TableGrid">
    <w:name w:val="Table Grid"/>
    <w:basedOn w:val="TableNormal"/>
    <w:uiPriority w:val="39"/>
    <w:rsid w:val="00160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0B9E"/>
    <w:rPr>
      <w:color w:val="605E5C"/>
      <w:shd w:val="clear" w:color="auto" w:fill="E1DFDD"/>
    </w:rPr>
  </w:style>
  <w:style w:type="paragraph" w:styleId="NormalWeb">
    <w:name w:val="Normal (Web)"/>
    <w:basedOn w:val="Normal"/>
    <w:uiPriority w:val="99"/>
    <w:semiHidden/>
    <w:unhideWhenUsed/>
    <w:rsid w:val="00EA7990"/>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EA7990"/>
    <w:rPr>
      <w:b/>
      <w:bCs/>
    </w:rPr>
  </w:style>
  <w:style w:type="character" w:styleId="CommentReference">
    <w:name w:val="annotation reference"/>
    <w:basedOn w:val="DefaultParagraphFont"/>
    <w:uiPriority w:val="99"/>
    <w:semiHidden/>
    <w:unhideWhenUsed/>
    <w:rsid w:val="00796B2F"/>
    <w:rPr>
      <w:sz w:val="16"/>
      <w:szCs w:val="16"/>
    </w:rPr>
  </w:style>
  <w:style w:type="paragraph" w:styleId="CommentText">
    <w:name w:val="annotation text"/>
    <w:basedOn w:val="Normal"/>
    <w:link w:val="CommentTextChar"/>
    <w:uiPriority w:val="99"/>
    <w:unhideWhenUsed/>
    <w:rsid w:val="00796B2F"/>
    <w:pPr>
      <w:spacing w:line="240" w:lineRule="auto"/>
    </w:pPr>
    <w:rPr>
      <w:sz w:val="20"/>
      <w:szCs w:val="20"/>
    </w:rPr>
  </w:style>
  <w:style w:type="character" w:customStyle="1" w:styleId="CommentTextChar">
    <w:name w:val="Comment Text Char"/>
    <w:basedOn w:val="DefaultParagraphFont"/>
    <w:link w:val="CommentText"/>
    <w:uiPriority w:val="99"/>
    <w:rsid w:val="00796B2F"/>
    <w:rPr>
      <w:sz w:val="20"/>
      <w:szCs w:val="20"/>
    </w:rPr>
  </w:style>
  <w:style w:type="paragraph" w:styleId="CommentSubject">
    <w:name w:val="annotation subject"/>
    <w:basedOn w:val="CommentText"/>
    <w:next w:val="CommentText"/>
    <w:link w:val="CommentSubjectChar"/>
    <w:uiPriority w:val="99"/>
    <w:semiHidden/>
    <w:unhideWhenUsed/>
    <w:rsid w:val="00796B2F"/>
    <w:rPr>
      <w:b/>
      <w:bCs/>
    </w:rPr>
  </w:style>
  <w:style w:type="character" w:customStyle="1" w:styleId="CommentSubjectChar">
    <w:name w:val="Comment Subject Char"/>
    <w:basedOn w:val="CommentTextChar"/>
    <w:link w:val="CommentSubject"/>
    <w:uiPriority w:val="99"/>
    <w:semiHidden/>
    <w:rsid w:val="00796B2F"/>
    <w:rPr>
      <w:b/>
      <w:bCs/>
      <w:sz w:val="20"/>
      <w:szCs w:val="20"/>
    </w:rPr>
  </w:style>
  <w:style w:type="character" w:customStyle="1" w:styleId="cf01">
    <w:name w:val="cf01"/>
    <w:basedOn w:val="DefaultParagraphFont"/>
    <w:rsid w:val="006205E3"/>
    <w:rPr>
      <w:rFonts w:ascii="Segoe UI" w:hAnsi="Segoe UI" w:cs="Segoe UI" w:hint="default"/>
      <w:sz w:val="18"/>
      <w:szCs w:val="18"/>
    </w:rPr>
  </w:style>
  <w:style w:type="character" w:customStyle="1" w:styleId="Heading3Char">
    <w:name w:val="Heading 3 Char"/>
    <w:basedOn w:val="DefaultParagraphFont"/>
    <w:link w:val="Heading3"/>
    <w:uiPriority w:val="9"/>
    <w:rsid w:val="00B93D38"/>
    <w:rPr>
      <w:rFonts w:eastAsiaTheme="majorEastAsia" w:cs="Arial"/>
      <w:i/>
      <w:iCs/>
      <w:szCs w:val="24"/>
    </w:rPr>
  </w:style>
  <w:style w:type="paragraph" w:styleId="TOC3">
    <w:name w:val="toc 3"/>
    <w:basedOn w:val="Normal"/>
    <w:next w:val="Normal"/>
    <w:autoRedefine/>
    <w:uiPriority w:val="39"/>
    <w:unhideWhenUsed/>
    <w:rsid w:val="00B93D38"/>
    <w:pPr>
      <w:spacing w:after="100"/>
      <w:ind w:left="480"/>
    </w:pPr>
  </w:style>
  <w:style w:type="paragraph" w:styleId="Revision">
    <w:name w:val="Revision"/>
    <w:hidden/>
    <w:uiPriority w:val="99"/>
    <w:semiHidden/>
    <w:rsid w:val="00127059"/>
    <w:pPr>
      <w:spacing w:after="0" w:line="240" w:lineRule="auto"/>
    </w:pPr>
  </w:style>
  <w:style w:type="character" w:styleId="FollowedHyperlink">
    <w:name w:val="FollowedHyperlink"/>
    <w:basedOn w:val="DefaultParagraphFont"/>
    <w:uiPriority w:val="99"/>
    <w:semiHidden/>
    <w:unhideWhenUsed/>
    <w:rsid w:val="00CA1FE4"/>
    <w:rPr>
      <w:color w:val="954F72" w:themeColor="followedHyperlink"/>
      <w:u w:val="single"/>
    </w:rPr>
  </w:style>
  <w:style w:type="character" w:customStyle="1" w:styleId="cosearchterm">
    <w:name w:val="co_searchterm"/>
    <w:basedOn w:val="DefaultParagraphFont"/>
    <w:rsid w:val="00C10C8A"/>
  </w:style>
  <w:style w:type="paragraph" w:customStyle="1" w:styleId="pf1">
    <w:name w:val="pf1"/>
    <w:basedOn w:val="Normal"/>
    <w:rsid w:val="00466ADB"/>
    <w:pPr>
      <w:spacing w:before="100" w:beforeAutospacing="1" w:after="100" w:afterAutospacing="1" w:line="240" w:lineRule="auto"/>
      <w:ind w:left="720"/>
    </w:pPr>
    <w:rPr>
      <w:rFonts w:ascii="Times New Roman" w:eastAsia="Times New Roman" w:hAnsi="Times New Roman" w:cs="Times New Roman"/>
      <w:kern w:val="0"/>
      <w:szCs w:val="24"/>
      <w14:ligatures w14:val="none"/>
    </w:rPr>
  </w:style>
  <w:style w:type="paragraph" w:customStyle="1" w:styleId="pf0">
    <w:name w:val="pf0"/>
    <w:basedOn w:val="Normal"/>
    <w:rsid w:val="00466ADB"/>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cf11">
    <w:name w:val="cf11"/>
    <w:basedOn w:val="DefaultParagraphFont"/>
    <w:rsid w:val="00466ADB"/>
    <w:rPr>
      <w:rFonts w:ascii="Segoe UI" w:hAnsi="Segoe UI" w:cs="Segoe UI" w:hint="default"/>
      <w:b/>
      <w:bCs/>
      <w:color w:val="FF0000"/>
      <w:sz w:val="18"/>
      <w:szCs w:val="18"/>
    </w:rPr>
  </w:style>
  <w:style w:type="character" w:customStyle="1" w:styleId="cf31">
    <w:name w:val="cf31"/>
    <w:basedOn w:val="DefaultParagraphFont"/>
    <w:rsid w:val="00466ADB"/>
    <w:rPr>
      <w:rFonts w:ascii="Segoe UI" w:hAnsi="Segoe UI" w:cs="Segoe UI" w:hint="default"/>
      <w:sz w:val="18"/>
      <w:szCs w:val="18"/>
    </w:rPr>
  </w:style>
  <w:style w:type="character" w:customStyle="1" w:styleId="cf41">
    <w:name w:val="cf41"/>
    <w:basedOn w:val="DefaultParagraphFont"/>
    <w:rsid w:val="00466ADB"/>
    <w:rPr>
      <w:rFonts w:ascii="Segoe UI" w:hAnsi="Segoe UI" w:cs="Segoe UI" w:hint="default"/>
      <w:sz w:val="18"/>
      <w:szCs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49970">
      <w:bodyDiv w:val="1"/>
      <w:marLeft w:val="0"/>
      <w:marRight w:val="0"/>
      <w:marTop w:val="0"/>
      <w:marBottom w:val="0"/>
      <w:divBdr>
        <w:top w:val="none" w:sz="0" w:space="0" w:color="auto"/>
        <w:left w:val="none" w:sz="0" w:space="0" w:color="auto"/>
        <w:bottom w:val="none" w:sz="0" w:space="0" w:color="auto"/>
        <w:right w:val="none" w:sz="0" w:space="0" w:color="auto"/>
      </w:divBdr>
    </w:div>
    <w:div w:id="150293239">
      <w:bodyDiv w:val="1"/>
      <w:marLeft w:val="0"/>
      <w:marRight w:val="0"/>
      <w:marTop w:val="0"/>
      <w:marBottom w:val="0"/>
      <w:divBdr>
        <w:top w:val="none" w:sz="0" w:space="0" w:color="auto"/>
        <w:left w:val="none" w:sz="0" w:space="0" w:color="auto"/>
        <w:bottom w:val="none" w:sz="0" w:space="0" w:color="auto"/>
        <w:right w:val="none" w:sz="0" w:space="0" w:color="auto"/>
      </w:divBdr>
      <w:divsChild>
        <w:div w:id="947156999">
          <w:marLeft w:val="446"/>
          <w:marRight w:val="0"/>
          <w:marTop w:val="0"/>
          <w:marBottom w:val="0"/>
          <w:divBdr>
            <w:top w:val="none" w:sz="0" w:space="0" w:color="auto"/>
            <w:left w:val="none" w:sz="0" w:space="0" w:color="auto"/>
            <w:bottom w:val="none" w:sz="0" w:space="0" w:color="auto"/>
            <w:right w:val="none" w:sz="0" w:space="0" w:color="auto"/>
          </w:divBdr>
        </w:div>
        <w:div w:id="1738549188">
          <w:marLeft w:val="446"/>
          <w:marRight w:val="0"/>
          <w:marTop w:val="0"/>
          <w:marBottom w:val="0"/>
          <w:divBdr>
            <w:top w:val="none" w:sz="0" w:space="0" w:color="auto"/>
            <w:left w:val="none" w:sz="0" w:space="0" w:color="auto"/>
            <w:bottom w:val="none" w:sz="0" w:space="0" w:color="auto"/>
            <w:right w:val="none" w:sz="0" w:space="0" w:color="auto"/>
          </w:divBdr>
        </w:div>
        <w:div w:id="764888516">
          <w:marLeft w:val="446"/>
          <w:marRight w:val="0"/>
          <w:marTop w:val="0"/>
          <w:marBottom w:val="0"/>
          <w:divBdr>
            <w:top w:val="none" w:sz="0" w:space="0" w:color="auto"/>
            <w:left w:val="none" w:sz="0" w:space="0" w:color="auto"/>
            <w:bottom w:val="none" w:sz="0" w:space="0" w:color="auto"/>
            <w:right w:val="none" w:sz="0" w:space="0" w:color="auto"/>
          </w:divBdr>
        </w:div>
        <w:div w:id="2051487511">
          <w:marLeft w:val="446"/>
          <w:marRight w:val="0"/>
          <w:marTop w:val="0"/>
          <w:marBottom w:val="0"/>
          <w:divBdr>
            <w:top w:val="none" w:sz="0" w:space="0" w:color="auto"/>
            <w:left w:val="none" w:sz="0" w:space="0" w:color="auto"/>
            <w:bottom w:val="none" w:sz="0" w:space="0" w:color="auto"/>
            <w:right w:val="none" w:sz="0" w:space="0" w:color="auto"/>
          </w:divBdr>
        </w:div>
        <w:div w:id="154154639">
          <w:marLeft w:val="446"/>
          <w:marRight w:val="0"/>
          <w:marTop w:val="0"/>
          <w:marBottom w:val="0"/>
          <w:divBdr>
            <w:top w:val="none" w:sz="0" w:space="0" w:color="auto"/>
            <w:left w:val="none" w:sz="0" w:space="0" w:color="auto"/>
            <w:bottom w:val="none" w:sz="0" w:space="0" w:color="auto"/>
            <w:right w:val="none" w:sz="0" w:space="0" w:color="auto"/>
          </w:divBdr>
        </w:div>
        <w:div w:id="2084181038">
          <w:marLeft w:val="446"/>
          <w:marRight w:val="0"/>
          <w:marTop w:val="0"/>
          <w:marBottom w:val="0"/>
          <w:divBdr>
            <w:top w:val="none" w:sz="0" w:space="0" w:color="auto"/>
            <w:left w:val="none" w:sz="0" w:space="0" w:color="auto"/>
            <w:bottom w:val="none" w:sz="0" w:space="0" w:color="auto"/>
            <w:right w:val="none" w:sz="0" w:space="0" w:color="auto"/>
          </w:divBdr>
        </w:div>
        <w:div w:id="1974486041">
          <w:marLeft w:val="446"/>
          <w:marRight w:val="0"/>
          <w:marTop w:val="0"/>
          <w:marBottom w:val="0"/>
          <w:divBdr>
            <w:top w:val="none" w:sz="0" w:space="0" w:color="auto"/>
            <w:left w:val="none" w:sz="0" w:space="0" w:color="auto"/>
            <w:bottom w:val="none" w:sz="0" w:space="0" w:color="auto"/>
            <w:right w:val="none" w:sz="0" w:space="0" w:color="auto"/>
          </w:divBdr>
        </w:div>
        <w:div w:id="1927106472">
          <w:marLeft w:val="446"/>
          <w:marRight w:val="0"/>
          <w:marTop w:val="0"/>
          <w:marBottom w:val="0"/>
          <w:divBdr>
            <w:top w:val="none" w:sz="0" w:space="0" w:color="auto"/>
            <w:left w:val="none" w:sz="0" w:space="0" w:color="auto"/>
            <w:bottom w:val="none" w:sz="0" w:space="0" w:color="auto"/>
            <w:right w:val="none" w:sz="0" w:space="0" w:color="auto"/>
          </w:divBdr>
        </w:div>
        <w:div w:id="2088728184">
          <w:marLeft w:val="446"/>
          <w:marRight w:val="0"/>
          <w:marTop w:val="0"/>
          <w:marBottom w:val="0"/>
          <w:divBdr>
            <w:top w:val="none" w:sz="0" w:space="0" w:color="auto"/>
            <w:left w:val="none" w:sz="0" w:space="0" w:color="auto"/>
            <w:bottom w:val="none" w:sz="0" w:space="0" w:color="auto"/>
            <w:right w:val="none" w:sz="0" w:space="0" w:color="auto"/>
          </w:divBdr>
        </w:div>
        <w:div w:id="1560627853">
          <w:marLeft w:val="446"/>
          <w:marRight w:val="0"/>
          <w:marTop w:val="0"/>
          <w:marBottom w:val="0"/>
          <w:divBdr>
            <w:top w:val="none" w:sz="0" w:space="0" w:color="auto"/>
            <w:left w:val="none" w:sz="0" w:space="0" w:color="auto"/>
            <w:bottom w:val="none" w:sz="0" w:space="0" w:color="auto"/>
            <w:right w:val="none" w:sz="0" w:space="0" w:color="auto"/>
          </w:divBdr>
        </w:div>
        <w:div w:id="148250531">
          <w:marLeft w:val="446"/>
          <w:marRight w:val="0"/>
          <w:marTop w:val="0"/>
          <w:marBottom w:val="0"/>
          <w:divBdr>
            <w:top w:val="none" w:sz="0" w:space="0" w:color="auto"/>
            <w:left w:val="none" w:sz="0" w:space="0" w:color="auto"/>
            <w:bottom w:val="none" w:sz="0" w:space="0" w:color="auto"/>
            <w:right w:val="none" w:sz="0" w:space="0" w:color="auto"/>
          </w:divBdr>
        </w:div>
        <w:div w:id="1996453234">
          <w:marLeft w:val="446"/>
          <w:marRight w:val="0"/>
          <w:marTop w:val="0"/>
          <w:marBottom w:val="0"/>
          <w:divBdr>
            <w:top w:val="none" w:sz="0" w:space="0" w:color="auto"/>
            <w:left w:val="none" w:sz="0" w:space="0" w:color="auto"/>
            <w:bottom w:val="none" w:sz="0" w:space="0" w:color="auto"/>
            <w:right w:val="none" w:sz="0" w:space="0" w:color="auto"/>
          </w:divBdr>
        </w:div>
        <w:div w:id="1699431169">
          <w:marLeft w:val="446"/>
          <w:marRight w:val="0"/>
          <w:marTop w:val="0"/>
          <w:marBottom w:val="0"/>
          <w:divBdr>
            <w:top w:val="none" w:sz="0" w:space="0" w:color="auto"/>
            <w:left w:val="none" w:sz="0" w:space="0" w:color="auto"/>
            <w:bottom w:val="none" w:sz="0" w:space="0" w:color="auto"/>
            <w:right w:val="none" w:sz="0" w:space="0" w:color="auto"/>
          </w:divBdr>
        </w:div>
        <w:div w:id="579291628">
          <w:marLeft w:val="446"/>
          <w:marRight w:val="0"/>
          <w:marTop w:val="0"/>
          <w:marBottom w:val="0"/>
          <w:divBdr>
            <w:top w:val="none" w:sz="0" w:space="0" w:color="auto"/>
            <w:left w:val="none" w:sz="0" w:space="0" w:color="auto"/>
            <w:bottom w:val="none" w:sz="0" w:space="0" w:color="auto"/>
            <w:right w:val="none" w:sz="0" w:space="0" w:color="auto"/>
          </w:divBdr>
        </w:div>
        <w:div w:id="1504976093">
          <w:marLeft w:val="446"/>
          <w:marRight w:val="0"/>
          <w:marTop w:val="0"/>
          <w:marBottom w:val="0"/>
          <w:divBdr>
            <w:top w:val="none" w:sz="0" w:space="0" w:color="auto"/>
            <w:left w:val="none" w:sz="0" w:space="0" w:color="auto"/>
            <w:bottom w:val="none" w:sz="0" w:space="0" w:color="auto"/>
            <w:right w:val="none" w:sz="0" w:space="0" w:color="auto"/>
          </w:divBdr>
        </w:div>
        <w:div w:id="231014546">
          <w:marLeft w:val="446"/>
          <w:marRight w:val="0"/>
          <w:marTop w:val="0"/>
          <w:marBottom w:val="0"/>
          <w:divBdr>
            <w:top w:val="none" w:sz="0" w:space="0" w:color="auto"/>
            <w:left w:val="none" w:sz="0" w:space="0" w:color="auto"/>
            <w:bottom w:val="none" w:sz="0" w:space="0" w:color="auto"/>
            <w:right w:val="none" w:sz="0" w:space="0" w:color="auto"/>
          </w:divBdr>
        </w:div>
        <w:div w:id="1936786291">
          <w:marLeft w:val="446"/>
          <w:marRight w:val="0"/>
          <w:marTop w:val="0"/>
          <w:marBottom w:val="0"/>
          <w:divBdr>
            <w:top w:val="none" w:sz="0" w:space="0" w:color="auto"/>
            <w:left w:val="none" w:sz="0" w:space="0" w:color="auto"/>
            <w:bottom w:val="none" w:sz="0" w:space="0" w:color="auto"/>
            <w:right w:val="none" w:sz="0" w:space="0" w:color="auto"/>
          </w:divBdr>
        </w:div>
      </w:divsChild>
    </w:div>
    <w:div w:id="201866229">
      <w:bodyDiv w:val="1"/>
      <w:marLeft w:val="0"/>
      <w:marRight w:val="0"/>
      <w:marTop w:val="0"/>
      <w:marBottom w:val="0"/>
      <w:divBdr>
        <w:top w:val="none" w:sz="0" w:space="0" w:color="auto"/>
        <w:left w:val="none" w:sz="0" w:space="0" w:color="auto"/>
        <w:bottom w:val="none" w:sz="0" w:space="0" w:color="auto"/>
        <w:right w:val="none" w:sz="0" w:space="0" w:color="auto"/>
      </w:divBdr>
    </w:div>
    <w:div w:id="210770452">
      <w:bodyDiv w:val="1"/>
      <w:marLeft w:val="0"/>
      <w:marRight w:val="0"/>
      <w:marTop w:val="0"/>
      <w:marBottom w:val="0"/>
      <w:divBdr>
        <w:top w:val="none" w:sz="0" w:space="0" w:color="auto"/>
        <w:left w:val="none" w:sz="0" w:space="0" w:color="auto"/>
        <w:bottom w:val="none" w:sz="0" w:space="0" w:color="auto"/>
        <w:right w:val="none" w:sz="0" w:space="0" w:color="auto"/>
      </w:divBdr>
    </w:div>
    <w:div w:id="268121825">
      <w:bodyDiv w:val="1"/>
      <w:marLeft w:val="0"/>
      <w:marRight w:val="0"/>
      <w:marTop w:val="0"/>
      <w:marBottom w:val="0"/>
      <w:divBdr>
        <w:top w:val="none" w:sz="0" w:space="0" w:color="auto"/>
        <w:left w:val="none" w:sz="0" w:space="0" w:color="auto"/>
        <w:bottom w:val="none" w:sz="0" w:space="0" w:color="auto"/>
        <w:right w:val="none" w:sz="0" w:space="0" w:color="auto"/>
      </w:divBdr>
    </w:div>
    <w:div w:id="371273332">
      <w:bodyDiv w:val="1"/>
      <w:marLeft w:val="0"/>
      <w:marRight w:val="0"/>
      <w:marTop w:val="0"/>
      <w:marBottom w:val="0"/>
      <w:divBdr>
        <w:top w:val="none" w:sz="0" w:space="0" w:color="auto"/>
        <w:left w:val="none" w:sz="0" w:space="0" w:color="auto"/>
        <w:bottom w:val="none" w:sz="0" w:space="0" w:color="auto"/>
        <w:right w:val="none" w:sz="0" w:space="0" w:color="auto"/>
      </w:divBdr>
    </w:div>
    <w:div w:id="381440795">
      <w:bodyDiv w:val="1"/>
      <w:marLeft w:val="0"/>
      <w:marRight w:val="0"/>
      <w:marTop w:val="0"/>
      <w:marBottom w:val="0"/>
      <w:divBdr>
        <w:top w:val="none" w:sz="0" w:space="0" w:color="auto"/>
        <w:left w:val="none" w:sz="0" w:space="0" w:color="auto"/>
        <w:bottom w:val="none" w:sz="0" w:space="0" w:color="auto"/>
        <w:right w:val="none" w:sz="0" w:space="0" w:color="auto"/>
      </w:divBdr>
    </w:div>
    <w:div w:id="417680649">
      <w:bodyDiv w:val="1"/>
      <w:marLeft w:val="0"/>
      <w:marRight w:val="0"/>
      <w:marTop w:val="0"/>
      <w:marBottom w:val="0"/>
      <w:divBdr>
        <w:top w:val="none" w:sz="0" w:space="0" w:color="auto"/>
        <w:left w:val="none" w:sz="0" w:space="0" w:color="auto"/>
        <w:bottom w:val="none" w:sz="0" w:space="0" w:color="auto"/>
        <w:right w:val="none" w:sz="0" w:space="0" w:color="auto"/>
      </w:divBdr>
    </w:div>
    <w:div w:id="469789581">
      <w:bodyDiv w:val="1"/>
      <w:marLeft w:val="0"/>
      <w:marRight w:val="0"/>
      <w:marTop w:val="0"/>
      <w:marBottom w:val="0"/>
      <w:divBdr>
        <w:top w:val="none" w:sz="0" w:space="0" w:color="auto"/>
        <w:left w:val="none" w:sz="0" w:space="0" w:color="auto"/>
        <w:bottom w:val="none" w:sz="0" w:space="0" w:color="auto"/>
        <w:right w:val="none" w:sz="0" w:space="0" w:color="auto"/>
      </w:divBdr>
    </w:div>
    <w:div w:id="492260823">
      <w:bodyDiv w:val="1"/>
      <w:marLeft w:val="0"/>
      <w:marRight w:val="0"/>
      <w:marTop w:val="0"/>
      <w:marBottom w:val="0"/>
      <w:divBdr>
        <w:top w:val="none" w:sz="0" w:space="0" w:color="auto"/>
        <w:left w:val="none" w:sz="0" w:space="0" w:color="auto"/>
        <w:bottom w:val="none" w:sz="0" w:space="0" w:color="auto"/>
        <w:right w:val="none" w:sz="0" w:space="0" w:color="auto"/>
      </w:divBdr>
    </w:div>
    <w:div w:id="503856417">
      <w:bodyDiv w:val="1"/>
      <w:marLeft w:val="0"/>
      <w:marRight w:val="0"/>
      <w:marTop w:val="0"/>
      <w:marBottom w:val="0"/>
      <w:divBdr>
        <w:top w:val="none" w:sz="0" w:space="0" w:color="auto"/>
        <w:left w:val="none" w:sz="0" w:space="0" w:color="auto"/>
        <w:bottom w:val="none" w:sz="0" w:space="0" w:color="auto"/>
        <w:right w:val="none" w:sz="0" w:space="0" w:color="auto"/>
      </w:divBdr>
    </w:div>
    <w:div w:id="527372847">
      <w:bodyDiv w:val="1"/>
      <w:marLeft w:val="0"/>
      <w:marRight w:val="0"/>
      <w:marTop w:val="0"/>
      <w:marBottom w:val="0"/>
      <w:divBdr>
        <w:top w:val="none" w:sz="0" w:space="0" w:color="auto"/>
        <w:left w:val="none" w:sz="0" w:space="0" w:color="auto"/>
        <w:bottom w:val="none" w:sz="0" w:space="0" w:color="auto"/>
        <w:right w:val="none" w:sz="0" w:space="0" w:color="auto"/>
      </w:divBdr>
    </w:div>
    <w:div w:id="614212206">
      <w:bodyDiv w:val="1"/>
      <w:marLeft w:val="0"/>
      <w:marRight w:val="0"/>
      <w:marTop w:val="0"/>
      <w:marBottom w:val="0"/>
      <w:divBdr>
        <w:top w:val="none" w:sz="0" w:space="0" w:color="auto"/>
        <w:left w:val="none" w:sz="0" w:space="0" w:color="auto"/>
        <w:bottom w:val="none" w:sz="0" w:space="0" w:color="auto"/>
        <w:right w:val="none" w:sz="0" w:space="0" w:color="auto"/>
      </w:divBdr>
    </w:div>
    <w:div w:id="646125844">
      <w:bodyDiv w:val="1"/>
      <w:marLeft w:val="0"/>
      <w:marRight w:val="0"/>
      <w:marTop w:val="0"/>
      <w:marBottom w:val="0"/>
      <w:divBdr>
        <w:top w:val="none" w:sz="0" w:space="0" w:color="auto"/>
        <w:left w:val="none" w:sz="0" w:space="0" w:color="auto"/>
        <w:bottom w:val="none" w:sz="0" w:space="0" w:color="auto"/>
        <w:right w:val="none" w:sz="0" w:space="0" w:color="auto"/>
      </w:divBdr>
    </w:div>
    <w:div w:id="724834616">
      <w:bodyDiv w:val="1"/>
      <w:marLeft w:val="0"/>
      <w:marRight w:val="0"/>
      <w:marTop w:val="0"/>
      <w:marBottom w:val="0"/>
      <w:divBdr>
        <w:top w:val="none" w:sz="0" w:space="0" w:color="auto"/>
        <w:left w:val="none" w:sz="0" w:space="0" w:color="auto"/>
        <w:bottom w:val="none" w:sz="0" w:space="0" w:color="auto"/>
        <w:right w:val="none" w:sz="0" w:space="0" w:color="auto"/>
      </w:divBdr>
    </w:div>
    <w:div w:id="730814221">
      <w:bodyDiv w:val="1"/>
      <w:marLeft w:val="0"/>
      <w:marRight w:val="0"/>
      <w:marTop w:val="0"/>
      <w:marBottom w:val="0"/>
      <w:divBdr>
        <w:top w:val="none" w:sz="0" w:space="0" w:color="auto"/>
        <w:left w:val="none" w:sz="0" w:space="0" w:color="auto"/>
        <w:bottom w:val="none" w:sz="0" w:space="0" w:color="auto"/>
        <w:right w:val="none" w:sz="0" w:space="0" w:color="auto"/>
      </w:divBdr>
    </w:div>
    <w:div w:id="755248067">
      <w:bodyDiv w:val="1"/>
      <w:marLeft w:val="0"/>
      <w:marRight w:val="0"/>
      <w:marTop w:val="0"/>
      <w:marBottom w:val="0"/>
      <w:divBdr>
        <w:top w:val="none" w:sz="0" w:space="0" w:color="auto"/>
        <w:left w:val="none" w:sz="0" w:space="0" w:color="auto"/>
        <w:bottom w:val="none" w:sz="0" w:space="0" w:color="auto"/>
        <w:right w:val="none" w:sz="0" w:space="0" w:color="auto"/>
      </w:divBdr>
    </w:div>
    <w:div w:id="873227921">
      <w:bodyDiv w:val="1"/>
      <w:marLeft w:val="0"/>
      <w:marRight w:val="0"/>
      <w:marTop w:val="0"/>
      <w:marBottom w:val="0"/>
      <w:divBdr>
        <w:top w:val="none" w:sz="0" w:space="0" w:color="auto"/>
        <w:left w:val="none" w:sz="0" w:space="0" w:color="auto"/>
        <w:bottom w:val="none" w:sz="0" w:space="0" w:color="auto"/>
        <w:right w:val="none" w:sz="0" w:space="0" w:color="auto"/>
      </w:divBdr>
    </w:div>
    <w:div w:id="996886890">
      <w:bodyDiv w:val="1"/>
      <w:marLeft w:val="0"/>
      <w:marRight w:val="0"/>
      <w:marTop w:val="0"/>
      <w:marBottom w:val="0"/>
      <w:divBdr>
        <w:top w:val="none" w:sz="0" w:space="0" w:color="auto"/>
        <w:left w:val="none" w:sz="0" w:space="0" w:color="auto"/>
        <w:bottom w:val="none" w:sz="0" w:space="0" w:color="auto"/>
        <w:right w:val="none" w:sz="0" w:space="0" w:color="auto"/>
      </w:divBdr>
    </w:div>
    <w:div w:id="1167742558">
      <w:bodyDiv w:val="1"/>
      <w:marLeft w:val="0"/>
      <w:marRight w:val="0"/>
      <w:marTop w:val="0"/>
      <w:marBottom w:val="0"/>
      <w:divBdr>
        <w:top w:val="none" w:sz="0" w:space="0" w:color="auto"/>
        <w:left w:val="none" w:sz="0" w:space="0" w:color="auto"/>
        <w:bottom w:val="none" w:sz="0" w:space="0" w:color="auto"/>
        <w:right w:val="none" w:sz="0" w:space="0" w:color="auto"/>
      </w:divBdr>
    </w:div>
    <w:div w:id="1292908169">
      <w:bodyDiv w:val="1"/>
      <w:marLeft w:val="0"/>
      <w:marRight w:val="0"/>
      <w:marTop w:val="0"/>
      <w:marBottom w:val="0"/>
      <w:divBdr>
        <w:top w:val="none" w:sz="0" w:space="0" w:color="auto"/>
        <w:left w:val="none" w:sz="0" w:space="0" w:color="auto"/>
        <w:bottom w:val="none" w:sz="0" w:space="0" w:color="auto"/>
        <w:right w:val="none" w:sz="0" w:space="0" w:color="auto"/>
      </w:divBdr>
    </w:div>
    <w:div w:id="1313215885">
      <w:bodyDiv w:val="1"/>
      <w:marLeft w:val="0"/>
      <w:marRight w:val="0"/>
      <w:marTop w:val="0"/>
      <w:marBottom w:val="0"/>
      <w:divBdr>
        <w:top w:val="none" w:sz="0" w:space="0" w:color="auto"/>
        <w:left w:val="none" w:sz="0" w:space="0" w:color="auto"/>
        <w:bottom w:val="none" w:sz="0" w:space="0" w:color="auto"/>
        <w:right w:val="none" w:sz="0" w:space="0" w:color="auto"/>
      </w:divBdr>
      <w:divsChild>
        <w:div w:id="547030476">
          <w:marLeft w:val="274"/>
          <w:marRight w:val="0"/>
          <w:marTop w:val="0"/>
          <w:marBottom w:val="0"/>
          <w:divBdr>
            <w:top w:val="none" w:sz="0" w:space="0" w:color="auto"/>
            <w:left w:val="none" w:sz="0" w:space="0" w:color="auto"/>
            <w:bottom w:val="none" w:sz="0" w:space="0" w:color="auto"/>
            <w:right w:val="none" w:sz="0" w:space="0" w:color="auto"/>
          </w:divBdr>
        </w:div>
        <w:div w:id="1679649098">
          <w:marLeft w:val="274"/>
          <w:marRight w:val="0"/>
          <w:marTop w:val="0"/>
          <w:marBottom w:val="0"/>
          <w:divBdr>
            <w:top w:val="none" w:sz="0" w:space="0" w:color="auto"/>
            <w:left w:val="none" w:sz="0" w:space="0" w:color="auto"/>
            <w:bottom w:val="none" w:sz="0" w:space="0" w:color="auto"/>
            <w:right w:val="none" w:sz="0" w:space="0" w:color="auto"/>
          </w:divBdr>
        </w:div>
        <w:div w:id="1926527625">
          <w:marLeft w:val="274"/>
          <w:marRight w:val="0"/>
          <w:marTop w:val="0"/>
          <w:marBottom w:val="0"/>
          <w:divBdr>
            <w:top w:val="none" w:sz="0" w:space="0" w:color="auto"/>
            <w:left w:val="none" w:sz="0" w:space="0" w:color="auto"/>
            <w:bottom w:val="none" w:sz="0" w:space="0" w:color="auto"/>
            <w:right w:val="none" w:sz="0" w:space="0" w:color="auto"/>
          </w:divBdr>
        </w:div>
        <w:div w:id="899710927">
          <w:marLeft w:val="274"/>
          <w:marRight w:val="0"/>
          <w:marTop w:val="0"/>
          <w:marBottom w:val="0"/>
          <w:divBdr>
            <w:top w:val="none" w:sz="0" w:space="0" w:color="auto"/>
            <w:left w:val="none" w:sz="0" w:space="0" w:color="auto"/>
            <w:bottom w:val="none" w:sz="0" w:space="0" w:color="auto"/>
            <w:right w:val="none" w:sz="0" w:space="0" w:color="auto"/>
          </w:divBdr>
        </w:div>
        <w:div w:id="425228090">
          <w:marLeft w:val="274"/>
          <w:marRight w:val="0"/>
          <w:marTop w:val="0"/>
          <w:marBottom w:val="0"/>
          <w:divBdr>
            <w:top w:val="none" w:sz="0" w:space="0" w:color="auto"/>
            <w:left w:val="none" w:sz="0" w:space="0" w:color="auto"/>
            <w:bottom w:val="none" w:sz="0" w:space="0" w:color="auto"/>
            <w:right w:val="none" w:sz="0" w:space="0" w:color="auto"/>
          </w:divBdr>
        </w:div>
        <w:div w:id="918828651">
          <w:marLeft w:val="274"/>
          <w:marRight w:val="0"/>
          <w:marTop w:val="0"/>
          <w:marBottom w:val="0"/>
          <w:divBdr>
            <w:top w:val="none" w:sz="0" w:space="0" w:color="auto"/>
            <w:left w:val="none" w:sz="0" w:space="0" w:color="auto"/>
            <w:bottom w:val="none" w:sz="0" w:space="0" w:color="auto"/>
            <w:right w:val="none" w:sz="0" w:space="0" w:color="auto"/>
          </w:divBdr>
        </w:div>
        <w:div w:id="1752971122">
          <w:marLeft w:val="274"/>
          <w:marRight w:val="0"/>
          <w:marTop w:val="0"/>
          <w:marBottom w:val="0"/>
          <w:divBdr>
            <w:top w:val="none" w:sz="0" w:space="0" w:color="auto"/>
            <w:left w:val="none" w:sz="0" w:space="0" w:color="auto"/>
            <w:bottom w:val="none" w:sz="0" w:space="0" w:color="auto"/>
            <w:right w:val="none" w:sz="0" w:space="0" w:color="auto"/>
          </w:divBdr>
        </w:div>
        <w:div w:id="909578845">
          <w:marLeft w:val="274"/>
          <w:marRight w:val="0"/>
          <w:marTop w:val="0"/>
          <w:marBottom w:val="0"/>
          <w:divBdr>
            <w:top w:val="none" w:sz="0" w:space="0" w:color="auto"/>
            <w:left w:val="none" w:sz="0" w:space="0" w:color="auto"/>
            <w:bottom w:val="none" w:sz="0" w:space="0" w:color="auto"/>
            <w:right w:val="none" w:sz="0" w:space="0" w:color="auto"/>
          </w:divBdr>
        </w:div>
        <w:div w:id="981347361">
          <w:marLeft w:val="274"/>
          <w:marRight w:val="0"/>
          <w:marTop w:val="0"/>
          <w:marBottom w:val="0"/>
          <w:divBdr>
            <w:top w:val="none" w:sz="0" w:space="0" w:color="auto"/>
            <w:left w:val="none" w:sz="0" w:space="0" w:color="auto"/>
            <w:bottom w:val="none" w:sz="0" w:space="0" w:color="auto"/>
            <w:right w:val="none" w:sz="0" w:space="0" w:color="auto"/>
          </w:divBdr>
        </w:div>
        <w:div w:id="186991656">
          <w:marLeft w:val="274"/>
          <w:marRight w:val="0"/>
          <w:marTop w:val="0"/>
          <w:marBottom w:val="0"/>
          <w:divBdr>
            <w:top w:val="none" w:sz="0" w:space="0" w:color="auto"/>
            <w:left w:val="none" w:sz="0" w:space="0" w:color="auto"/>
            <w:bottom w:val="none" w:sz="0" w:space="0" w:color="auto"/>
            <w:right w:val="none" w:sz="0" w:space="0" w:color="auto"/>
          </w:divBdr>
        </w:div>
      </w:divsChild>
    </w:div>
    <w:div w:id="1314524285">
      <w:bodyDiv w:val="1"/>
      <w:marLeft w:val="0"/>
      <w:marRight w:val="0"/>
      <w:marTop w:val="0"/>
      <w:marBottom w:val="0"/>
      <w:divBdr>
        <w:top w:val="none" w:sz="0" w:space="0" w:color="auto"/>
        <w:left w:val="none" w:sz="0" w:space="0" w:color="auto"/>
        <w:bottom w:val="none" w:sz="0" w:space="0" w:color="auto"/>
        <w:right w:val="none" w:sz="0" w:space="0" w:color="auto"/>
      </w:divBdr>
    </w:div>
    <w:div w:id="1466315360">
      <w:bodyDiv w:val="1"/>
      <w:marLeft w:val="0"/>
      <w:marRight w:val="0"/>
      <w:marTop w:val="0"/>
      <w:marBottom w:val="0"/>
      <w:divBdr>
        <w:top w:val="none" w:sz="0" w:space="0" w:color="auto"/>
        <w:left w:val="none" w:sz="0" w:space="0" w:color="auto"/>
        <w:bottom w:val="none" w:sz="0" w:space="0" w:color="auto"/>
        <w:right w:val="none" w:sz="0" w:space="0" w:color="auto"/>
      </w:divBdr>
      <w:divsChild>
        <w:div w:id="1023870772">
          <w:marLeft w:val="0"/>
          <w:marRight w:val="0"/>
          <w:marTop w:val="0"/>
          <w:marBottom w:val="0"/>
          <w:divBdr>
            <w:top w:val="none" w:sz="0" w:space="0" w:color="auto"/>
            <w:left w:val="none" w:sz="0" w:space="0" w:color="auto"/>
            <w:bottom w:val="none" w:sz="0" w:space="0" w:color="auto"/>
            <w:right w:val="none" w:sz="0" w:space="0" w:color="auto"/>
          </w:divBdr>
        </w:div>
        <w:div w:id="143855709">
          <w:marLeft w:val="0"/>
          <w:marRight w:val="0"/>
          <w:marTop w:val="0"/>
          <w:marBottom w:val="0"/>
          <w:divBdr>
            <w:top w:val="none" w:sz="0" w:space="0" w:color="auto"/>
            <w:left w:val="none" w:sz="0" w:space="0" w:color="auto"/>
            <w:bottom w:val="none" w:sz="0" w:space="0" w:color="auto"/>
            <w:right w:val="none" w:sz="0" w:space="0" w:color="auto"/>
          </w:divBdr>
          <w:divsChild>
            <w:div w:id="1829204730">
              <w:marLeft w:val="0"/>
              <w:marRight w:val="0"/>
              <w:marTop w:val="0"/>
              <w:marBottom w:val="0"/>
              <w:divBdr>
                <w:top w:val="none" w:sz="0" w:space="0" w:color="auto"/>
                <w:left w:val="none" w:sz="0" w:space="0" w:color="auto"/>
                <w:bottom w:val="none" w:sz="0" w:space="0" w:color="auto"/>
                <w:right w:val="none" w:sz="0" w:space="0" w:color="auto"/>
              </w:divBdr>
              <w:divsChild>
                <w:div w:id="1636258322">
                  <w:marLeft w:val="0"/>
                  <w:marRight w:val="0"/>
                  <w:marTop w:val="0"/>
                  <w:marBottom w:val="0"/>
                  <w:divBdr>
                    <w:top w:val="none" w:sz="0" w:space="0" w:color="auto"/>
                    <w:left w:val="none" w:sz="0" w:space="0" w:color="auto"/>
                    <w:bottom w:val="none" w:sz="0" w:space="0" w:color="auto"/>
                    <w:right w:val="none" w:sz="0" w:space="0" w:color="auto"/>
                  </w:divBdr>
                </w:div>
                <w:div w:id="35200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79423">
      <w:bodyDiv w:val="1"/>
      <w:marLeft w:val="0"/>
      <w:marRight w:val="0"/>
      <w:marTop w:val="0"/>
      <w:marBottom w:val="0"/>
      <w:divBdr>
        <w:top w:val="none" w:sz="0" w:space="0" w:color="auto"/>
        <w:left w:val="none" w:sz="0" w:space="0" w:color="auto"/>
        <w:bottom w:val="none" w:sz="0" w:space="0" w:color="auto"/>
        <w:right w:val="none" w:sz="0" w:space="0" w:color="auto"/>
      </w:divBdr>
    </w:div>
    <w:div w:id="1584486193">
      <w:bodyDiv w:val="1"/>
      <w:marLeft w:val="0"/>
      <w:marRight w:val="0"/>
      <w:marTop w:val="0"/>
      <w:marBottom w:val="0"/>
      <w:divBdr>
        <w:top w:val="none" w:sz="0" w:space="0" w:color="auto"/>
        <w:left w:val="none" w:sz="0" w:space="0" w:color="auto"/>
        <w:bottom w:val="none" w:sz="0" w:space="0" w:color="auto"/>
        <w:right w:val="none" w:sz="0" w:space="0" w:color="auto"/>
      </w:divBdr>
    </w:div>
    <w:div w:id="1617903035">
      <w:bodyDiv w:val="1"/>
      <w:marLeft w:val="0"/>
      <w:marRight w:val="0"/>
      <w:marTop w:val="0"/>
      <w:marBottom w:val="0"/>
      <w:divBdr>
        <w:top w:val="none" w:sz="0" w:space="0" w:color="auto"/>
        <w:left w:val="none" w:sz="0" w:space="0" w:color="auto"/>
        <w:bottom w:val="none" w:sz="0" w:space="0" w:color="auto"/>
        <w:right w:val="none" w:sz="0" w:space="0" w:color="auto"/>
      </w:divBdr>
    </w:div>
    <w:div w:id="1663852442">
      <w:bodyDiv w:val="1"/>
      <w:marLeft w:val="0"/>
      <w:marRight w:val="0"/>
      <w:marTop w:val="0"/>
      <w:marBottom w:val="0"/>
      <w:divBdr>
        <w:top w:val="none" w:sz="0" w:space="0" w:color="auto"/>
        <w:left w:val="none" w:sz="0" w:space="0" w:color="auto"/>
        <w:bottom w:val="none" w:sz="0" w:space="0" w:color="auto"/>
        <w:right w:val="none" w:sz="0" w:space="0" w:color="auto"/>
      </w:divBdr>
      <w:divsChild>
        <w:div w:id="950361644">
          <w:marLeft w:val="446"/>
          <w:marRight w:val="0"/>
          <w:marTop w:val="0"/>
          <w:marBottom w:val="0"/>
          <w:divBdr>
            <w:top w:val="none" w:sz="0" w:space="0" w:color="auto"/>
            <w:left w:val="none" w:sz="0" w:space="0" w:color="auto"/>
            <w:bottom w:val="none" w:sz="0" w:space="0" w:color="auto"/>
            <w:right w:val="none" w:sz="0" w:space="0" w:color="auto"/>
          </w:divBdr>
        </w:div>
        <w:div w:id="1813861529">
          <w:marLeft w:val="1080"/>
          <w:marRight w:val="0"/>
          <w:marTop w:val="0"/>
          <w:marBottom w:val="0"/>
          <w:divBdr>
            <w:top w:val="none" w:sz="0" w:space="0" w:color="auto"/>
            <w:left w:val="none" w:sz="0" w:space="0" w:color="auto"/>
            <w:bottom w:val="none" w:sz="0" w:space="0" w:color="auto"/>
            <w:right w:val="none" w:sz="0" w:space="0" w:color="auto"/>
          </w:divBdr>
        </w:div>
        <w:div w:id="1726296666">
          <w:marLeft w:val="1080"/>
          <w:marRight w:val="0"/>
          <w:marTop w:val="0"/>
          <w:marBottom w:val="0"/>
          <w:divBdr>
            <w:top w:val="none" w:sz="0" w:space="0" w:color="auto"/>
            <w:left w:val="none" w:sz="0" w:space="0" w:color="auto"/>
            <w:bottom w:val="none" w:sz="0" w:space="0" w:color="auto"/>
            <w:right w:val="none" w:sz="0" w:space="0" w:color="auto"/>
          </w:divBdr>
        </w:div>
        <w:div w:id="803235250">
          <w:marLeft w:val="1080"/>
          <w:marRight w:val="0"/>
          <w:marTop w:val="0"/>
          <w:marBottom w:val="0"/>
          <w:divBdr>
            <w:top w:val="none" w:sz="0" w:space="0" w:color="auto"/>
            <w:left w:val="none" w:sz="0" w:space="0" w:color="auto"/>
            <w:bottom w:val="none" w:sz="0" w:space="0" w:color="auto"/>
            <w:right w:val="none" w:sz="0" w:space="0" w:color="auto"/>
          </w:divBdr>
        </w:div>
        <w:div w:id="1623877435">
          <w:marLeft w:val="1080"/>
          <w:marRight w:val="0"/>
          <w:marTop w:val="0"/>
          <w:marBottom w:val="0"/>
          <w:divBdr>
            <w:top w:val="none" w:sz="0" w:space="0" w:color="auto"/>
            <w:left w:val="none" w:sz="0" w:space="0" w:color="auto"/>
            <w:bottom w:val="none" w:sz="0" w:space="0" w:color="auto"/>
            <w:right w:val="none" w:sz="0" w:space="0" w:color="auto"/>
          </w:divBdr>
        </w:div>
      </w:divsChild>
    </w:div>
    <w:div w:id="1664697256">
      <w:bodyDiv w:val="1"/>
      <w:marLeft w:val="0"/>
      <w:marRight w:val="0"/>
      <w:marTop w:val="0"/>
      <w:marBottom w:val="0"/>
      <w:divBdr>
        <w:top w:val="none" w:sz="0" w:space="0" w:color="auto"/>
        <w:left w:val="none" w:sz="0" w:space="0" w:color="auto"/>
        <w:bottom w:val="none" w:sz="0" w:space="0" w:color="auto"/>
        <w:right w:val="none" w:sz="0" w:space="0" w:color="auto"/>
      </w:divBdr>
    </w:div>
    <w:div w:id="1788504288">
      <w:bodyDiv w:val="1"/>
      <w:marLeft w:val="0"/>
      <w:marRight w:val="0"/>
      <w:marTop w:val="0"/>
      <w:marBottom w:val="0"/>
      <w:divBdr>
        <w:top w:val="none" w:sz="0" w:space="0" w:color="auto"/>
        <w:left w:val="none" w:sz="0" w:space="0" w:color="auto"/>
        <w:bottom w:val="none" w:sz="0" w:space="0" w:color="auto"/>
        <w:right w:val="none" w:sz="0" w:space="0" w:color="auto"/>
      </w:divBdr>
    </w:div>
    <w:div w:id="1801799566">
      <w:bodyDiv w:val="1"/>
      <w:marLeft w:val="0"/>
      <w:marRight w:val="0"/>
      <w:marTop w:val="0"/>
      <w:marBottom w:val="0"/>
      <w:divBdr>
        <w:top w:val="none" w:sz="0" w:space="0" w:color="auto"/>
        <w:left w:val="none" w:sz="0" w:space="0" w:color="auto"/>
        <w:bottom w:val="none" w:sz="0" w:space="0" w:color="auto"/>
        <w:right w:val="none" w:sz="0" w:space="0" w:color="auto"/>
      </w:divBdr>
      <w:divsChild>
        <w:div w:id="1913461758">
          <w:marLeft w:val="0"/>
          <w:marRight w:val="240"/>
          <w:marTop w:val="0"/>
          <w:marBottom w:val="0"/>
          <w:divBdr>
            <w:top w:val="none" w:sz="0" w:space="0" w:color="auto"/>
            <w:left w:val="none" w:sz="0" w:space="0" w:color="auto"/>
            <w:bottom w:val="none" w:sz="0" w:space="0" w:color="auto"/>
            <w:right w:val="none" w:sz="0" w:space="0" w:color="auto"/>
          </w:divBdr>
          <w:divsChild>
            <w:div w:id="663819171">
              <w:marLeft w:val="0"/>
              <w:marRight w:val="0"/>
              <w:marTop w:val="0"/>
              <w:marBottom w:val="0"/>
              <w:divBdr>
                <w:top w:val="none" w:sz="0" w:space="0" w:color="auto"/>
                <w:left w:val="none" w:sz="0" w:space="0" w:color="auto"/>
                <w:bottom w:val="none" w:sz="0" w:space="0" w:color="auto"/>
                <w:right w:val="none" w:sz="0" w:space="0" w:color="auto"/>
              </w:divBdr>
              <w:divsChild>
                <w:div w:id="1514342852">
                  <w:marLeft w:val="0"/>
                  <w:marRight w:val="0"/>
                  <w:marTop w:val="0"/>
                  <w:marBottom w:val="0"/>
                  <w:divBdr>
                    <w:top w:val="none" w:sz="0" w:space="0" w:color="auto"/>
                    <w:left w:val="none" w:sz="0" w:space="0" w:color="auto"/>
                    <w:bottom w:val="none" w:sz="0" w:space="0" w:color="auto"/>
                    <w:right w:val="none" w:sz="0" w:space="0" w:color="auto"/>
                  </w:divBdr>
                  <w:divsChild>
                    <w:div w:id="1221209690">
                      <w:marLeft w:val="0"/>
                      <w:marRight w:val="0"/>
                      <w:marTop w:val="0"/>
                      <w:marBottom w:val="0"/>
                      <w:divBdr>
                        <w:top w:val="none" w:sz="0" w:space="0" w:color="auto"/>
                        <w:left w:val="none" w:sz="0" w:space="0" w:color="auto"/>
                        <w:bottom w:val="none" w:sz="0" w:space="0" w:color="auto"/>
                        <w:right w:val="none" w:sz="0" w:space="0" w:color="auto"/>
                      </w:divBdr>
                      <w:divsChild>
                        <w:div w:id="219557476">
                          <w:marLeft w:val="0"/>
                          <w:marRight w:val="0"/>
                          <w:marTop w:val="0"/>
                          <w:marBottom w:val="0"/>
                          <w:divBdr>
                            <w:top w:val="none" w:sz="0" w:space="0" w:color="auto"/>
                            <w:left w:val="none" w:sz="0" w:space="0" w:color="auto"/>
                            <w:bottom w:val="none" w:sz="0" w:space="0" w:color="auto"/>
                            <w:right w:val="none" w:sz="0" w:space="0" w:color="auto"/>
                          </w:divBdr>
                          <w:divsChild>
                            <w:div w:id="2108190121">
                              <w:marLeft w:val="0"/>
                              <w:marRight w:val="0"/>
                              <w:marTop w:val="0"/>
                              <w:marBottom w:val="0"/>
                              <w:divBdr>
                                <w:top w:val="none" w:sz="0" w:space="0" w:color="auto"/>
                                <w:left w:val="none" w:sz="0" w:space="0" w:color="auto"/>
                                <w:bottom w:val="none" w:sz="0" w:space="0" w:color="auto"/>
                                <w:right w:val="none" w:sz="0" w:space="0" w:color="auto"/>
                              </w:divBdr>
                              <w:divsChild>
                                <w:div w:id="979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778795">
      <w:bodyDiv w:val="1"/>
      <w:marLeft w:val="0"/>
      <w:marRight w:val="0"/>
      <w:marTop w:val="0"/>
      <w:marBottom w:val="0"/>
      <w:divBdr>
        <w:top w:val="none" w:sz="0" w:space="0" w:color="auto"/>
        <w:left w:val="none" w:sz="0" w:space="0" w:color="auto"/>
        <w:bottom w:val="none" w:sz="0" w:space="0" w:color="auto"/>
        <w:right w:val="none" w:sz="0" w:space="0" w:color="auto"/>
      </w:divBdr>
    </w:div>
    <w:div w:id="1881017474">
      <w:bodyDiv w:val="1"/>
      <w:marLeft w:val="0"/>
      <w:marRight w:val="0"/>
      <w:marTop w:val="0"/>
      <w:marBottom w:val="0"/>
      <w:divBdr>
        <w:top w:val="none" w:sz="0" w:space="0" w:color="auto"/>
        <w:left w:val="none" w:sz="0" w:space="0" w:color="auto"/>
        <w:bottom w:val="none" w:sz="0" w:space="0" w:color="auto"/>
        <w:right w:val="none" w:sz="0" w:space="0" w:color="auto"/>
      </w:divBdr>
      <w:divsChild>
        <w:div w:id="1096173939">
          <w:marLeft w:val="446"/>
          <w:marRight w:val="0"/>
          <w:marTop w:val="0"/>
          <w:marBottom w:val="0"/>
          <w:divBdr>
            <w:top w:val="none" w:sz="0" w:space="0" w:color="auto"/>
            <w:left w:val="none" w:sz="0" w:space="0" w:color="auto"/>
            <w:bottom w:val="none" w:sz="0" w:space="0" w:color="auto"/>
            <w:right w:val="none" w:sz="0" w:space="0" w:color="auto"/>
          </w:divBdr>
        </w:div>
        <w:div w:id="1951618420">
          <w:marLeft w:val="446"/>
          <w:marRight w:val="0"/>
          <w:marTop w:val="0"/>
          <w:marBottom w:val="0"/>
          <w:divBdr>
            <w:top w:val="none" w:sz="0" w:space="0" w:color="auto"/>
            <w:left w:val="none" w:sz="0" w:space="0" w:color="auto"/>
            <w:bottom w:val="none" w:sz="0" w:space="0" w:color="auto"/>
            <w:right w:val="none" w:sz="0" w:space="0" w:color="auto"/>
          </w:divBdr>
        </w:div>
      </w:divsChild>
    </w:div>
    <w:div w:id="1916670503">
      <w:bodyDiv w:val="1"/>
      <w:marLeft w:val="0"/>
      <w:marRight w:val="0"/>
      <w:marTop w:val="0"/>
      <w:marBottom w:val="0"/>
      <w:divBdr>
        <w:top w:val="none" w:sz="0" w:space="0" w:color="auto"/>
        <w:left w:val="none" w:sz="0" w:space="0" w:color="auto"/>
        <w:bottom w:val="none" w:sz="0" w:space="0" w:color="auto"/>
        <w:right w:val="none" w:sz="0" w:space="0" w:color="auto"/>
      </w:divBdr>
    </w:div>
    <w:div w:id="1924801631">
      <w:bodyDiv w:val="1"/>
      <w:marLeft w:val="0"/>
      <w:marRight w:val="0"/>
      <w:marTop w:val="0"/>
      <w:marBottom w:val="0"/>
      <w:divBdr>
        <w:top w:val="none" w:sz="0" w:space="0" w:color="auto"/>
        <w:left w:val="none" w:sz="0" w:space="0" w:color="auto"/>
        <w:bottom w:val="none" w:sz="0" w:space="0" w:color="auto"/>
        <w:right w:val="none" w:sz="0" w:space="0" w:color="auto"/>
      </w:divBdr>
    </w:div>
    <w:div w:id="1992252124">
      <w:bodyDiv w:val="1"/>
      <w:marLeft w:val="0"/>
      <w:marRight w:val="0"/>
      <w:marTop w:val="0"/>
      <w:marBottom w:val="0"/>
      <w:divBdr>
        <w:top w:val="none" w:sz="0" w:space="0" w:color="auto"/>
        <w:left w:val="none" w:sz="0" w:space="0" w:color="auto"/>
        <w:bottom w:val="none" w:sz="0" w:space="0" w:color="auto"/>
        <w:right w:val="none" w:sz="0" w:space="0" w:color="auto"/>
      </w:divBdr>
    </w:div>
    <w:div w:id="2006738708">
      <w:bodyDiv w:val="1"/>
      <w:marLeft w:val="0"/>
      <w:marRight w:val="0"/>
      <w:marTop w:val="0"/>
      <w:marBottom w:val="0"/>
      <w:divBdr>
        <w:top w:val="none" w:sz="0" w:space="0" w:color="auto"/>
        <w:left w:val="none" w:sz="0" w:space="0" w:color="auto"/>
        <w:bottom w:val="none" w:sz="0" w:space="0" w:color="auto"/>
        <w:right w:val="none" w:sz="0" w:space="0" w:color="auto"/>
      </w:divBdr>
      <w:divsChild>
        <w:div w:id="106124392">
          <w:marLeft w:val="0"/>
          <w:marRight w:val="0"/>
          <w:marTop w:val="0"/>
          <w:marBottom w:val="0"/>
          <w:divBdr>
            <w:top w:val="none" w:sz="0" w:space="0" w:color="auto"/>
            <w:left w:val="none" w:sz="0" w:space="0" w:color="auto"/>
            <w:bottom w:val="none" w:sz="0" w:space="0" w:color="auto"/>
            <w:right w:val="none" w:sz="0" w:space="0" w:color="auto"/>
          </w:divBdr>
          <w:divsChild>
            <w:div w:id="321856675">
              <w:marLeft w:val="0"/>
              <w:marRight w:val="0"/>
              <w:marTop w:val="0"/>
              <w:marBottom w:val="0"/>
              <w:divBdr>
                <w:top w:val="none" w:sz="0" w:space="0" w:color="auto"/>
                <w:left w:val="none" w:sz="0" w:space="0" w:color="auto"/>
                <w:bottom w:val="none" w:sz="0" w:space="0" w:color="auto"/>
                <w:right w:val="none" w:sz="0" w:space="0" w:color="auto"/>
              </w:divBdr>
              <w:divsChild>
                <w:div w:id="795880014">
                  <w:marLeft w:val="0"/>
                  <w:marRight w:val="0"/>
                  <w:marTop w:val="0"/>
                  <w:marBottom w:val="0"/>
                  <w:divBdr>
                    <w:top w:val="none" w:sz="0" w:space="0" w:color="auto"/>
                    <w:left w:val="none" w:sz="0" w:space="0" w:color="auto"/>
                    <w:bottom w:val="none" w:sz="0" w:space="0" w:color="auto"/>
                    <w:right w:val="none" w:sz="0" w:space="0" w:color="auto"/>
                  </w:divBdr>
                  <w:divsChild>
                    <w:div w:id="249704586">
                      <w:marLeft w:val="0"/>
                      <w:marRight w:val="0"/>
                      <w:marTop w:val="0"/>
                      <w:marBottom w:val="0"/>
                      <w:divBdr>
                        <w:top w:val="none" w:sz="0" w:space="0" w:color="auto"/>
                        <w:left w:val="none" w:sz="0" w:space="0" w:color="auto"/>
                        <w:bottom w:val="none" w:sz="0" w:space="0" w:color="auto"/>
                        <w:right w:val="none" w:sz="0" w:space="0" w:color="auto"/>
                      </w:divBdr>
                      <w:divsChild>
                        <w:div w:id="1057706734">
                          <w:marLeft w:val="0"/>
                          <w:marRight w:val="0"/>
                          <w:marTop w:val="0"/>
                          <w:marBottom w:val="0"/>
                          <w:divBdr>
                            <w:top w:val="none" w:sz="0" w:space="0" w:color="auto"/>
                            <w:left w:val="none" w:sz="0" w:space="0" w:color="auto"/>
                            <w:bottom w:val="none" w:sz="0" w:space="0" w:color="auto"/>
                            <w:right w:val="none" w:sz="0" w:space="0" w:color="auto"/>
                          </w:divBdr>
                          <w:divsChild>
                            <w:div w:id="1196970048">
                              <w:marLeft w:val="0"/>
                              <w:marRight w:val="0"/>
                              <w:marTop w:val="0"/>
                              <w:marBottom w:val="0"/>
                              <w:divBdr>
                                <w:top w:val="none" w:sz="0" w:space="0" w:color="auto"/>
                                <w:left w:val="none" w:sz="0" w:space="0" w:color="auto"/>
                                <w:bottom w:val="none" w:sz="0" w:space="0" w:color="auto"/>
                                <w:right w:val="none" w:sz="0" w:space="0" w:color="auto"/>
                              </w:divBdr>
                              <w:divsChild>
                                <w:div w:id="18749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839512">
          <w:marLeft w:val="0"/>
          <w:marRight w:val="0"/>
          <w:marTop w:val="0"/>
          <w:marBottom w:val="0"/>
          <w:divBdr>
            <w:top w:val="none" w:sz="0" w:space="0" w:color="auto"/>
            <w:left w:val="none" w:sz="0" w:space="0" w:color="auto"/>
            <w:bottom w:val="none" w:sz="0" w:space="0" w:color="auto"/>
            <w:right w:val="none" w:sz="0" w:space="0" w:color="auto"/>
          </w:divBdr>
          <w:divsChild>
            <w:div w:id="594292365">
              <w:marLeft w:val="0"/>
              <w:marRight w:val="0"/>
              <w:marTop w:val="0"/>
              <w:marBottom w:val="0"/>
              <w:divBdr>
                <w:top w:val="none" w:sz="0" w:space="0" w:color="auto"/>
                <w:left w:val="none" w:sz="0" w:space="0" w:color="auto"/>
                <w:bottom w:val="none" w:sz="0" w:space="0" w:color="auto"/>
                <w:right w:val="none" w:sz="0" w:space="0" w:color="auto"/>
              </w:divBdr>
              <w:divsChild>
                <w:div w:id="108241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692181">
      <w:bodyDiv w:val="1"/>
      <w:marLeft w:val="0"/>
      <w:marRight w:val="0"/>
      <w:marTop w:val="0"/>
      <w:marBottom w:val="0"/>
      <w:divBdr>
        <w:top w:val="none" w:sz="0" w:space="0" w:color="auto"/>
        <w:left w:val="none" w:sz="0" w:space="0" w:color="auto"/>
        <w:bottom w:val="none" w:sz="0" w:space="0" w:color="auto"/>
        <w:right w:val="none" w:sz="0" w:space="0" w:color="auto"/>
      </w:divBdr>
    </w:div>
    <w:div w:id="2122332747">
      <w:bodyDiv w:val="1"/>
      <w:marLeft w:val="0"/>
      <w:marRight w:val="0"/>
      <w:marTop w:val="0"/>
      <w:marBottom w:val="0"/>
      <w:divBdr>
        <w:top w:val="none" w:sz="0" w:space="0" w:color="auto"/>
        <w:left w:val="none" w:sz="0" w:space="0" w:color="auto"/>
        <w:bottom w:val="none" w:sz="0" w:space="0" w:color="auto"/>
        <w:right w:val="none" w:sz="0" w:space="0" w:color="auto"/>
      </w:divBdr>
    </w:div>
    <w:div w:id="213786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uleoflawbiz.org/business-and-human-rights-a-new-lens-on-rule-of-law-and-access-to-justice/"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un.org/en/documents/udh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qualityhumanrights.com/human-rights/human-rights-act"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bbc.co.uk/worldservice/people/features/ihavearightto/four_b/casestudy_art30.shtml"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accaglobal.com/pk/en/student/exam-support-resources/professional-exams-study-resources/strategic-business-leader/technical-articles/all-about-stakeholders-part-1.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Andrew James Botsford (E5912101) W822 TMA01
August 2024</Abstract>
  <CompanyAddress/>
  <CompanyPhone/>
  <CompanyFax/>
  <CompanyEmail>Andrew.botsford@inpex.co.jp</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2DC161-DB3C-41A2-9667-EDE4B6A7B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2434</Words>
  <Characters>13879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TMA01</vt:lpstr>
    </vt:vector>
  </TitlesOfParts>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TMA01</dc:title>
  <dc:subject>Open University W822 Business, human rights law and corporate social responsibility</dc:subject>
  <dc:creator>Andrew Botsford</dc:creator>
  <cp:keywords/>
  <dc:description/>
  <cp:lastModifiedBy>Botsford, Andrew(IEL)</cp:lastModifiedBy>
  <cp:revision>2</cp:revision>
  <cp:lastPrinted>2024-06-17T13:02:00Z</cp:lastPrinted>
  <dcterms:created xsi:type="dcterms:W3CDTF">2024-11-25T21:53:00Z</dcterms:created>
  <dcterms:modified xsi:type="dcterms:W3CDTF">2024-11-25T21:53:00Z</dcterms:modified>
</cp:coreProperties>
</file>